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8"/>
          <w:szCs w:val="28"/>
        </w:rPr>
        <w:t xml:space="preserve">6 октября 2026 года</w:t>
      </w:r>
      <w:r>
        <w:rPr>
          <w:rFonts w:ascii="Times New Roman" w:cs="Times New Roman" w:eastAsia="Times New Roman" w:hAnsi="Times New Roman"/>
          <w:sz w:val="28"/>
          <w:szCs w:val="28"/>
        </w:rPr>
        <w:ptab w:alignment="right" w:relativeTo="margin" w:leader="none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 42-ФКЗ</w:t>
      </w:r>
    </w:p>
    <w:p>
      <w:pPr>
        <w:spacing w:after="100" w:before="7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РОССИЙСКАЯ ФЕДЕРАЦИЯ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ФЕДЕРАЛЬНЫЙ КОНСТИТУЦИОННЫЙ ЗАКОН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 человекочитаемых каталогных архивах и порядке преобразования объектов JSON в деревья каталогов и файлов»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 Государственной Думой 5 октября 2026 года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Одобрен Советом Федерации 6 октября 2026 года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Настоящим Федеральным конституционным законом, принимаемым в целях обеспечения человекочитаемости каталогных архивов, защиты времени и внимания пользователя при управлении конфигурацией, а также в целях установления единого порядка преобразования объектов JSON в деревья каталогов и файлов и обратного преобразования, закрепляются основополагающие принципы конверсионной схемы, определяются права и обязанности пользователя и устанавливается порядок выявления и разрешения несоответствий между желаемым и наблюдаемым состоянием файловой системы.</w:t>
      </w:r>
    </w:p>
    <w:p>
      <w:pPr>
        <w:spacing w:after="220" w:befor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1. ОБЩИЕ ПОЛОЖЕНИЯ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1. Предмет регулирования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Настоящий Федеральный конституционный закон устанавливает основы преобразования объектов JSON в деревья каталогов и файлов, порядок такого преобразования и обратного преобразования, а также порядок проверки соответствия фактического состояния файловой системы желаемому.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Действие настоящего Закона распространяется на утилиту json2dir, утилиту dir2json и иные программные средства, осуществляющие преобразование в соответствии с конверсионной схемой, установленной главой 2 настоящего Закона.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2. Основные принципы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Пользователь, его время и внимание являются высшей ценностью. Признание, соблюдение и защита человекочитаемости каталогных архивов являются обязанностью утилиты.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Каталогный архив существует в двух равноправных формах — в форме дерева каталогов и файлов и в форме объекта JSON. Преобразование одной формы в другую осуществляется свободно.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Каждый вправе хранить свою конфигурацию в человекочитаемом виде. Никто не может быть принуждён к хранению конфигурации в бинарных архивах.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Вывод утилиты обратного преобразования детерминирован: записи каталога сортируются по имени.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3. Основные понятия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целей настоящего Федерального конституционного закона используются следующие основные понятия: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конверсионная схема — совокупность правил соответствия элементов объекта JSON элементам файловой системы, установленная главой 2 настоящего Закона;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дерево каталогов — совокупность каталогов и файлов, порождаемая либо потребляемая в результате преобразования;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символическая ссылка — запись файловой системы, содержащая путь к иной записи и представляемая массивом, первый элемент которого равен строке "link";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исполняемый файл — файл, для которого установлен хотя бы один бит выполнения, представляемый массивом, первый элемент которого равен строке "script";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желаемое дерево — объект JSON, подлежащий воплощению в файловой системе;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наблюдаемое дерево — объект JSON, полученный в результате обратного преобразования фактического состояния файловой системы;</w:t>
      </w:r>
    </w:p>
    <w:p>
      <w:pPr>
        <w:spacing w:after="40" w:line="300"/>
        <w:ind w:left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дрейф — любое несоответствие между желаемым и наблюдаемым деревьями, выявленное в порядке, установленном статьёй 13 настоящего Закона.</w:t>
      </w:r>
    </w:p>
    <w:p>
      <w:pPr>
        <w:spacing w:after="220" w:befor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2. КОНВЕРСИОННАЯ СХЕМА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4. Каталоги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Объекты представляют каталоги. Ключи объектов представляют имена записей, содержащихся в соответствующем каталоге; значения объектов представляют сами записи.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Пустой каталог представляется пустым объектом {}.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Каталог, содержащий единственный пустой каталог с именем foo, представляется объектом {"foo": {}}.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5. Файлы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Строковые значения представляют содержимое файлов.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Каталог, содержащий файл hello с текстом "Hello, world", представляется объектом {"hello": "Hello, world"}.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6. Символические ссылки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Символическая ссылка представляется массивом из двух элементов: первый элемент — строка "link", второй элемент — цель ссылки, записываемая дословно.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Символическая ссылка, указывающая на корневой каталог, представляется массивом ["link", "/"].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7. Исполняемые файлы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Исполняемый файл представляется массивом из двух элементов: первый элемент — строка "script", второй элемент — содержимое файла.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Исполняемый файл, выводящий при запуске текст "Hello", представляется массивом ["script", "#!/bin/sh\necho Hello"].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Представление исполняемых файлов не поддерживается на платформах, не предусматривающих бита выполнения.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8. Пределы осуществления конверсии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Первый элемент массива обязан быть строкой, равной "link" либо "script". Массив, не отвечающий данному требованию, преобразованию не подлежит.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Имена записей, содержимое файлов и цели символических ссылок интерпретируются как последовательности символов Unicode, кодируемые в UTF-8. Представление файлов с иным содержимым конверсионной схемой не предусмотрено.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Установление иных способов представления допускается не иначе как путём внесения изменений в настоящий Закон в порядке, предусмотренном статьёй 17.</w:t>
      </w:r>
    </w:p>
    <w:p>
      <w:pPr>
        <w:spacing w:after="220" w:befor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3. ПОРЯДОК ОСУЩЕСТВЛЕНИЯ ПРЕОБРАЗОВАНИЯ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9. Корневой документ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Преобразованию подлежит объект JSON, поданный на стандартный ввод утилиты. Подача осуществляется, в частности, командой вида: cat example-tree.json | json2dir.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Документ, корень которого не является объектом, преобразованию не подлежит.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10. Относительность путей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Все пути, порождаемые при преобразовании, являются относительными.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Строковые пути, содержащие несколько сегментов, отклоняются; вложенность достигается использованием вложенных объектов.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Строковые пути со специальными сегментами отклоняются. Данное правило является основной мерой против возникновения корневых путей.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11. Перезапись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Перед перезаписью существующие файлы и каталоги удаляются.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Перезапись осуществляется в целях приведения наблюдаемого состояния в соответствие с желаемым.</w:t>
      </w:r>
    </w:p>
    <w:p>
      <w:pPr>
        <w:spacing w:after="220" w:befor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4. ОБРАТНОЕ ПРЕОБРАЗОВАНИЕ И ПРОВЕРКА СООТВЕТСТВИЯ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12. Право на обратное преобразование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Каждому гарантируется право на обратное преобразование дерева каталогов в объект JSON.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Символические ссылки при обратном преобразовании не разыменовываются; их цели записываются дословно. Тем самым исключается возможность зацикливания при обходе.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Специальные записи (именованные каналы, сокеты, устройства) влекут отказ от преобразования с указанием точного пути, если иное прямо не потребовано пользователем.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Результат обратного преобразования, произведённого над деревом, порождённым в соответствии с настоящим Законом, тождествен исходному объекту JSON.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13. Проверка соответствия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Каждому гарантируется проверка соответствия наблюдаемого дерева желаемому.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Проверка осуществляется командой вида: dir2json --check desired.json /etc/mytree.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При выявлении дрейфа выдаётся перечень несоответствий с указанием пути каждой записи и характера несоответствия: «отсутствует на диске» (missing on disk), «не содержится в желаемом дереве» (not in the desired tree) либо «ожидалось X, получено Y» (expected/got).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Проверка завершается кодом выхода 3 и не считается ошибкой утилиты.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14. Коды выхода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Код выхода 0 означает успешное завершение преобразования либо полное соответствие деревьев.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Код выхода 1 означает ошибку преобразования или ввода-вывода.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Код выхода 2 означает ошибку пользования утилитой.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Код выхода 3 означает выявленный дрейф.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Системы непрерывной интеграции обязаны различать указанные юридические факты и уведомлять пользователя о каждом из них.</w:t>
      </w:r>
    </w:p>
    <w:p>
      <w:pPr>
        <w:spacing w:after="220" w:before="4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5. ЗАКЛЮЧИТЕЛЬНЫЕ И ПЕРЕХОДНЫЕ ПОЛОЖЕНИЯ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15. Безопасность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При создании файлов, предназначенных для других пользователей, проявляется забота о предотвращении атак класса TOCTOU (time of check, time of use), в том числе с использованием символических ссылок.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Утилита не принимает самостоятельных мер противодействия указанным атакам. Бремя обеспечения безопасности возлагается на оператора.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16. Последствия нарушения конверсионной схемы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Нарушение конверсионной схемы влечёт невозможность обратного преобразования и утрату человекочитаемости каталогного архива.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Помещение секретов в объект JSON, подлежащий публикации, не допускается.</w:t>
      </w:r>
    </w:p>
    <w:p>
      <w:pPr>
        <w:spacing w:after="14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Статья 17. Порядок вступления в силу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Настоящий Федеральный конституционный закон вступает в силу со дня его официального опубликования.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Пересмотр конверсионной схемы допускается не иначе как путём направления pull request'а с обязательным прохождением ревью и непрерывной интеграции.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Пародийный документ. Юридической силы не имеет. Конверсионную схему см. в README.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2026-10-06T18:01:28.558Z</dcterms:created>
  <dcterms:modified xsi:type="dcterms:W3CDTF">2026-10-06T18:01:28.558Z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