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4BB0D6">
      <w:bookmarkStart w:id="0" w:name="_GoBack"/>
      <w:bookmarkEnd w:id="0"/>
      <w:r>
        <w:rPr>
          <w:rFonts w:hint="default"/>
        </w:rPr>
        <w:t>一、组件价格走势</w:t>
      </w:r>
    </w:p>
    <w:p w14:paraId="3808DB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2021-2023年组件价格呈持续下降趋势。</w:t>
      </w:r>
    </w:p>
    <w:p w14:paraId="733085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2021年第一季度，组件均价约1.7元/W，此后逐季下滑。</w:t>
      </w:r>
    </w:p>
    <w:p w14:paraId="1954BD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2021年第二季度降至1.6元/W，</w:t>
      </w:r>
    </w:p>
    <w:p w14:paraId="0901CE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第三季度为1.5元/W，</w:t>
      </w:r>
    </w:p>
    <w:p w14:paraId="4E0AA5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第四季度达1.4元/W。</w:t>
      </w:r>
    </w:p>
    <w:p w14:paraId="6738C2AC">
      <w:pPr>
        <w:rPr>
          <w:rFonts w:hint="default"/>
          <w:lang w:val="en-US" w:eastAsia="zh-CN"/>
        </w:rPr>
      </w:pPr>
    </w:p>
    <w:p w14:paraId="7AA79D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2022年四个季度价格依次为1.35元/W、</w:t>
      </w:r>
    </w:p>
    <w:p w14:paraId="15E695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1.3元/W、</w:t>
      </w:r>
    </w:p>
    <w:p w14:paraId="60D907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1.25元/W、</w:t>
      </w:r>
    </w:p>
    <w:p w14:paraId="06A52D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1.2元/W。</w:t>
      </w:r>
    </w:p>
    <w:p w14:paraId="442082A1">
      <w:pPr>
        <w:rPr>
          <w:rFonts w:hint="default"/>
          <w:lang w:val="en-US" w:eastAsia="zh-CN"/>
        </w:rPr>
      </w:pPr>
    </w:p>
    <w:p w14:paraId="60D06D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进入2023年，价格加速下跌，第一季度为1.1元/W，</w:t>
      </w:r>
    </w:p>
    <w:p w14:paraId="6407E9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第二季度1.05元/W，</w:t>
      </w:r>
    </w:p>
    <w:p w14:paraId="3E5D57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第三季度跌破1元/W至0.98元/W，</w:t>
      </w:r>
    </w:p>
    <w:p w14:paraId="33DD3B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第四季度低至0.95元/W，</w:t>
      </w:r>
    </w:p>
    <w:p w14:paraId="458B6C13">
      <w:pPr>
        <w:rPr>
          <w:rFonts w:hint="default"/>
        </w:rPr>
      </w:pPr>
      <w:r>
        <w:rPr>
          <w:rFonts w:hint="default"/>
          <w:lang w:val="en-US" w:eastAsia="zh-CN"/>
        </w:rPr>
        <w:t>相较于2021年初降幅超44%。</w:t>
      </w:r>
    </w:p>
    <w:p w14:paraId="5C5015F6"/>
    <w:p w14:paraId="6CDBF7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绘制2021-2023年组件价格走势折线图如下：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[此处插入组件价格走势折线图，横轴为季度（2021Q1-2023Q4），纵轴为组件价格（元/W），曲线展示价格随季度变化趋势，并标注数据来源及最终降幅]</w:t>
      </w:r>
    </w:p>
    <w:p w14:paraId="66AD83C6">
      <w:pPr>
        <w:rPr>
          <w:rFonts w:hint="default"/>
          <w:lang w:val="en-US" w:eastAsia="zh-CN"/>
        </w:rPr>
      </w:pPr>
    </w:p>
    <w:p w14:paraId="262A3A20">
      <w:pPr>
        <w:rPr>
          <w:rFonts w:hint="default"/>
          <w:lang w:val="en-US" w:eastAsia="zh-CN"/>
        </w:rPr>
      </w:pPr>
    </w:p>
    <w:p w14:paraId="1BEBB73B">
      <w:pPr>
        <w:rPr>
          <w:rFonts w:hint="eastAsia" w:eastAsiaTheme="minorEastAsia"/>
          <w:lang w:eastAsia="zh-CN"/>
        </w:rPr>
      </w:pPr>
      <w:r>
        <w:rPr>
          <w:rFonts w:hint="default"/>
        </w:rPr>
        <w:t>二、</w:t>
      </w:r>
    </w:p>
    <w:p w14:paraId="2CA91E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以隆基绿能和晶科能源为例，2021-2023年研发费用逐年递增。</w:t>
      </w:r>
    </w:p>
    <w:p w14:paraId="33B562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2021年第一季度，隆基绿能研发费用约9.5亿元，晶科能源为5.8亿元；</w:t>
      </w:r>
    </w:p>
    <w:p w14:paraId="719FED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第二季度隆基绿能11.3亿元，晶科能源7.2亿元；</w:t>
      </w:r>
    </w:p>
    <w:p w14:paraId="596C79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第三季度隆基绿能10.8亿元，晶科能源6.9亿元；</w:t>
      </w:r>
    </w:p>
    <w:p w14:paraId="2237BA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第四季度隆基绿能12.34亿元，晶科能源6.47亿元。</w:t>
      </w:r>
    </w:p>
    <w:p w14:paraId="54034DF4">
      <w:pPr>
        <w:rPr>
          <w:rFonts w:hint="default"/>
          <w:lang w:val="en-US" w:eastAsia="zh-CN"/>
        </w:rPr>
      </w:pPr>
    </w:p>
    <w:p w14:paraId="258463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2022年各季度，隆基绿能分别为15.8亿元、</w:t>
      </w:r>
    </w:p>
    <w:p w14:paraId="5543E4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18.4亿元、</w:t>
      </w:r>
    </w:p>
    <w:p w14:paraId="20E5F8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17.2亿元、</w:t>
      </w:r>
    </w:p>
    <w:p w14:paraId="53418E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20.01亿元；</w:t>
      </w:r>
    </w:p>
    <w:p w14:paraId="3AA030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晶科能源依次为12.6亿元、</w:t>
      </w:r>
    </w:p>
    <w:p w14:paraId="3F4357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14.5亿元、</w:t>
      </w:r>
    </w:p>
    <w:p w14:paraId="23A00F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13.9亿元、</w:t>
      </w:r>
    </w:p>
    <w:p w14:paraId="017269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15.15亿元。</w:t>
      </w:r>
    </w:p>
    <w:p w14:paraId="6DAEB058">
      <w:pPr>
        <w:rPr>
          <w:rFonts w:hint="default"/>
          <w:lang w:val="en-US" w:eastAsia="zh-CN"/>
        </w:rPr>
      </w:pPr>
    </w:p>
    <w:p w14:paraId="405C37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2023年，隆基绿能第一季度17.3亿元，</w:t>
      </w:r>
    </w:p>
    <w:p w14:paraId="315C08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第二季度19.7亿元，</w:t>
      </w:r>
    </w:p>
    <w:p w14:paraId="264DA4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第三季度20.1亿元，</w:t>
      </w:r>
    </w:p>
    <w:p w14:paraId="630B3D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第四季度20.11亿元；</w:t>
      </w:r>
    </w:p>
    <w:p w14:paraId="276DB8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晶科能源各季度为15.8亿元、</w:t>
      </w:r>
    </w:p>
    <w:p w14:paraId="4EB0C3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18.3亿元、</w:t>
      </w:r>
    </w:p>
    <w:p w14:paraId="0215D8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18.8亿元、</w:t>
      </w:r>
    </w:p>
    <w:p w14:paraId="5E04BE46">
      <w:pPr>
        <w:rPr>
          <w:rFonts w:hint="default"/>
        </w:rPr>
      </w:pPr>
      <w:r>
        <w:rPr>
          <w:rFonts w:hint="default"/>
          <w:lang w:val="en-US" w:eastAsia="zh-CN"/>
        </w:rPr>
        <w:t>16.09亿元。</w:t>
      </w:r>
    </w:p>
    <w:p w14:paraId="0920622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2D7E9D"/>
    <w:rsid w:val="32E8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475</Words>
  <Characters>653</Characters>
  <Lines>0</Lines>
  <Paragraphs>0</Paragraphs>
  <TotalTime>1</TotalTime>
  <ScaleCrop>false</ScaleCrop>
  <LinksUpToDate>false</LinksUpToDate>
  <CharactersWithSpaces>653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2025-07-12T09:05:00Z</dcterms:created>
  <dc:creator>狮子座灬乐乐</dc:creator>
  <cp:lastModifiedBy>狮子座灬乐乐</cp:lastModifiedBy>
  <dcterms:modified xsi:type="dcterms:W3CDTF">2025-07-12T12:01:03Z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1B6EDA8DCCFD4A31B9BD372D3CCF52B2_11</vt:lpwstr>
  </property>
  <property fmtid="{D5CDD505-2E9C-101B-9397-08002B2CF9AE}" pid="4" name="KSOTemplateDocerSaveRecord">
    <vt:lpwstr>eyJoZGlkIjoiOGNmM2U4ZDIzZTk3M2MwNDM1NDE2NTc2ZjkyNjRkNDMiLCJ1c2VySWQiOiI4NDI2MjU4NTMifQ==</vt:lpwstr>
  </property>
</Properties>
</file>