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6181A"/>
          <w:sz w:val="34"/>
          <w:szCs w:val="34"/>
        </w:rPr>
        <w:t xml:space="preserve">Milestone Two: Software Design &amp; Engineering Enhancement</w:t>
      </w:r>
    </w:p>
    <w:p>
      <w:pPr>
        <w:pBdr>
          <w:bottom w:val="single" w:color="0E5B57" w:sz="6" w:space="6"/>
        </w:pBdr>
        <w:spacing w:after="40"/>
      </w:pPr>
      <w:r>
        <w:rPr>
          <w:rFonts w:ascii="Calibri" w:cs="Calibri" w:eastAsia="Calibri" w:hAnsi="Calibri"/>
          <w:color w:val="0E5B57"/>
          <w:sz w:val="24"/>
          <w:szCs w:val="24"/>
        </w:rPr>
        <w:t xml:space="preserve">Narrative</w:t>
      </w:r>
    </w:p>
    <w:p>
      <w:pPr>
        <w:spacing w:after="260" w:before="120"/>
      </w:pPr>
      <w:r>
        <w:rPr>
          <w:color w:val="6A6F72"/>
          <w:sz w:val="20"/>
          <w:szCs w:val="20"/>
        </w:rPr>
        <w:t xml:space="preserve">Zion Jenkins</w:t>
      </w:r>
      <w:r>
        <w:rPr>
          <w:color w:val="6A6F72"/>
          <w:sz w:val="20"/>
          <w:szCs w:val="20"/>
        </w:rPr>
        <w:t xml:space="preserve">  ·  CS 499 Computer Science Capstone</w:t>
      </w:r>
      <w:r>
        <w:rPr>
          <w:color w:val="6A6F72"/>
          <w:sz w:val="20"/>
          <w:szCs w:val="20"/>
        </w:rPr>
        <w:t xml:space="preserve">  ·  Southern New Hampshire University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6181A"/>
          <w:sz w:val="30"/>
          <w:szCs w:val="30"/>
        </w:rPr>
        <w:t xml:space="preserve">Summary of Enhancements</w:t>
      </w:r>
    </w:p>
    <w:p>
      <w:pPr>
        <w:spacing w:after="160" w:line="276"/>
      </w:pPr>
      <w:r>
        <w:rPr>
          <w:color w:val="16181A"/>
          <w:sz w:val="22"/>
          <w:szCs w:val="22"/>
        </w:rPr>
        <w:t xml:space="preserve">The artifact is a single Android inventory-management application, enhanced across all three capstone categories. The table below summarizes each enhancement; the narrative that follows explains the reasoning behind the work and what it demonstrates.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shd w:fill="1618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shd w:fill="1618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496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shd w:fill="1618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 &amp; Skills Showcased</w:t>
            </w:r>
          </w:p>
        </w:tc>
      </w:tr>
      <w:tr>
        <w:tc>
          <w:tcPr>
            <w:tcW w:type="dxa" w:w="190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shd w:fill="EAF0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5B57"/>
                <w:sz w:val="20"/>
                <w:szCs w:val="20"/>
              </w:rPr>
              <w:t xml:space="preserve">Software Engineering &amp; Design</w:t>
            </w:r>
          </w:p>
        </w:tc>
        <w:tc>
          <w:tcPr>
            <w:tcW w:type="dxa" w:w="250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6181A"/>
                <w:sz w:val="20"/>
                <w:szCs w:val="20"/>
              </w:rPr>
              <w:t xml:space="preserve">Refactored to MVVM architecture</w:t>
            </w:r>
          </w:p>
        </w:tc>
        <w:tc>
          <w:tcPr>
            <w:tcW w:type="dxa" w:w="496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6181A"/>
                <w:sz w:val="20"/>
                <w:szCs w:val="20"/>
              </w:rPr>
              <w:t xml:space="preserve">Migrated from a monolithic “God Object” Activity to the Model–View–ViewModel pattern. Introduced InventoryViewModel and InventoryRepository to decouple UI from data persistence, improving lifecycle management and testability.</w:t>
            </w:r>
          </w:p>
        </w:tc>
      </w:tr>
      <w:tr>
        <w:tc>
          <w:tcPr>
            <w:tcW w:type="dxa" w:w="190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shd w:fill="EAF0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5B57"/>
                <w:sz w:val="20"/>
                <w:szCs w:val="20"/>
              </w:rPr>
              <w:t xml:space="preserve">Algorithms &amp; Data Structures</w:t>
            </w:r>
          </w:p>
        </w:tc>
        <w:tc>
          <w:tcPr>
            <w:tcW w:type="dxa" w:w="250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6181A"/>
                <w:sz w:val="20"/>
                <w:szCs w:val="20"/>
              </w:rPr>
              <w:t xml:space="preserve">In-memory prefix tree (Trie)</w:t>
            </w:r>
          </w:p>
        </w:tc>
        <w:tc>
          <w:tcPr>
            <w:tcW w:type="dxa" w:w="496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6181A"/>
                <w:sz w:val="20"/>
                <w:szCs w:val="20"/>
              </w:rPr>
              <w:t xml:space="preserve">Replaced O(n) linear database scans with a custom Trie (PrefixTrie.java), reducing search to O(k) time — dependent on query length, not inventory size — for results that stay instantaneous as the data grows.</w:t>
            </w:r>
          </w:p>
        </w:tc>
      </w:tr>
      <w:tr>
        <w:tc>
          <w:tcPr>
            <w:tcW w:type="dxa" w:w="190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shd w:fill="EAF0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5B57"/>
                <w:sz w:val="20"/>
                <w:szCs w:val="20"/>
              </w:rPr>
              <w:t xml:space="preserve">Databases</w:t>
            </w:r>
          </w:p>
        </w:tc>
        <w:tc>
          <w:tcPr>
            <w:tcW w:type="dxa" w:w="250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6181A"/>
                <w:sz w:val="20"/>
                <w:szCs w:val="20"/>
              </w:rPr>
              <w:t xml:space="preserve">Room migration &amp; SQLCipher encryption</w:t>
            </w:r>
          </w:p>
        </w:tc>
        <w:tc>
          <w:tcPr>
            <w:tcW w:type="dxa" w:w="4960"/>
            <w:tcBorders>
              <w:top w:val="single" w:color="DDE0DB" w:sz="4"/>
              <w:left w:val="none" w:color="FFFFFF" w:sz="0"/>
              <w:bottom w:val="single" w:color="DDE0D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color w:val="16181A"/>
                <w:sz w:val="20"/>
                <w:szCs w:val="20"/>
              </w:rPr>
              <w:t xml:space="preserve">Migrated the data layer from raw SQLite to the Room Persistence Library and added SQLCipher for full database-at-rest encryption. Parameterized DAO queries close SQL-injection vectors; schema follows 3NF normalization.</w:t>
            </w:r>
          </w:p>
        </w:tc>
      </w:tr>
    </w:tbl>
    <w:p>
      <w:pPr>
        <w:spacing w:after="120"/>
      </w:pP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6181A"/>
          <w:sz w:val="30"/>
          <w:szCs w:val="30"/>
        </w:rPr>
        <w:t xml:space="preserve">Narrative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E5B57"/>
          <w:sz w:val="24"/>
          <w:szCs w:val="24"/>
        </w:rPr>
        <w:t xml:space="preserve">Description of the artifact</w:t>
      </w:r>
    </w:p>
    <w:p>
      <w:pPr>
        <w:spacing w:after="160" w:line="276"/>
      </w:pPr>
      <w:r>
        <w:rPr>
          <w:color w:val="16181A"/>
          <w:sz w:val="22"/>
          <w:szCs w:val="22"/>
        </w:rPr>
        <w:t xml:space="preserve">The artifact is an Android inventory-management application originally created in CS 360 (Mobile Architecture and Programming). In its original form it provided basic CRUD functionality — creating, reading, updating, and deleting inventory items with names, quantities, and stock levels — backed by a raw SQLite database accessed through a single helper class. It was a functional but architecturally flat application: the kind of first-pass build that works on the screen while concentrating too much responsibility in too few classes.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E5B57"/>
          <w:sz w:val="24"/>
          <w:szCs w:val="24"/>
        </w:rPr>
        <w:t xml:space="preserve">Justification for inclusion</w:t>
      </w:r>
    </w:p>
    <w:p>
      <w:pPr>
        <w:spacing w:after="160" w:line="276"/>
      </w:pPr>
      <w:r>
        <w:rPr>
          <w:color w:val="16181A"/>
          <w:sz w:val="22"/>
          <w:szCs w:val="22"/>
        </w:rPr>
        <w:t xml:space="preserve">I selected this artifact because a single, coherent application let me demonstrate the full breadth of the program rather than three unrelated samples. Enhancing one codebase across architecture, computation, and security shows not only that I can apply each skill, but that I can weigh them against one another inside real constraints — which is closer to professional work than any isolated exercise would be.</w:t>
      </w:r>
    </w:p>
    <w:p>
      <w:pPr>
        <w:spacing w:after="160" w:line="276"/>
      </w:pPr>
      <w:r>
        <w:rPr>
          <w:color w:val="16181A"/>
          <w:sz w:val="22"/>
          <w:szCs w:val="22"/>
        </w:rPr>
        <w:t xml:space="preserve">Three components carry that demonstration: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color w:val="16181A"/>
          <w:sz w:val="22"/>
          <w:szCs w:val="22"/>
        </w:rPr>
        <w:t xml:space="preserve">Architecture. </w:t>
      </w:r>
      <w:r>
        <w:rPr>
          <w:color w:val="16181A"/>
          <w:sz w:val="22"/>
          <w:szCs w:val="22"/>
        </w:rPr>
        <w:t xml:space="preserve">The MVVM refactor and the Repository layer show separation of concerns and an understanding of the Android lifecycle (Outcome 4).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color w:val="16181A"/>
          <w:sz w:val="22"/>
          <w:szCs w:val="22"/>
        </w:rPr>
        <w:t xml:space="preserve">Computation. </w:t>
      </w:r>
      <w:r>
        <w:rPr>
          <w:color w:val="16181A"/>
          <w:sz w:val="22"/>
          <w:szCs w:val="22"/>
        </w:rPr>
        <w:t xml:space="preserve">The Trie-based search shows I can select a data structure to fit a performance goal and reason about the trade-off in complexity terms (Outcome 3).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color w:val="16181A"/>
          <w:sz w:val="22"/>
          <w:szCs w:val="22"/>
        </w:rPr>
        <w:t xml:space="preserve">Security. </w:t>
      </w:r>
      <w:r>
        <w:rPr>
          <w:color w:val="16181A"/>
          <w:sz w:val="22"/>
          <w:szCs w:val="22"/>
        </w:rPr>
        <w:t xml:space="preserve">Encryption at rest and parameterized queries show a security-first posture applied to a local mobile database (Outcome 5).</w:t>
      </w:r>
    </w:p>
    <w:p>
      <w:pPr>
        <w:spacing w:after="160" w:line="276"/>
      </w:pPr>
      <w:r>
        <w:rPr>
          <w:color w:val="16181A"/>
          <w:sz w:val="22"/>
          <w:szCs w:val="22"/>
        </w:rPr>
        <w:t xml:space="preserve">The artifact was improved by retiring the original DatabaseHelper in favor of Room entities and DAOs, inserting a Repository and ViewModel between the UI and the data layer, wrapping the database in SQLCipher encryption, and replacing linear search with a prefix tree. The original DatabaseHelper.java remains in the project as a documented reference to the “before” state, so the enhancement is legible to a reviewer rather than merely asserted.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E5B57"/>
          <w:sz w:val="24"/>
          <w:szCs w:val="24"/>
        </w:rPr>
        <w:t xml:space="preserve">Course outcomes</w:t>
      </w:r>
    </w:p>
    <w:p>
      <w:pPr>
        <w:spacing w:after="160" w:line="276"/>
      </w:pPr>
      <w:r>
        <w:rPr>
          <w:color w:val="16181A"/>
          <w:sz w:val="22"/>
          <w:szCs w:val="22"/>
        </w:rPr>
        <w:t xml:space="preserve">This enhancement met the outcomes I planned to target in Module One: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color w:val="16181A"/>
          <w:sz w:val="22"/>
          <w:szCs w:val="22"/>
        </w:rPr>
        <w:t xml:space="preserve">Outcome 3 (Algorithms &amp; Data Structures). </w:t>
      </w:r>
      <w:r>
        <w:rPr>
          <w:color w:val="16181A"/>
          <w:sz w:val="22"/>
          <w:szCs w:val="22"/>
        </w:rPr>
        <w:t xml:space="preserve">Met by choosing a Trie over a linear scan and managing the trade-off — higher memory and build cost in exchange for search that scales with query length rather than inventory size.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color w:val="16181A"/>
          <w:sz w:val="22"/>
          <w:szCs w:val="22"/>
        </w:rPr>
        <w:t xml:space="preserve">Outcome 4 (Software Engineering &amp; Design). </w:t>
      </w:r>
      <w:r>
        <w:rPr>
          <w:color w:val="16181A"/>
          <w:sz w:val="22"/>
          <w:szCs w:val="22"/>
        </w:rPr>
        <w:t xml:space="preserve">Met by applying industry-standard tools — Room and ViewModels — within the MVVM pattern to deliver a maintainable solution.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color w:val="16181A"/>
          <w:sz w:val="22"/>
          <w:szCs w:val="22"/>
        </w:rPr>
        <w:t xml:space="preserve">Outcome 5 (Security). </w:t>
      </w:r>
      <w:r>
        <w:rPr>
          <w:color w:val="16181A"/>
          <w:sz w:val="22"/>
          <w:szCs w:val="22"/>
        </w:rPr>
        <w:t xml:space="preserve">Met by encrypting the database at rest and closing SQL-injection vectors through parameterized queries.</w:t>
      </w:r>
    </w:p>
    <w:p>
      <w:pPr>
        <w:spacing w:after="160" w:line="276"/>
      </w:pPr>
      <w:r>
        <w:rPr>
          <w:b/>
          <w:bCs/>
          <w:color w:val="16181A"/>
          <w:sz w:val="22"/>
          <w:szCs w:val="22"/>
        </w:rPr>
        <w:t xml:space="preserve">Update to the coverage plan: </w:t>
      </w:r>
      <w:r>
        <w:rPr>
          <w:color w:val="16181A"/>
          <w:sz w:val="22"/>
          <w:szCs w:val="22"/>
        </w:rPr>
        <w:t xml:space="preserve">the work landed against Outcomes 3, 4, and 5 as planned. Outcomes 1 (collaborative environments) and 2 (communication) are better served by the code review and this narrative respectively, and I am leaving them to those deliverables rather than forcing them into the code enhancement.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E5B57"/>
          <w:sz w:val="24"/>
          <w:szCs w:val="24"/>
        </w:rPr>
        <w:t xml:space="preserve">Reflection on the process</w:t>
      </w:r>
    </w:p>
    <w:p>
      <w:pPr>
        <w:spacing w:after="160" w:line="276"/>
      </w:pPr>
      <w:r>
        <w:rPr>
          <w:color w:val="16181A"/>
          <w:sz w:val="22"/>
          <w:szCs w:val="22"/>
        </w:rPr>
        <w:t xml:space="preserve">The hardest part was decoupling the original Activity without breaking a UI that already worked. Because the first version read from and wrote to the database directly inside the Activity, every one of those calls was a thread that had to be traced to the Repository and re-routed without changing what the user saw. It gave me a concrete feel for why separation of concerns is described as buying freedom later: the architecture work is what made the security work a contained change instead of a rewrite.</w:t>
      </w:r>
    </w:p>
    <w:p>
      <w:pPr>
        <w:spacing w:after="160" w:line="276"/>
      </w:pPr>
      <w:r>
        <w:rPr>
          <w:color w:val="16181A"/>
          <w:sz w:val="22"/>
          <w:szCs w:val="22"/>
        </w:rPr>
        <w:t xml:space="preserve">Integrating SQLCipher with Room was the most instructive piece. Wiring encryption into the database open path — and moving the passphrase out of source and into runtime — showed me how professional applications protect local data in practice, and clarified the distinction between encrypting a database at rest and protecting the individual secrets inside it. The remaining challenge is verification: the project builds cleanly and the instrumented tests are written, but confirming the encryption on a running device is the step I want to close before the final ePortfolio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2026-07-18T15:32:39.796Z</dcterms:created>
  <dcterms:modified xsi:type="dcterms:W3CDTF">2026-07-18T15:32:39.808Z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