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w:t>
            </w:r>
            <w:r w:rsidRPr="00F85A30">
              <w:rPr>
                <w:rStyle w:val="Hyperlink"/>
                <w:noProof/>
              </w:rPr>
              <w:t>u</w:t>
            </w:r>
            <w:r w:rsidRPr="00F85A30">
              <w:rPr>
                <w:rStyle w:val="Hyperlink"/>
                <w:noProof/>
              </w:rPr>
              <w:t>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ABF0E89" w:rsidR="00F40150" w:rsidRDefault="00F40150" w:rsidP="00EE1242">
      <w:pPr>
        <w:pStyle w:val="Advice"/>
        <w:rPr>
          <w:color w:val="auto"/>
          <w:vertAlign w:val="superscript"/>
        </w:rPr>
      </w:pPr>
      <w:r>
        <w:rPr>
          <w:color w:val="auto"/>
        </w:rPr>
        <w:t>The title of this project is called “Visualising natural disaster image embeddings” and it will use AI techniques to process large image data from an incident. This work will use a pre-trained Neural Network to use high-dimensional features that are called embeddings. These embeddings will get transformed into two-dimensional space using reduction algorithms like Uniform Manifold Approximation (UMAP)</w:t>
      </w:r>
      <w:r w:rsidR="00294DBE">
        <w:rPr>
          <w:color w:val="auto"/>
        </w:rPr>
        <w:t xml:space="preserve">. </w:t>
      </w:r>
      <w:r w:rsidR="00294DBE" w:rsidRPr="00294DBE">
        <w:rPr>
          <w:color w:val="auto"/>
          <w:vertAlign w:val="superscript"/>
        </w:rPr>
        <w:t>[1]</w:t>
      </w:r>
    </w:p>
    <w:p w14:paraId="662E3971" w14:textId="77777777" w:rsidR="00294DBE" w:rsidRDefault="00294DBE" w:rsidP="00EE1242">
      <w:pPr>
        <w:pStyle w:val="Advice"/>
        <w:rPr>
          <w:color w:val="auto"/>
          <w:vertAlign w:val="superscript"/>
        </w:rPr>
      </w:pPr>
    </w:p>
    <w:p w14:paraId="459F9C81" w14:textId="1B4B7162" w:rsidR="00294DBE" w:rsidRPr="00294DBE" w:rsidRDefault="00294DBE" w:rsidP="00EE1242">
      <w:pPr>
        <w:pStyle w:val="Advice"/>
        <w:rPr>
          <w:color w:val="auto"/>
        </w:rPr>
      </w:pPr>
      <w:r>
        <w:rPr>
          <w:color w:val="auto"/>
        </w:rPr>
        <w:t xml:space="preserve">The results will be an interactive visualisation software with full imagery dataset visualised in a 2D map. This will help the user do </w:t>
      </w:r>
      <w:r w:rsidR="0041781C">
        <w:rPr>
          <w:color w:val="auto"/>
        </w:rPr>
        <w:t>quick exploratory analysis, identifying thematic patterns and clusters (damaged infrastructure, major incident locations etc) that might be impossible to discover through human inspection and evaluation. This project definition document provides the background, motivation and rationale for this project and also includes objectives and aims with a detailed methodology and an intensive roadmap and plan for a successful result and evaluation.</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The main focus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79EEC8AA" w14:textId="77777777" w:rsidR="005F6BE1" w:rsidRDefault="005F6BE1" w:rsidP="00A53C8C">
      <w:pPr>
        <w:pStyle w:val="Advice"/>
        <w:rPr>
          <w:color w:val="auto"/>
        </w:rPr>
      </w:pPr>
    </w:p>
    <w:p w14:paraId="6A3F4364" w14:textId="56C74387" w:rsidR="005F6BE1" w:rsidRPr="0003042C" w:rsidRDefault="005F6BE1" w:rsidP="00A53C8C">
      <w:pPr>
        <w:pStyle w:val="Advice"/>
        <w:rPr>
          <w:color w:val="auto"/>
        </w:rPr>
      </w:pPr>
      <w:r>
        <w:rPr>
          <w:color w:val="auto"/>
        </w:rPr>
        <w:t xml:space="preserve">The project starts off with researching and finding suitable images for data. This goal of this part is to research and gather appropriate quality images through exploring the internet or finding open-source data to use as datasets. This will probably require a minimum of 5000 disaster-related images by the end of week 4 of trimester 1 but the number of images required might change depending on the strength of the current hardware. After successfully creating a dataset, we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by the end of week 7. The third goal consists of creating a functional, interactive prototype of a visualisation built using the Streamlit framework. The prototype will contain the core of project’s delivery that presents the 2D UMAP view of the image embeddings and showing useful insights for the user by the end of week 13. </w:t>
      </w:r>
      <w:r w:rsidR="0003042C">
        <w:rPr>
          <w:color w:val="auto"/>
        </w:rPr>
        <w:t xml:space="preserve">To help the project go beyond the basic needs of the main requirements and achieve large technical depth, we need to implement a series of secondary goals. This is because if the main aims are achieved earlier than expected then we can take this a step further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Not only this, but we </w:t>
      </w:r>
      <w:r w:rsidR="00C155CE">
        <w:rPr>
          <w:color w:val="auto"/>
        </w:rPr>
        <w:lastRenderedPageBreak/>
        <w:t>can compare 2 competing pre-trained deep learning models with the goal to analyse their suitability for this project to ensure that this project is supported with evidence-based analysis and conclusions.</w:t>
      </w:r>
    </w:p>
    <w:p w14:paraId="27507BE4" w14:textId="77777777" w:rsidR="00A53C8C" w:rsidRDefault="00A53C8C" w:rsidP="00A53C8C">
      <w:r w:rsidRPr="00AE7926">
        <w:t>Delete the red paragraphs and replace this one with your content (use the “Normal” paragraph style).</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026B593F" w:rsidR="00DC4D8E" w:rsidRPr="0096107F" w:rsidRDefault="009B57FB" w:rsidP="00A53C8C">
      <w:pPr>
        <w:pStyle w:val="Advice"/>
        <w:rPr>
          <w:color w:val="auto"/>
        </w:rPr>
      </w:pPr>
      <w:r>
        <w:rPr>
          <w:color w:val="auto"/>
        </w:rPr>
        <w:t xml:space="preserve">In order to keep the project clean and reliable that is within the time constraints, a number of closely related areas are excluded from the scope. The project doesn’t entail the processing of streaming or real time data from the internet but actually uses existing open sourced datasets of images only. The report does not include the information from the internet like social media posts that have images but is restricted to the visual information in the images.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0941E10A" w14:textId="058143F9" w:rsidR="00A53C8C" w:rsidRDefault="00377D78" w:rsidP="00A53C8C">
      <w:r>
        <w:t>D</w:t>
      </w:r>
      <w:r w:rsidR="00A53C8C" w:rsidRPr="00AE7926">
        <w:t>elete the red paragraphs and replace this one with your content (use the “Normal” paragraph style).</w:t>
      </w:r>
    </w:p>
    <w:p w14:paraId="4E186E6E" w14:textId="2C36A2A6" w:rsidR="004F1344" w:rsidRDefault="00476D6F" w:rsidP="006E6AC7">
      <w:pPr>
        <w:pStyle w:val="Heading2"/>
      </w:pPr>
      <w:bookmarkStart w:id="4" w:name="_Toc144892525"/>
      <w:r>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22ABA587" w14:textId="186223E8" w:rsidR="00476D6F" w:rsidRDefault="00476D6F" w:rsidP="006E6AC7">
      <w:pPr>
        <w:pStyle w:val="Heading2"/>
      </w:pPr>
      <w:bookmarkStart w:id="5" w:name="_Toc144892526"/>
      <w:r>
        <w:t>Constraints</w:t>
      </w:r>
      <w:bookmarkEnd w:id="5"/>
    </w:p>
    <w:p w14:paraId="08083880" w14:textId="32A20FF3" w:rsidR="006739F1" w:rsidRDefault="00C42E46" w:rsidP="00A53C8C">
      <w:pPr>
        <w:pStyle w:val="Advice"/>
      </w:pPr>
      <w:r>
        <w:t xml:space="preserve">Are there </w:t>
      </w:r>
      <w:r w:rsidRPr="0017319C">
        <w:rPr>
          <w:i/>
        </w:rPr>
        <w:t>external</w:t>
      </w:r>
      <w:r w:rsidR="00FC6A1B" w:rsidRPr="0017319C">
        <w:rPr>
          <w:i/>
        </w:rPr>
        <w:t>ly-imposed</w:t>
      </w:r>
      <w:r w:rsidR="00FC6A1B">
        <w:t xml:space="preserve"> r</w:t>
      </w:r>
      <w:r>
        <w:t>equirements which you must comply with?  What are they, and how will they impact on the project?</w:t>
      </w:r>
      <w:r w:rsidR="001E6AD7">
        <w:t xml:space="preserve">  Bear in mind that there might not be any constraints.</w:t>
      </w:r>
      <w:r w:rsidR="00304780">
        <w:t xml:space="preserve">  Note that you having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lastRenderedPageBreak/>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1" w:name="_Toc144892532"/>
      <w:r>
        <w:t>Risk analysis</w:t>
      </w:r>
      <w:bookmarkEnd w:id="11"/>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r w:rsidRPr="00294DBE">
        <w:rPr>
          <w:color w:val="auto"/>
        </w:rPr>
        <w:t>GeeksforGeeks (2024). </w:t>
      </w:r>
      <w:r w:rsidRPr="00294DBE">
        <w:rPr>
          <w:i/>
          <w:iCs/>
          <w:color w:val="auto"/>
        </w:rPr>
        <w:t>UMAP: Uniform Manifold Approximation and Projection</w:t>
      </w:r>
      <w:r w:rsidRPr="00294DBE">
        <w:rPr>
          <w:color w:val="auto"/>
        </w:rPr>
        <w:t xml:space="preserve">. [online] GeeksforGeeks.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r w:rsidRPr="0003042C">
        <w:rPr>
          <w:color w:val="auto"/>
        </w:rPr>
        <w:t>GeeksforGeeks (2024). </w:t>
      </w:r>
      <w:r w:rsidRPr="0003042C">
        <w:rPr>
          <w:i/>
          <w:iCs/>
          <w:color w:val="auto"/>
        </w:rPr>
        <w:t>Hierarchical DensityBased Spatial Clustering of Applications with Noise (HDBSCAN)</w:t>
      </w:r>
      <w:r w:rsidRPr="0003042C">
        <w:rPr>
          <w:color w:val="auto"/>
        </w:rPr>
        <w:t>. [online] GeeksforGeeks.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18338" w14:textId="77777777" w:rsidR="006510F1" w:rsidRDefault="006510F1" w:rsidP="00783FA7">
      <w:pPr>
        <w:spacing w:after="0" w:line="240" w:lineRule="auto"/>
      </w:pPr>
      <w:r>
        <w:separator/>
      </w:r>
    </w:p>
  </w:endnote>
  <w:endnote w:type="continuationSeparator" w:id="0">
    <w:p w14:paraId="19C34913" w14:textId="77777777" w:rsidR="006510F1" w:rsidRDefault="006510F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829AC" w14:textId="77777777" w:rsidR="006510F1" w:rsidRDefault="006510F1" w:rsidP="00783FA7">
      <w:pPr>
        <w:spacing w:after="0" w:line="240" w:lineRule="auto"/>
      </w:pPr>
      <w:r>
        <w:separator/>
      </w:r>
    </w:p>
  </w:footnote>
  <w:footnote w:type="continuationSeparator" w:id="0">
    <w:p w14:paraId="0FEA1876" w14:textId="77777777" w:rsidR="006510F1" w:rsidRDefault="006510F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91474"/>
    <w:rsid w:val="000E4D6E"/>
    <w:rsid w:val="00137C17"/>
    <w:rsid w:val="0017319C"/>
    <w:rsid w:val="001B3704"/>
    <w:rsid w:val="001E6AD7"/>
    <w:rsid w:val="001F35DE"/>
    <w:rsid w:val="002131CE"/>
    <w:rsid w:val="00232A77"/>
    <w:rsid w:val="00236506"/>
    <w:rsid w:val="00265847"/>
    <w:rsid w:val="00294DBE"/>
    <w:rsid w:val="002A3C3D"/>
    <w:rsid w:val="002E3E7C"/>
    <w:rsid w:val="00304780"/>
    <w:rsid w:val="0031119C"/>
    <w:rsid w:val="003236FF"/>
    <w:rsid w:val="003277F6"/>
    <w:rsid w:val="00327FB3"/>
    <w:rsid w:val="003403CA"/>
    <w:rsid w:val="00377D78"/>
    <w:rsid w:val="003820E2"/>
    <w:rsid w:val="003C2B68"/>
    <w:rsid w:val="003E59E8"/>
    <w:rsid w:val="003E615A"/>
    <w:rsid w:val="003F24CA"/>
    <w:rsid w:val="0041781C"/>
    <w:rsid w:val="00417FD3"/>
    <w:rsid w:val="00430D87"/>
    <w:rsid w:val="00442819"/>
    <w:rsid w:val="004548E0"/>
    <w:rsid w:val="00462520"/>
    <w:rsid w:val="00476D6F"/>
    <w:rsid w:val="00492A9D"/>
    <w:rsid w:val="004A06E4"/>
    <w:rsid w:val="004E7374"/>
    <w:rsid w:val="004F1344"/>
    <w:rsid w:val="005206F1"/>
    <w:rsid w:val="00521608"/>
    <w:rsid w:val="00540952"/>
    <w:rsid w:val="00571228"/>
    <w:rsid w:val="00573454"/>
    <w:rsid w:val="00593C61"/>
    <w:rsid w:val="00594328"/>
    <w:rsid w:val="005A1D0E"/>
    <w:rsid w:val="005A78A3"/>
    <w:rsid w:val="005D6504"/>
    <w:rsid w:val="005F6BE1"/>
    <w:rsid w:val="00600F97"/>
    <w:rsid w:val="00646930"/>
    <w:rsid w:val="006510F1"/>
    <w:rsid w:val="006739F1"/>
    <w:rsid w:val="00682DD7"/>
    <w:rsid w:val="006B0A21"/>
    <w:rsid w:val="006E6AC7"/>
    <w:rsid w:val="007134C7"/>
    <w:rsid w:val="00765090"/>
    <w:rsid w:val="00783FA7"/>
    <w:rsid w:val="007B1E1F"/>
    <w:rsid w:val="007C0018"/>
    <w:rsid w:val="007C7BB5"/>
    <w:rsid w:val="007E0200"/>
    <w:rsid w:val="007E76ED"/>
    <w:rsid w:val="007F0E4B"/>
    <w:rsid w:val="00816B59"/>
    <w:rsid w:val="00832614"/>
    <w:rsid w:val="00836B84"/>
    <w:rsid w:val="00842DD4"/>
    <w:rsid w:val="00897E0E"/>
    <w:rsid w:val="008C00C2"/>
    <w:rsid w:val="008E26E5"/>
    <w:rsid w:val="008F7050"/>
    <w:rsid w:val="00914210"/>
    <w:rsid w:val="00917890"/>
    <w:rsid w:val="00921A02"/>
    <w:rsid w:val="00935E42"/>
    <w:rsid w:val="0096107F"/>
    <w:rsid w:val="00973D8B"/>
    <w:rsid w:val="00974693"/>
    <w:rsid w:val="009B57FB"/>
    <w:rsid w:val="009B62D8"/>
    <w:rsid w:val="009C24F3"/>
    <w:rsid w:val="009C395C"/>
    <w:rsid w:val="00A0542B"/>
    <w:rsid w:val="00A35B46"/>
    <w:rsid w:val="00A53C8C"/>
    <w:rsid w:val="00A73B3B"/>
    <w:rsid w:val="00AE1CD6"/>
    <w:rsid w:val="00B63D5A"/>
    <w:rsid w:val="00B76174"/>
    <w:rsid w:val="00B84C8F"/>
    <w:rsid w:val="00B86926"/>
    <w:rsid w:val="00BA6553"/>
    <w:rsid w:val="00BB0728"/>
    <w:rsid w:val="00BB2269"/>
    <w:rsid w:val="00BC34A2"/>
    <w:rsid w:val="00BF397A"/>
    <w:rsid w:val="00C155CE"/>
    <w:rsid w:val="00C24AF7"/>
    <w:rsid w:val="00C25E97"/>
    <w:rsid w:val="00C42409"/>
    <w:rsid w:val="00C42E46"/>
    <w:rsid w:val="00C54616"/>
    <w:rsid w:val="00CB3DB3"/>
    <w:rsid w:val="00CC0527"/>
    <w:rsid w:val="00CE2CC9"/>
    <w:rsid w:val="00CE45FD"/>
    <w:rsid w:val="00CF5B79"/>
    <w:rsid w:val="00D06E65"/>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96C25"/>
    <w:rsid w:val="00EC2CFC"/>
    <w:rsid w:val="00ED63C3"/>
    <w:rsid w:val="00EE1242"/>
    <w:rsid w:val="00EF29BE"/>
    <w:rsid w:val="00EF5004"/>
    <w:rsid w:val="00F0253F"/>
    <w:rsid w:val="00F12E17"/>
    <w:rsid w:val="00F1684C"/>
    <w:rsid w:val="00F30165"/>
    <w:rsid w:val="00F40150"/>
    <w:rsid w:val="00F40DE6"/>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10</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114</cp:revision>
  <dcterms:created xsi:type="dcterms:W3CDTF">2019-10-03T06:03:00Z</dcterms:created>
  <dcterms:modified xsi:type="dcterms:W3CDTF">2025-09-27T13:34:00Z</dcterms:modified>
</cp:coreProperties>
</file>