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13A26" w14:textId="34FF5858" w:rsidR="00BF6DFC" w:rsidRDefault="009C0B51" w:rsidP="009C0B51">
      <w:pPr>
        <w:pStyle w:val="Ttulo"/>
      </w:pPr>
      <w:r>
        <w:t>CASO DE EJEMPLO</w:t>
      </w:r>
    </w:p>
    <w:p w14:paraId="09766B24"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Below is an end</w:t>
      </w:r>
      <w:r w:rsidRPr="009C0B51">
        <w:rPr>
          <w:rFonts w:ascii="Cambria Math" w:eastAsia="Times New Roman" w:hAnsi="Cambria Math" w:cs="Cambria Math"/>
          <w:sz w:val="28"/>
          <w:szCs w:val="28"/>
          <w:lang w:val="en-US" w:eastAsia="es-PE"/>
        </w:rPr>
        <w:t>‐</w:t>
      </w:r>
      <w:r w:rsidRPr="009C0B51">
        <w:rPr>
          <w:rFonts w:ascii="Times New Roman" w:eastAsia="Times New Roman" w:hAnsi="Times New Roman" w:cs="Times New Roman"/>
          <w:sz w:val="28"/>
          <w:szCs w:val="28"/>
          <w:lang w:val="en-US" w:eastAsia="es-PE"/>
        </w:rPr>
        <w:t>to</w:t>
      </w:r>
      <w:r w:rsidRPr="009C0B51">
        <w:rPr>
          <w:rFonts w:ascii="Cambria Math" w:eastAsia="Times New Roman" w:hAnsi="Cambria Math" w:cs="Cambria Math"/>
          <w:sz w:val="28"/>
          <w:szCs w:val="28"/>
          <w:lang w:val="en-US" w:eastAsia="es-PE"/>
        </w:rPr>
        <w:t>‐</w:t>
      </w:r>
      <w:r w:rsidRPr="009C0B51">
        <w:rPr>
          <w:rFonts w:ascii="Times New Roman" w:eastAsia="Times New Roman" w:hAnsi="Times New Roman" w:cs="Times New Roman"/>
          <w:sz w:val="28"/>
          <w:szCs w:val="28"/>
          <w:lang w:val="en-US" w:eastAsia="es-PE"/>
        </w:rPr>
        <w:t>end worked example of a convergent mixed-methods study on “Perception of Safety and Waiting-Line Experiences” at a Lima Metropolitano station. First we invent realistic data (in text form), then show how you’d analyze the quantitative (survey) and qualitative (interviews) strands separately, and finally how you merge them into a unified proposal.</w:t>
      </w:r>
    </w:p>
    <w:p w14:paraId="1EF8F8E8"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pict w14:anchorId="52A480E1">
          <v:rect id="_x0000_i1025" style="width:0;height:1.5pt" o:hralign="center" o:hrstd="t" o:hr="t" fillcolor="#a0a0a0" stroked="f"/>
        </w:pict>
      </w:r>
    </w:p>
    <w:p w14:paraId="507191EE" w14:textId="77777777" w:rsidR="009C0B51" w:rsidRPr="009C0B51" w:rsidRDefault="009C0B51" w:rsidP="009C0B51">
      <w:pPr>
        <w:spacing w:before="100" w:beforeAutospacing="1" w:after="100" w:afterAutospacing="1" w:line="240" w:lineRule="auto"/>
        <w:outlineLvl w:val="1"/>
        <w:rPr>
          <w:rFonts w:ascii="Times New Roman" w:eastAsia="Times New Roman" w:hAnsi="Times New Roman" w:cs="Times New Roman"/>
          <w:b/>
          <w:bCs/>
          <w:sz w:val="40"/>
          <w:szCs w:val="40"/>
          <w:lang w:eastAsia="es-PE"/>
        </w:rPr>
      </w:pPr>
      <w:r w:rsidRPr="009C0B51">
        <w:rPr>
          <w:rFonts w:ascii="Times New Roman" w:eastAsia="Times New Roman" w:hAnsi="Times New Roman" w:cs="Times New Roman"/>
          <w:b/>
          <w:bCs/>
          <w:sz w:val="40"/>
          <w:szCs w:val="40"/>
          <w:lang w:eastAsia="es-PE"/>
        </w:rPr>
        <w:t>1. Invented Data</w:t>
      </w:r>
    </w:p>
    <w:p w14:paraId="2FF83366"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1.1. Survey (Quantitative)</w:t>
      </w:r>
    </w:p>
    <w:p w14:paraId="5FD8A506" w14:textId="77777777" w:rsidR="009C0B51" w:rsidRPr="009C0B51" w:rsidRDefault="009C0B51" w:rsidP="009C0B51">
      <w:pPr>
        <w:numPr>
          <w:ilvl w:val="0"/>
          <w:numId w:val="1"/>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Sample size:</w:t>
      </w:r>
      <w:r w:rsidRPr="009C0B51">
        <w:rPr>
          <w:rFonts w:ascii="Times New Roman" w:eastAsia="Times New Roman" w:hAnsi="Times New Roman" w:cs="Times New Roman"/>
          <w:sz w:val="28"/>
          <w:szCs w:val="28"/>
          <w:lang w:eastAsia="es-PE"/>
        </w:rPr>
        <w:t xml:space="preserve"> N = 150 regular commuters</w:t>
      </w:r>
    </w:p>
    <w:p w14:paraId="153FB046" w14:textId="77777777" w:rsidR="009C0B51" w:rsidRPr="009C0B51" w:rsidRDefault="009C0B51" w:rsidP="009C0B51">
      <w:pPr>
        <w:numPr>
          <w:ilvl w:val="0"/>
          <w:numId w:val="1"/>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Demographics (summary):</w:t>
      </w:r>
    </w:p>
    <w:p w14:paraId="475A1FC8" w14:textId="77777777" w:rsidR="009C0B51" w:rsidRPr="009C0B51" w:rsidRDefault="009C0B51" w:rsidP="009C0B51">
      <w:pPr>
        <w:numPr>
          <w:ilvl w:val="1"/>
          <w:numId w:val="1"/>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55 % female, 45 % male</w:t>
      </w:r>
    </w:p>
    <w:p w14:paraId="678217E4" w14:textId="77777777" w:rsidR="009C0B51" w:rsidRPr="009C0B51" w:rsidRDefault="009C0B51" w:rsidP="009C0B51">
      <w:pPr>
        <w:numPr>
          <w:ilvl w:val="1"/>
          <w:numId w:val="1"/>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Age: 18–25 (30 %), 26–40 (50 %), 41–60 (20 %)</w:t>
      </w:r>
    </w:p>
    <w:p w14:paraId="04DB76AD" w14:textId="77777777" w:rsidR="009C0B51" w:rsidRPr="009C0B51" w:rsidRDefault="009C0B51" w:rsidP="009C0B51">
      <w:pPr>
        <w:numPr>
          <w:ilvl w:val="0"/>
          <w:numId w:val="1"/>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val="en-US" w:eastAsia="es-PE"/>
        </w:rPr>
        <w:t xml:space="preserve">Key Likert items (1 = Strongly Disagree … </w:t>
      </w:r>
      <w:r w:rsidRPr="009C0B51">
        <w:rPr>
          <w:rFonts w:ascii="Times New Roman" w:eastAsia="Times New Roman" w:hAnsi="Times New Roman" w:cs="Times New Roman"/>
          <w:b/>
          <w:bCs/>
          <w:sz w:val="28"/>
          <w:szCs w:val="28"/>
          <w:lang w:eastAsia="es-PE"/>
        </w:rPr>
        <w:t>5 = Strongly Agree):</w:t>
      </w:r>
    </w:p>
    <w:p w14:paraId="72646D16" w14:textId="77777777" w:rsidR="009C0B51" w:rsidRPr="009C0B51" w:rsidRDefault="009C0B51" w:rsidP="009C0B51">
      <w:pPr>
        <w:numPr>
          <w:ilvl w:val="1"/>
          <w:numId w:val="1"/>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Safety-1:</w:t>
      </w:r>
      <w:r w:rsidRPr="009C0B51">
        <w:rPr>
          <w:rFonts w:ascii="Times New Roman" w:eastAsia="Times New Roman" w:hAnsi="Times New Roman" w:cs="Times New Roman"/>
          <w:sz w:val="28"/>
          <w:szCs w:val="28"/>
          <w:lang w:val="en-US" w:eastAsia="es-PE"/>
        </w:rPr>
        <w:t xml:space="preserve"> “I feel safe from crime while on the platform.”</w:t>
      </w:r>
    </w:p>
    <w:p w14:paraId="11B9E593" w14:textId="77777777" w:rsidR="009C0B51" w:rsidRPr="009C0B51" w:rsidRDefault="009C0B51" w:rsidP="009C0B51">
      <w:pPr>
        <w:numPr>
          <w:ilvl w:val="1"/>
          <w:numId w:val="1"/>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Safety-2:</w:t>
      </w:r>
      <w:r w:rsidRPr="009C0B51">
        <w:rPr>
          <w:rFonts w:ascii="Times New Roman" w:eastAsia="Times New Roman" w:hAnsi="Times New Roman" w:cs="Times New Roman"/>
          <w:sz w:val="28"/>
          <w:szCs w:val="28"/>
          <w:lang w:val="en-US" w:eastAsia="es-PE"/>
        </w:rPr>
        <w:t xml:space="preserve"> “Lighting and visibility on the platform are adequate.”</w:t>
      </w:r>
    </w:p>
    <w:p w14:paraId="23A8E031" w14:textId="77777777" w:rsidR="009C0B51" w:rsidRPr="009C0B51" w:rsidRDefault="009C0B51" w:rsidP="009C0B51">
      <w:pPr>
        <w:numPr>
          <w:ilvl w:val="1"/>
          <w:numId w:val="1"/>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Wait-1:</w:t>
      </w:r>
      <w:r w:rsidRPr="009C0B51">
        <w:rPr>
          <w:rFonts w:ascii="Times New Roman" w:eastAsia="Times New Roman" w:hAnsi="Times New Roman" w:cs="Times New Roman"/>
          <w:sz w:val="28"/>
          <w:szCs w:val="28"/>
          <w:lang w:val="en-US" w:eastAsia="es-PE"/>
        </w:rPr>
        <w:t xml:space="preserve"> “I find the queue at ticket machines to move quickly.”</w:t>
      </w:r>
    </w:p>
    <w:p w14:paraId="20AD7C96" w14:textId="77777777" w:rsidR="009C0B51" w:rsidRPr="009C0B51" w:rsidRDefault="009C0B51" w:rsidP="009C0B51">
      <w:pPr>
        <w:numPr>
          <w:ilvl w:val="1"/>
          <w:numId w:val="1"/>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Wait-2:</w:t>
      </w:r>
      <w:r w:rsidRPr="009C0B51">
        <w:rPr>
          <w:rFonts w:ascii="Times New Roman" w:eastAsia="Times New Roman" w:hAnsi="Times New Roman" w:cs="Times New Roman"/>
          <w:sz w:val="28"/>
          <w:szCs w:val="28"/>
          <w:lang w:val="en-US" w:eastAsia="es-PE"/>
        </w:rPr>
        <w:t xml:space="preserve"> “Signage guiding queues is clear and helpful.”</w:t>
      </w:r>
    </w:p>
    <w:p w14:paraId="3A915697" w14:textId="77777777" w:rsidR="009C0B51" w:rsidRPr="009C0B51" w:rsidRDefault="009C0B51" w:rsidP="009C0B51">
      <w:pPr>
        <w:numPr>
          <w:ilvl w:val="0"/>
          <w:numId w:val="1"/>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Example of 10 respondents</w:t>
      </w:r>
      <w:r w:rsidRPr="009C0B51">
        <w:rPr>
          <w:rFonts w:ascii="Times New Roman" w:eastAsia="Times New Roman" w:hAnsi="Times New Roman" w:cs="Times New Roman"/>
          <w:sz w:val="28"/>
          <w:szCs w:val="28"/>
          <w:lang w:val="en-US" w:eastAsia="es-PE"/>
        </w:rPr>
        <w:t xml:space="preserve"> (each row is one commuter):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2"/>
        <w:gridCol w:w="547"/>
        <w:gridCol w:w="983"/>
        <w:gridCol w:w="1620"/>
        <w:gridCol w:w="1060"/>
        <w:gridCol w:w="1060"/>
        <w:gridCol w:w="905"/>
        <w:gridCol w:w="920"/>
      </w:tblGrid>
      <w:tr w:rsidR="009C0B51" w:rsidRPr="009C0B51" w14:paraId="2E2AC088" w14:textId="77777777" w:rsidTr="009C0B51">
        <w:trPr>
          <w:tblHeader/>
          <w:tblCellSpacing w:w="15" w:type="dxa"/>
        </w:trPr>
        <w:tc>
          <w:tcPr>
            <w:tcW w:w="0" w:type="auto"/>
            <w:vAlign w:val="center"/>
            <w:hideMark/>
          </w:tcPr>
          <w:p w14:paraId="74B3BF5C"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ID</w:t>
            </w:r>
          </w:p>
        </w:tc>
        <w:tc>
          <w:tcPr>
            <w:tcW w:w="0" w:type="auto"/>
            <w:vAlign w:val="center"/>
            <w:hideMark/>
          </w:tcPr>
          <w:p w14:paraId="2EC12AD4"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Age</w:t>
            </w:r>
          </w:p>
        </w:tc>
        <w:tc>
          <w:tcPr>
            <w:tcW w:w="0" w:type="auto"/>
            <w:vAlign w:val="center"/>
            <w:hideMark/>
          </w:tcPr>
          <w:p w14:paraId="4394CAFA"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Gender</w:t>
            </w:r>
          </w:p>
        </w:tc>
        <w:tc>
          <w:tcPr>
            <w:tcW w:w="0" w:type="auto"/>
            <w:vAlign w:val="center"/>
            <w:hideMark/>
          </w:tcPr>
          <w:p w14:paraId="3E3BA8FE"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Freq. use/wk</w:t>
            </w:r>
          </w:p>
        </w:tc>
        <w:tc>
          <w:tcPr>
            <w:tcW w:w="0" w:type="auto"/>
            <w:vAlign w:val="center"/>
            <w:hideMark/>
          </w:tcPr>
          <w:p w14:paraId="11CEFFC1"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Safety-1</w:t>
            </w:r>
          </w:p>
        </w:tc>
        <w:tc>
          <w:tcPr>
            <w:tcW w:w="0" w:type="auto"/>
            <w:vAlign w:val="center"/>
            <w:hideMark/>
          </w:tcPr>
          <w:p w14:paraId="4D363CAB"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Safety-2</w:t>
            </w:r>
          </w:p>
        </w:tc>
        <w:tc>
          <w:tcPr>
            <w:tcW w:w="0" w:type="auto"/>
            <w:vAlign w:val="center"/>
            <w:hideMark/>
          </w:tcPr>
          <w:p w14:paraId="34C256BF"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Wait-1</w:t>
            </w:r>
          </w:p>
        </w:tc>
        <w:tc>
          <w:tcPr>
            <w:tcW w:w="0" w:type="auto"/>
            <w:vAlign w:val="center"/>
            <w:hideMark/>
          </w:tcPr>
          <w:p w14:paraId="1E86A313"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Wait-2</w:t>
            </w:r>
          </w:p>
        </w:tc>
      </w:tr>
      <w:tr w:rsidR="009C0B51" w:rsidRPr="009C0B51" w14:paraId="62187EDC" w14:textId="77777777" w:rsidTr="009C0B51">
        <w:trPr>
          <w:tblCellSpacing w:w="15" w:type="dxa"/>
        </w:trPr>
        <w:tc>
          <w:tcPr>
            <w:tcW w:w="0" w:type="auto"/>
            <w:vAlign w:val="center"/>
            <w:hideMark/>
          </w:tcPr>
          <w:p w14:paraId="3928F6D3"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C01</w:t>
            </w:r>
          </w:p>
        </w:tc>
        <w:tc>
          <w:tcPr>
            <w:tcW w:w="0" w:type="auto"/>
            <w:vAlign w:val="center"/>
            <w:hideMark/>
          </w:tcPr>
          <w:p w14:paraId="7391D930"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22</w:t>
            </w:r>
          </w:p>
        </w:tc>
        <w:tc>
          <w:tcPr>
            <w:tcW w:w="0" w:type="auto"/>
            <w:vAlign w:val="center"/>
            <w:hideMark/>
          </w:tcPr>
          <w:p w14:paraId="3D45ECC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F</w:t>
            </w:r>
          </w:p>
        </w:tc>
        <w:tc>
          <w:tcPr>
            <w:tcW w:w="0" w:type="auto"/>
            <w:vAlign w:val="center"/>
            <w:hideMark/>
          </w:tcPr>
          <w:p w14:paraId="3E99E005"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10</w:t>
            </w:r>
          </w:p>
        </w:tc>
        <w:tc>
          <w:tcPr>
            <w:tcW w:w="0" w:type="auto"/>
            <w:vAlign w:val="center"/>
            <w:hideMark/>
          </w:tcPr>
          <w:p w14:paraId="3033E31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4</w:t>
            </w:r>
          </w:p>
        </w:tc>
        <w:tc>
          <w:tcPr>
            <w:tcW w:w="0" w:type="auto"/>
            <w:vAlign w:val="center"/>
            <w:hideMark/>
          </w:tcPr>
          <w:p w14:paraId="519C3AA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c>
          <w:tcPr>
            <w:tcW w:w="0" w:type="auto"/>
            <w:vAlign w:val="center"/>
            <w:hideMark/>
          </w:tcPr>
          <w:p w14:paraId="718218B0"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26FA0ED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r>
      <w:tr w:rsidR="009C0B51" w:rsidRPr="009C0B51" w14:paraId="767E0D50" w14:textId="77777777" w:rsidTr="009C0B51">
        <w:trPr>
          <w:tblCellSpacing w:w="15" w:type="dxa"/>
        </w:trPr>
        <w:tc>
          <w:tcPr>
            <w:tcW w:w="0" w:type="auto"/>
            <w:vAlign w:val="center"/>
            <w:hideMark/>
          </w:tcPr>
          <w:p w14:paraId="60C7AA9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C07</w:t>
            </w:r>
          </w:p>
        </w:tc>
        <w:tc>
          <w:tcPr>
            <w:tcW w:w="0" w:type="auto"/>
            <w:vAlign w:val="center"/>
            <w:hideMark/>
          </w:tcPr>
          <w:p w14:paraId="66E7650D"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35</w:t>
            </w:r>
          </w:p>
        </w:tc>
        <w:tc>
          <w:tcPr>
            <w:tcW w:w="0" w:type="auto"/>
            <w:vAlign w:val="center"/>
            <w:hideMark/>
          </w:tcPr>
          <w:p w14:paraId="561C7E89"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w:t>
            </w:r>
          </w:p>
        </w:tc>
        <w:tc>
          <w:tcPr>
            <w:tcW w:w="0" w:type="auto"/>
            <w:vAlign w:val="center"/>
            <w:hideMark/>
          </w:tcPr>
          <w:p w14:paraId="1E2F2D4E"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15</w:t>
            </w:r>
          </w:p>
        </w:tc>
        <w:tc>
          <w:tcPr>
            <w:tcW w:w="0" w:type="auto"/>
            <w:vAlign w:val="center"/>
            <w:hideMark/>
          </w:tcPr>
          <w:p w14:paraId="12E9D385"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c>
          <w:tcPr>
            <w:tcW w:w="0" w:type="auto"/>
            <w:vAlign w:val="center"/>
            <w:hideMark/>
          </w:tcPr>
          <w:p w14:paraId="2F64420D"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3446B10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w:t>
            </w:r>
          </w:p>
        </w:tc>
        <w:tc>
          <w:tcPr>
            <w:tcW w:w="0" w:type="auto"/>
            <w:vAlign w:val="center"/>
            <w:hideMark/>
          </w:tcPr>
          <w:p w14:paraId="1703591B"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r>
      <w:tr w:rsidR="009C0B51" w:rsidRPr="009C0B51" w14:paraId="00D2F909" w14:textId="77777777" w:rsidTr="009C0B51">
        <w:trPr>
          <w:tblCellSpacing w:w="15" w:type="dxa"/>
        </w:trPr>
        <w:tc>
          <w:tcPr>
            <w:tcW w:w="0" w:type="auto"/>
            <w:vAlign w:val="center"/>
            <w:hideMark/>
          </w:tcPr>
          <w:p w14:paraId="5CD1B238"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C12</w:t>
            </w:r>
          </w:p>
        </w:tc>
        <w:tc>
          <w:tcPr>
            <w:tcW w:w="0" w:type="auto"/>
            <w:vAlign w:val="center"/>
            <w:hideMark/>
          </w:tcPr>
          <w:p w14:paraId="73AEE76E"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28</w:t>
            </w:r>
          </w:p>
        </w:tc>
        <w:tc>
          <w:tcPr>
            <w:tcW w:w="0" w:type="auto"/>
            <w:vAlign w:val="center"/>
            <w:hideMark/>
          </w:tcPr>
          <w:p w14:paraId="17F1660B"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F</w:t>
            </w:r>
          </w:p>
        </w:tc>
        <w:tc>
          <w:tcPr>
            <w:tcW w:w="0" w:type="auto"/>
            <w:vAlign w:val="center"/>
            <w:hideMark/>
          </w:tcPr>
          <w:p w14:paraId="22E469D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12</w:t>
            </w:r>
          </w:p>
        </w:tc>
        <w:tc>
          <w:tcPr>
            <w:tcW w:w="0" w:type="auto"/>
            <w:vAlign w:val="center"/>
            <w:hideMark/>
          </w:tcPr>
          <w:p w14:paraId="2FBE5A7E"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34A25C6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53BECF73"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5A29634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w:t>
            </w:r>
          </w:p>
        </w:tc>
      </w:tr>
      <w:tr w:rsidR="009C0B51" w:rsidRPr="009C0B51" w14:paraId="2A1EAB76" w14:textId="77777777" w:rsidTr="009C0B51">
        <w:trPr>
          <w:tblCellSpacing w:w="15" w:type="dxa"/>
        </w:trPr>
        <w:tc>
          <w:tcPr>
            <w:tcW w:w="0" w:type="auto"/>
            <w:vAlign w:val="center"/>
            <w:hideMark/>
          </w:tcPr>
          <w:p w14:paraId="38A8780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C23</w:t>
            </w:r>
          </w:p>
        </w:tc>
        <w:tc>
          <w:tcPr>
            <w:tcW w:w="0" w:type="auto"/>
            <w:vAlign w:val="center"/>
            <w:hideMark/>
          </w:tcPr>
          <w:p w14:paraId="32109EE0"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45</w:t>
            </w:r>
          </w:p>
        </w:tc>
        <w:tc>
          <w:tcPr>
            <w:tcW w:w="0" w:type="auto"/>
            <w:vAlign w:val="center"/>
            <w:hideMark/>
          </w:tcPr>
          <w:p w14:paraId="42ABB484"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w:t>
            </w:r>
          </w:p>
        </w:tc>
        <w:tc>
          <w:tcPr>
            <w:tcW w:w="0" w:type="auto"/>
            <w:vAlign w:val="center"/>
            <w:hideMark/>
          </w:tcPr>
          <w:p w14:paraId="50390E2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7</w:t>
            </w:r>
          </w:p>
        </w:tc>
        <w:tc>
          <w:tcPr>
            <w:tcW w:w="0" w:type="auto"/>
            <w:vAlign w:val="center"/>
            <w:hideMark/>
          </w:tcPr>
          <w:p w14:paraId="37E1FFE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5</w:t>
            </w:r>
          </w:p>
        </w:tc>
        <w:tc>
          <w:tcPr>
            <w:tcW w:w="0" w:type="auto"/>
            <w:vAlign w:val="center"/>
            <w:hideMark/>
          </w:tcPr>
          <w:p w14:paraId="74244C03"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4</w:t>
            </w:r>
          </w:p>
        </w:tc>
        <w:tc>
          <w:tcPr>
            <w:tcW w:w="0" w:type="auto"/>
            <w:vAlign w:val="center"/>
            <w:hideMark/>
          </w:tcPr>
          <w:p w14:paraId="2F850747"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4</w:t>
            </w:r>
          </w:p>
        </w:tc>
        <w:tc>
          <w:tcPr>
            <w:tcW w:w="0" w:type="auto"/>
            <w:vAlign w:val="center"/>
            <w:hideMark/>
          </w:tcPr>
          <w:p w14:paraId="1D74EFC2"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4</w:t>
            </w:r>
          </w:p>
        </w:tc>
      </w:tr>
      <w:tr w:rsidR="009C0B51" w:rsidRPr="009C0B51" w14:paraId="206E2D3F" w14:textId="77777777" w:rsidTr="009C0B51">
        <w:trPr>
          <w:tblCellSpacing w:w="15" w:type="dxa"/>
        </w:trPr>
        <w:tc>
          <w:tcPr>
            <w:tcW w:w="0" w:type="auto"/>
            <w:vAlign w:val="center"/>
            <w:hideMark/>
          </w:tcPr>
          <w:p w14:paraId="75A49A5E"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C34</w:t>
            </w:r>
          </w:p>
        </w:tc>
        <w:tc>
          <w:tcPr>
            <w:tcW w:w="0" w:type="auto"/>
            <w:vAlign w:val="center"/>
            <w:hideMark/>
          </w:tcPr>
          <w:p w14:paraId="46C2F372"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31</w:t>
            </w:r>
          </w:p>
        </w:tc>
        <w:tc>
          <w:tcPr>
            <w:tcW w:w="0" w:type="auto"/>
            <w:vAlign w:val="center"/>
            <w:hideMark/>
          </w:tcPr>
          <w:p w14:paraId="40023A73"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F</w:t>
            </w:r>
          </w:p>
        </w:tc>
        <w:tc>
          <w:tcPr>
            <w:tcW w:w="0" w:type="auto"/>
            <w:vAlign w:val="center"/>
            <w:hideMark/>
          </w:tcPr>
          <w:p w14:paraId="3089260B"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20</w:t>
            </w:r>
          </w:p>
        </w:tc>
        <w:tc>
          <w:tcPr>
            <w:tcW w:w="0" w:type="auto"/>
            <w:vAlign w:val="center"/>
            <w:hideMark/>
          </w:tcPr>
          <w:p w14:paraId="18854CC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c>
          <w:tcPr>
            <w:tcW w:w="0" w:type="auto"/>
            <w:vAlign w:val="center"/>
            <w:hideMark/>
          </w:tcPr>
          <w:p w14:paraId="4CDF9E39"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c>
          <w:tcPr>
            <w:tcW w:w="0" w:type="auto"/>
            <w:vAlign w:val="center"/>
            <w:hideMark/>
          </w:tcPr>
          <w:p w14:paraId="39C5DD6E"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c>
          <w:tcPr>
            <w:tcW w:w="0" w:type="auto"/>
            <w:vAlign w:val="center"/>
            <w:hideMark/>
          </w:tcPr>
          <w:p w14:paraId="76CC8DF0"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r>
      <w:tr w:rsidR="009C0B51" w:rsidRPr="009C0B51" w14:paraId="4D8CFF89" w14:textId="77777777" w:rsidTr="009C0B51">
        <w:trPr>
          <w:tblCellSpacing w:w="15" w:type="dxa"/>
        </w:trPr>
        <w:tc>
          <w:tcPr>
            <w:tcW w:w="0" w:type="auto"/>
            <w:vAlign w:val="center"/>
            <w:hideMark/>
          </w:tcPr>
          <w:p w14:paraId="3DCA8382"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C45</w:t>
            </w:r>
          </w:p>
        </w:tc>
        <w:tc>
          <w:tcPr>
            <w:tcW w:w="0" w:type="auto"/>
            <w:vAlign w:val="center"/>
            <w:hideMark/>
          </w:tcPr>
          <w:p w14:paraId="1D23DFDB"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39</w:t>
            </w:r>
          </w:p>
        </w:tc>
        <w:tc>
          <w:tcPr>
            <w:tcW w:w="0" w:type="auto"/>
            <w:vAlign w:val="center"/>
            <w:hideMark/>
          </w:tcPr>
          <w:p w14:paraId="044F8EE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w:t>
            </w:r>
          </w:p>
        </w:tc>
        <w:tc>
          <w:tcPr>
            <w:tcW w:w="0" w:type="auto"/>
            <w:vAlign w:val="center"/>
            <w:hideMark/>
          </w:tcPr>
          <w:p w14:paraId="7B2B070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14</w:t>
            </w:r>
          </w:p>
        </w:tc>
        <w:tc>
          <w:tcPr>
            <w:tcW w:w="0" w:type="auto"/>
            <w:vAlign w:val="center"/>
            <w:hideMark/>
          </w:tcPr>
          <w:p w14:paraId="3CBA0EE2"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48D9BE8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w:t>
            </w:r>
          </w:p>
        </w:tc>
        <w:tc>
          <w:tcPr>
            <w:tcW w:w="0" w:type="auto"/>
            <w:vAlign w:val="center"/>
            <w:hideMark/>
          </w:tcPr>
          <w:p w14:paraId="646E42DD"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7507F69E"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r>
      <w:tr w:rsidR="009C0B51" w:rsidRPr="009C0B51" w14:paraId="6B7CA1EC" w14:textId="77777777" w:rsidTr="009C0B51">
        <w:trPr>
          <w:tblCellSpacing w:w="15" w:type="dxa"/>
        </w:trPr>
        <w:tc>
          <w:tcPr>
            <w:tcW w:w="0" w:type="auto"/>
            <w:vAlign w:val="center"/>
            <w:hideMark/>
          </w:tcPr>
          <w:p w14:paraId="35341997"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C56</w:t>
            </w:r>
          </w:p>
        </w:tc>
        <w:tc>
          <w:tcPr>
            <w:tcW w:w="0" w:type="auto"/>
            <w:vAlign w:val="center"/>
            <w:hideMark/>
          </w:tcPr>
          <w:p w14:paraId="2AC68222"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24</w:t>
            </w:r>
          </w:p>
        </w:tc>
        <w:tc>
          <w:tcPr>
            <w:tcW w:w="0" w:type="auto"/>
            <w:vAlign w:val="center"/>
            <w:hideMark/>
          </w:tcPr>
          <w:p w14:paraId="1C7B28B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F</w:t>
            </w:r>
          </w:p>
        </w:tc>
        <w:tc>
          <w:tcPr>
            <w:tcW w:w="0" w:type="auto"/>
            <w:vAlign w:val="center"/>
            <w:hideMark/>
          </w:tcPr>
          <w:p w14:paraId="3BD6EB6C"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8</w:t>
            </w:r>
          </w:p>
        </w:tc>
        <w:tc>
          <w:tcPr>
            <w:tcW w:w="0" w:type="auto"/>
            <w:vAlign w:val="center"/>
            <w:hideMark/>
          </w:tcPr>
          <w:p w14:paraId="3F126560"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4</w:t>
            </w:r>
          </w:p>
        </w:tc>
        <w:tc>
          <w:tcPr>
            <w:tcW w:w="0" w:type="auto"/>
            <w:vAlign w:val="center"/>
            <w:hideMark/>
          </w:tcPr>
          <w:p w14:paraId="3FC7F73B"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4</w:t>
            </w:r>
          </w:p>
        </w:tc>
        <w:tc>
          <w:tcPr>
            <w:tcW w:w="0" w:type="auto"/>
            <w:vAlign w:val="center"/>
            <w:hideMark/>
          </w:tcPr>
          <w:p w14:paraId="756466B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c>
          <w:tcPr>
            <w:tcW w:w="0" w:type="auto"/>
            <w:vAlign w:val="center"/>
            <w:hideMark/>
          </w:tcPr>
          <w:p w14:paraId="27C5D4AC"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r>
      <w:tr w:rsidR="009C0B51" w:rsidRPr="009C0B51" w14:paraId="0F02A3D7" w14:textId="77777777" w:rsidTr="009C0B51">
        <w:trPr>
          <w:tblCellSpacing w:w="15" w:type="dxa"/>
        </w:trPr>
        <w:tc>
          <w:tcPr>
            <w:tcW w:w="0" w:type="auto"/>
            <w:vAlign w:val="center"/>
            <w:hideMark/>
          </w:tcPr>
          <w:p w14:paraId="275CD9F7"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C67</w:t>
            </w:r>
          </w:p>
        </w:tc>
        <w:tc>
          <w:tcPr>
            <w:tcW w:w="0" w:type="auto"/>
            <w:vAlign w:val="center"/>
            <w:hideMark/>
          </w:tcPr>
          <w:p w14:paraId="30229CB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52</w:t>
            </w:r>
          </w:p>
        </w:tc>
        <w:tc>
          <w:tcPr>
            <w:tcW w:w="0" w:type="auto"/>
            <w:vAlign w:val="center"/>
            <w:hideMark/>
          </w:tcPr>
          <w:p w14:paraId="3AE2027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w:t>
            </w:r>
          </w:p>
        </w:tc>
        <w:tc>
          <w:tcPr>
            <w:tcW w:w="0" w:type="auto"/>
            <w:vAlign w:val="center"/>
            <w:hideMark/>
          </w:tcPr>
          <w:p w14:paraId="0B85C370"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5</w:t>
            </w:r>
          </w:p>
        </w:tc>
        <w:tc>
          <w:tcPr>
            <w:tcW w:w="0" w:type="auto"/>
            <w:vAlign w:val="center"/>
            <w:hideMark/>
          </w:tcPr>
          <w:p w14:paraId="25A74D3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5</w:t>
            </w:r>
          </w:p>
        </w:tc>
        <w:tc>
          <w:tcPr>
            <w:tcW w:w="0" w:type="auto"/>
            <w:vAlign w:val="center"/>
            <w:hideMark/>
          </w:tcPr>
          <w:p w14:paraId="1E4B2E26"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5</w:t>
            </w:r>
          </w:p>
        </w:tc>
        <w:tc>
          <w:tcPr>
            <w:tcW w:w="0" w:type="auto"/>
            <w:vAlign w:val="center"/>
            <w:hideMark/>
          </w:tcPr>
          <w:p w14:paraId="45362D7D"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5</w:t>
            </w:r>
          </w:p>
        </w:tc>
        <w:tc>
          <w:tcPr>
            <w:tcW w:w="0" w:type="auto"/>
            <w:vAlign w:val="center"/>
            <w:hideMark/>
          </w:tcPr>
          <w:p w14:paraId="4A7BEB67"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5</w:t>
            </w:r>
          </w:p>
        </w:tc>
      </w:tr>
      <w:tr w:rsidR="009C0B51" w:rsidRPr="009C0B51" w14:paraId="3301C85E" w14:textId="77777777" w:rsidTr="009C0B51">
        <w:trPr>
          <w:tblCellSpacing w:w="15" w:type="dxa"/>
        </w:trPr>
        <w:tc>
          <w:tcPr>
            <w:tcW w:w="0" w:type="auto"/>
            <w:vAlign w:val="center"/>
            <w:hideMark/>
          </w:tcPr>
          <w:p w14:paraId="73542547"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C78</w:t>
            </w:r>
          </w:p>
        </w:tc>
        <w:tc>
          <w:tcPr>
            <w:tcW w:w="0" w:type="auto"/>
            <w:vAlign w:val="center"/>
            <w:hideMark/>
          </w:tcPr>
          <w:p w14:paraId="7E26FB24"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29</w:t>
            </w:r>
          </w:p>
        </w:tc>
        <w:tc>
          <w:tcPr>
            <w:tcW w:w="0" w:type="auto"/>
            <w:vAlign w:val="center"/>
            <w:hideMark/>
          </w:tcPr>
          <w:p w14:paraId="387D9914"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F</w:t>
            </w:r>
          </w:p>
        </w:tc>
        <w:tc>
          <w:tcPr>
            <w:tcW w:w="0" w:type="auto"/>
            <w:vAlign w:val="center"/>
            <w:hideMark/>
          </w:tcPr>
          <w:p w14:paraId="456657A0"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18</w:t>
            </w:r>
          </w:p>
        </w:tc>
        <w:tc>
          <w:tcPr>
            <w:tcW w:w="0" w:type="auto"/>
            <w:vAlign w:val="center"/>
            <w:hideMark/>
          </w:tcPr>
          <w:p w14:paraId="023C7A48"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c>
          <w:tcPr>
            <w:tcW w:w="0" w:type="auto"/>
            <w:vAlign w:val="center"/>
            <w:hideMark/>
          </w:tcPr>
          <w:p w14:paraId="652BD7D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w:t>
            </w:r>
          </w:p>
        </w:tc>
        <w:tc>
          <w:tcPr>
            <w:tcW w:w="0" w:type="auto"/>
            <w:vAlign w:val="center"/>
            <w:hideMark/>
          </w:tcPr>
          <w:p w14:paraId="5E057D4C"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13A4C40C"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r>
      <w:tr w:rsidR="009C0B51" w:rsidRPr="009C0B51" w14:paraId="7FBEE23B" w14:textId="77777777" w:rsidTr="009C0B51">
        <w:trPr>
          <w:tblCellSpacing w:w="15" w:type="dxa"/>
        </w:trPr>
        <w:tc>
          <w:tcPr>
            <w:tcW w:w="0" w:type="auto"/>
            <w:vAlign w:val="center"/>
            <w:hideMark/>
          </w:tcPr>
          <w:p w14:paraId="667086F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C89</w:t>
            </w:r>
          </w:p>
        </w:tc>
        <w:tc>
          <w:tcPr>
            <w:tcW w:w="0" w:type="auto"/>
            <w:vAlign w:val="center"/>
            <w:hideMark/>
          </w:tcPr>
          <w:p w14:paraId="05F713F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33</w:t>
            </w:r>
          </w:p>
        </w:tc>
        <w:tc>
          <w:tcPr>
            <w:tcW w:w="0" w:type="auto"/>
            <w:vAlign w:val="center"/>
            <w:hideMark/>
          </w:tcPr>
          <w:p w14:paraId="72C4C656"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w:t>
            </w:r>
          </w:p>
        </w:tc>
        <w:tc>
          <w:tcPr>
            <w:tcW w:w="0" w:type="auto"/>
            <w:vAlign w:val="center"/>
            <w:hideMark/>
          </w:tcPr>
          <w:p w14:paraId="01F9BD85"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11</w:t>
            </w:r>
          </w:p>
        </w:tc>
        <w:tc>
          <w:tcPr>
            <w:tcW w:w="0" w:type="auto"/>
            <w:vAlign w:val="center"/>
            <w:hideMark/>
          </w:tcPr>
          <w:p w14:paraId="64E8368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3B820257"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2</w:t>
            </w:r>
          </w:p>
        </w:tc>
        <w:tc>
          <w:tcPr>
            <w:tcW w:w="0" w:type="auto"/>
            <w:vAlign w:val="center"/>
            <w:hideMark/>
          </w:tcPr>
          <w:p w14:paraId="05A08DC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w:t>
            </w:r>
          </w:p>
        </w:tc>
        <w:tc>
          <w:tcPr>
            <w:tcW w:w="0" w:type="auto"/>
            <w:vAlign w:val="center"/>
            <w:hideMark/>
          </w:tcPr>
          <w:p w14:paraId="7B6C2B1D"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1</w:t>
            </w:r>
          </w:p>
        </w:tc>
      </w:tr>
    </w:tbl>
    <w:p w14:paraId="58F9E473"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lastRenderedPageBreak/>
        <w:t>1.2. Interviews (Qualitative)</w:t>
      </w:r>
    </w:p>
    <w:p w14:paraId="05BDE2BA" w14:textId="77777777" w:rsidR="009C0B51" w:rsidRPr="009C0B51" w:rsidRDefault="009C0B51" w:rsidP="009C0B51">
      <w:pPr>
        <w:numPr>
          <w:ilvl w:val="0"/>
          <w:numId w:val="2"/>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Number of interviews:</w:t>
      </w:r>
      <w:r w:rsidRPr="009C0B51">
        <w:rPr>
          <w:rFonts w:ascii="Times New Roman" w:eastAsia="Times New Roman" w:hAnsi="Times New Roman" w:cs="Times New Roman"/>
          <w:sz w:val="28"/>
          <w:szCs w:val="28"/>
          <w:lang w:eastAsia="es-PE"/>
        </w:rPr>
        <w:t xml:space="preserve"> 10</w:t>
      </w:r>
    </w:p>
    <w:p w14:paraId="60AFAFF7" w14:textId="77777777" w:rsidR="009C0B51" w:rsidRPr="009C0B51" w:rsidRDefault="009C0B51" w:rsidP="009C0B51">
      <w:pPr>
        <w:numPr>
          <w:ilvl w:val="0"/>
          <w:numId w:val="2"/>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Participant codes:</w:t>
      </w:r>
      <w:r w:rsidRPr="009C0B51">
        <w:rPr>
          <w:rFonts w:ascii="Times New Roman" w:eastAsia="Times New Roman" w:hAnsi="Times New Roman" w:cs="Times New Roman"/>
          <w:sz w:val="28"/>
          <w:szCs w:val="28"/>
          <w:lang w:val="en-US" w:eastAsia="es-PE"/>
        </w:rPr>
        <w:t xml:space="preserve"> P1, P2, …, P10 (gender and age noted)</w:t>
      </w:r>
    </w:p>
    <w:p w14:paraId="4EFE91FD" w14:textId="77777777" w:rsidR="009C0B51" w:rsidRPr="009C0B51" w:rsidRDefault="009C0B51" w:rsidP="009C0B51">
      <w:pPr>
        <w:numPr>
          <w:ilvl w:val="0"/>
          <w:numId w:val="2"/>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Example excerpts:</w:t>
      </w:r>
    </w:p>
    <w:p w14:paraId="17336909" w14:textId="77777777" w:rsidR="009C0B51" w:rsidRPr="009C0B51" w:rsidRDefault="009C0B51" w:rsidP="009C0B51">
      <w:pPr>
        <w:numPr>
          <w:ilvl w:val="1"/>
          <w:numId w:val="2"/>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P1 (F, 24):</w:t>
      </w:r>
      <w:r w:rsidRPr="009C0B51">
        <w:rPr>
          <w:rFonts w:ascii="Times New Roman" w:eastAsia="Times New Roman" w:hAnsi="Times New Roman" w:cs="Times New Roman"/>
          <w:sz w:val="28"/>
          <w:szCs w:val="28"/>
          <w:lang w:val="en-US" w:eastAsia="es-PE"/>
        </w:rPr>
        <w:t xml:space="preserve"> “At night the platform feels shadowy. I’ve seen people loitering near the turnstiles.”</w:t>
      </w:r>
    </w:p>
    <w:p w14:paraId="2A5134BE" w14:textId="77777777" w:rsidR="009C0B51" w:rsidRPr="009C0B51" w:rsidRDefault="009C0B51" w:rsidP="009C0B51">
      <w:pPr>
        <w:numPr>
          <w:ilvl w:val="1"/>
          <w:numId w:val="2"/>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P4 (M, 37):</w:t>
      </w:r>
      <w:r w:rsidRPr="009C0B51">
        <w:rPr>
          <w:rFonts w:ascii="Times New Roman" w:eastAsia="Times New Roman" w:hAnsi="Times New Roman" w:cs="Times New Roman"/>
          <w:sz w:val="28"/>
          <w:szCs w:val="28"/>
          <w:lang w:val="en-US" w:eastAsia="es-PE"/>
        </w:rPr>
        <w:t xml:space="preserve"> “Sometimes the ticket machine jams, and everyone rushes to the other machine – the line snakes around.”</w:t>
      </w:r>
    </w:p>
    <w:p w14:paraId="086138E4" w14:textId="77777777" w:rsidR="009C0B51" w:rsidRPr="009C0B51" w:rsidRDefault="009C0B51" w:rsidP="009C0B51">
      <w:pPr>
        <w:numPr>
          <w:ilvl w:val="1"/>
          <w:numId w:val="2"/>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P6 (F, 31):</w:t>
      </w:r>
      <w:r w:rsidRPr="009C0B51">
        <w:rPr>
          <w:rFonts w:ascii="Times New Roman" w:eastAsia="Times New Roman" w:hAnsi="Times New Roman" w:cs="Times New Roman"/>
          <w:sz w:val="28"/>
          <w:szCs w:val="28"/>
          <w:lang w:val="en-US" w:eastAsia="es-PE"/>
        </w:rPr>
        <w:t xml:space="preserve"> “The announcements about train arrivals are so quiet, I miss them and then the wait feels endless.”</w:t>
      </w:r>
    </w:p>
    <w:p w14:paraId="14D02A78" w14:textId="77777777" w:rsidR="009C0B51" w:rsidRPr="009C0B51" w:rsidRDefault="009C0B51" w:rsidP="009C0B51">
      <w:pPr>
        <w:numPr>
          <w:ilvl w:val="1"/>
          <w:numId w:val="2"/>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P9 (M, 47):</w:t>
      </w:r>
      <w:r w:rsidRPr="009C0B51">
        <w:rPr>
          <w:rFonts w:ascii="Times New Roman" w:eastAsia="Times New Roman" w:hAnsi="Times New Roman" w:cs="Times New Roman"/>
          <w:sz w:val="28"/>
          <w:szCs w:val="28"/>
          <w:lang w:val="en-US" w:eastAsia="es-PE"/>
        </w:rPr>
        <w:t xml:space="preserve"> “Security guards are present but often chatting; I’d feel safer if they patrolled more.”</w:t>
      </w:r>
    </w:p>
    <w:p w14:paraId="10F9F472" w14:textId="77777777" w:rsidR="009C0B51" w:rsidRPr="009C0B51" w:rsidRDefault="009C0B51" w:rsidP="009C0B51">
      <w:pPr>
        <w:numPr>
          <w:ilvl w:val="1"/>
          <w:numId w:val="2"/>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i/>
          <w:iCs/>
          <w:sz w:val="28"/>
          <w:szCs w:val="28"/>
          <w:lang w:val="en-US" w:eastAsia="es-PE"/>
        </w:rPr>
        <w:t>(…plus 5 more quotes on lighting, crowding, machine usability, signage…)</w:t>
      </w:r>
    </w:p>
    <w:p w14:paraId="60236B64"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pict w14:anchorId="0BF10E49">
          <v:rect id="_x0000_i1026" style="width:0;height:1.5pt" o:hralign="center" o:hrstd="t" o:hr="t" fillcolor="#a0a0a0" stroked="f"/>
        </w:pict>
      </w:r>
    </w:p>
    <w:p w14:paraId="49DBBB16" w14:textId="77777777" w:rsidR="009C0B51" w:rsidRPr="009C0B51" w:rsidRDefault="009C0B51" w:rsidP="009C0B51">
      <w:pPr>
        <w:spacing w:before="100" w:beforeAutospacing="1" w:after="100" w:afterAutospacing="1" w:line="240" w:lineRule="auto"/>
        <w:outlineLvl w:val="1"/>
        <w:rPr>
          <w:rFonts w:ascii="Times New Roman" w:eastAsia="Times New Roman" w:hAnsi="Times New Roman" w:cs="Times New Roman"/>
          <w:b/>
          <w:bCs/>
          <w:sz w:val="40"/>
          <w:szCs w:val="40"/>
          <w:lang w:val="en-US" w:eastAsia="es-PE"/>
        </w:rPr>
      </w:pPr>
      <w:r w:rsidRPr="009C0B51">
        <w:rPr>
          <w:rFonts w:ascii="Times New Roman" w:eastAsia="Times New Roman" w:hAnsi="Times New Roman" w:cs="Times New Roman"/>
          <w:b/>
          <w:bCs/>
          <w:sz w:val="40"/>
          <w:szCs w:val="40"/>
          <w:lang w:val="en-US" w:eastAsia="es-PE"/>
        </w:rPr>
        <w:t>2. Quantitative Data Analysis</w:t>
      </w:r>
    </w:p>
    <w:p w14:paraId="0DA51A14"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Design:</w:t>
      </w:r>
      <w:r w:rsidRPr="009C0B51">
        <w:rPr>
          <w:rFonts w:ascii="Times New Roman" w:eastAsia="Times New Roman" w:hAnsi="Times New Roman" w:cs="Times New Roman"/>
          <w:sz w:val="28"/>
          <w:szCs w:val="28"/>
          <w:lang w:val="en-US" w:eastAsia="es-PE"/>
        </w:rPr>
        <w:t xml:space="preserve"> Convergent (both strands collected concurrently).</w:t>
      </w:r>
    </w:p>
    <w:p w14:paraId="11E63800"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Steps in SPSS (or similar):</w:t>
      </w:r>
    </w:p>
    <w:p w14:paraId="47FF1D75" w14:textId="77777777" w:rsidR="009C0B51" w:rsidRPr="009C0B51" w:rsidRDefault="009C0B51" w:rsidP="009C0B51">
      <w:pPr>
        <w:numPr>
          <w:ilvl w:val="0"/>
          <w:numId w:val="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Data Cleaning</w:t>
      </w:r>
    </w:p>
    <w:p w14:paraId="2119F9F5"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Check for missing values, out-of-range.</w:t>
      </w:r>
    </w:p>
    <w:p w14:paraId="7C96E76B"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Replace or delete as per missing-data rules.</w:t>
      </w:r>
    </w:p>
    <w:p w14:paraId="4438F5A6" w14:textId="77777777" w:rsidR="009C0B51" w:rsidRPr="009C0B51" w:rsidRDefault="009C0B51" w:rsidP="009C0B51">
      <w:pPr>
        <w:numPr>
          <w:ilvl w:val="0"/>
          <w:numId w:val="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Reliability Analysis</w:t>
      </w:r>
    </w:p>
    <w:p w14:paraId="5834ABDB"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 xml:space="preserve">Compute Cronbach’s </w:t>
      </w:r>
      <w:r w:rsidRPr="009C0B51">
        <w:rPr>
          <w:rFonts w:ascii="Times New Roman" w:eastAsia="Times New Roman" w:hAnsi="Times New Roman" w:cs="Times New Roman"/>
          <w:sz w:val="28"/>
          <w:szCs w:val="28"/>
          <w:lang w:eastAsia="es-PE"/>
        </w:rPr>
        <w:t>α</w:t>
      </w:r>
      <w:r w:rsidRPr="009C0B51">
        <w:rPr>
          <w:rFonts w:ascii="Times New Roman" w:eastAsia="Times New Roman" w:hAnsi="Times New Roman" w:cs="Times New Roman"/>
          <w:sz w:val="28"/>
          <w:szCs w:val="28"/>
          <w:lang w:val="en-US" w:eastAsia="es-PE"/>
        </w:rPr>
        <w:t xml:space="preserve"> for the “Safety” scale (Safety-1 &amp; Safety-2) and for the “Waiting” scale (Wait-1 &amp; Wait-2).</w:t>
      </w:r>
    </w:p>
    <w:p w14:paraId="77B1E67E"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Accept if α ≥ 0.70.</w:t>
      </w:r>
    </w:p>
    <w:p w14:paraId="7EE46C3A" w14:textId="77777777" w:rsidR="009C0B51" w:rsidRPr="009C0B51" w:rsidRDefault="009C0B51" w:rsidP="009C0B51">
      <w:pPr>
        <w:numPr>
          <w:ilvl w:val="0"/>
          <w:numId w:val="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Descriptive Statistics</w:t>
      </w:r>
    </w:p>
    <w:p w14:paraId="1C18E209"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Mean, SD for each item and scale.</w:t>
      </w:r>
    </w:p>
    <w:p w14:paraId="01A43B94"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Frequency distributions for demographic variables.</w:t>
      </w:r>
    </w:p>
    <w:p w14:paraId="148E5B1C" w14:textId="77777777" w:rsidR="009C0B51" w:rsidRPr="009C0B51" w:rsidRDefault="009C0B51" w:rsidP="009C0B51">
      <w:pPr>
        <w:numPr>
          <w:ilvl w:val="0"/>
          <w:numId w:val="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Exploratory Factor Analysis (optional)</w:t>
      </w:r>
    </w:p>
    <w:p w14:paraId="3449F972"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Confirm that safety and waiting items load onto two distinct factors.</w:t>
      </w:r>
    </w:p>
    <w:p w14:paraId="14F35934" w14:textId="77777777" w:rsidR="009C0B51" w:rsidRPr="009C0B51" w:rsidRDefault="009C0B51" w:rsidP="009C0B51">
      <w:pPr>
        <w:numPr>
          <w:ilvl w:val="0"/>
          <w:numId w:val="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Group Comparisons</w:t>
      </w:r>
    </w:p>
    <w:p w14:paraId="56B1E65C"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t-tests or ANOVA:</w:t>
      </w:r>
      <w:r w:rsidRPr="009C0B51">
        <w:rPr>
          <w:rFonts w:ascii="Times New Roman" w:eastAsia="Times New Roman" w:hAnsi="Times New Roman" w:cs="Times New Roman"/>
          <w:sz w:val="28"/>
          <w:szCs w:val="28"/>
          <w:lang w:val="en-US" w:eastAsia="es-PE"/>
        </w:rPr>
        <w:t xml:space="preserve"> Compare “perceived safety” by gender or age group.</w:t>
      </w:r>
    </w:p>
    <w:p w14:paraId="01DF3E0A"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val="en-US" w:eastAsia="es-PE"/>
        </w:rPr>
        <w:lastRenderedPageBreak/>
        <w:t>Chi-square:</w:t>
      </w:r>
      <w:r w:rsidRPr="009C0B51">
        <w:rPr>
          <w:rFonts w:ascii="Times New Roman" w:eastAsia="Times New Roman" w:hAnsi="Times New Roman" w:cs="Times New Roman"/>
          <w:sz w:val="28"/>
          <w:szCs w:val="28"/>
          <w:lang w:val="en-US" w:eastAsia="es-PE"/>
        </w:rPr>
        <w:t xml:space="preserve"> Association between high/low safety perception (dichotomized) and frequency of use (e.g., ≤10 vs. </w:t>
      </w:r>
      <w:r w:rsidRPr="009C0B51">
        <w:rPr>
          <w:rFonts w:ascii="Times New Roman" w:eastAsia="Times New Roman" w:hAnsi="Times New Roman" w:cs="Times New Roman"/>
          <w:sz w:val="28"/>
          <w:szCs w:val="28"/>
          <w:lang w:eastAsia="es-PE"/>
        </w:rPr>
        <w:t>&gt;10 trips/week).</w:t>
      </w:r>
    </w:p>
    <w:p w14:paraId="6C5BC2EC" w14:textId="77777777" w:rsidR="009C0B51" w:rsidRPr="009C0B51" w:rsidRDefault="009C0B51" w:rsidP="009C0B51">
      <w:pPr>
        <w:numPr>
          <w:ilvl w:val="0"/>
          <w:numId w:val="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Correlation &amp; Regression</w:t>
      </w:r>
    </w:p>
    <w:p w14:paraId="1751C7E8"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Pearson’s r between the Safety scale and Waiting scale.</w:t>
      </w:r>
    </w:p>
    <w:p w14:paraId="376ED68A" w14:textId="77777777" w:rsidR="009C0B51" w:rsidRPr="009C0B51" w:rsidRDefault="009C0B51" w:rsidP="009C0B51">
      <w:pPr>
        <w:numPr>
          <w:ilvl w:val="1"/>
          <w:numId w:val="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Regression to predict overall satisfaction (if included) from safety and wait scales.</w:t>
      </w:r>
    </w:p>
    <w:p w14:paraId="32293C02"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Example outcome:</w:t>
      </w:r>
    </w:p>
    <w:p w14:paraId="72EFE454" w14:textId="77777777" w:rsidR="009C0B51" w:rsidRPr="009C0B51" w:rsidRDefault="009C0B51" w:rsidP="009C0B51">
      <w:pPr>
        <w:numPr>
          <w:ilvl w:val="0"/>
          <w:numId w:val="4"/>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Cronbach’s α: Safety = 0.82; Waiting = 0.78</w:t>
      </w:r>
    </w:p>
    <w:p w14:paraId="78174EEB" w14:textId="77777777" w:rsidR="009C0B51" w:rsidRPr="009C0B51" w:rsidRDefault="009C0B51" w:rsidP="009C0B51">
      <w:pPr>
        <w:numPr>
          <w:ilvl w:val="0"/>
          <w:numId w:val="4"/>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Mean Safety = 3.1 (SD 0.9); Mean Waiting = 2.5 (SD 1.0)</w:t>
      </w:r>
    </w:p>
    <w:p w14:paraId="313B767F" w14:textId="77777777" w:rsidR="009C0B51" w:rsidRPr="009C0B51" w:rsidRDefault="009C0B51" w:rsidP="009C0B51">
      <w:pPr>
        <w:numPr>
          <w:ilvl w:val="0"/>
          <w:numId w:val="4"/>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Women report significantly lower safety (M=2.9) than men (M=3.3), t(148)=2.4, p&lt;0.05.</w:t>
      </w:r>
    </w:p>
    <w:p w14:paraId="513DB9FB"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pict w14:anchorId="39BDB221">
          <v:rect id="_x0000_i1027" style="width:0;height:1.5pt" o:hralign="center" o:hrstd="t" o:hr="t" fillcolor="#a0a0a0" stroked="f"/>
        </w:pict>
      </w:r>
    </w:p>
    <w:p w14:paraId="4814B5D7" w14:textId="77777777" w:rsidR="009C0B51" w:rsidRPr="009C0B51" w:rsidRDefault="009C0B51" w:rsidP="009C0B51">
      <w:pPr>
        <w:spacing w:before="100" w:beforeAutospacing="1" w:after="100" w:afterAutospacing="1" w:line="240" w:lineRule="auto"/>
        <w:outlineLvl w:val="1"/>
        <w:rPr>
          <w:rFonts w:ascii="Times New Roman" w:eastAsia="Times New Roman" w:hAnsi="Times New Roman" w:cs="Times New Roman"/>
          <w:b/>
          <w:bCs/>
          <w:sz w:val="40"/>
          <w:szCs w:val="40"/>
          <w:lang w:val="en-US" w:eastAsia="es-PE"/>
        </w:rPr>
      </w:pPr>
      <w:r w:rsidRPr="009C0B51">
        <w:rPr>
          <w:rFonts w:ascii="Times New Roman" w:eastAsia="Times New Roman" w:hAnsi="Times New Roman" w:cs="Times New Roman"/>
          <w:b/>
          <w:bCs/>
          <w:sz w:val="40"/>
          <w:szCs w:val="40"/>
          <w:lang w:val="en-US" w:eastAsia="es-PE"/>
        </w:rPr>
        <w:t>3. Qualitative Data Analysis</w:t>
      </w:r>
    </w:p>
    <w:p w14:paraId="5D90C2E9"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 xml:space="preserve">Here we follow </w:t>
      </w:r>
      <w:r w:rsidRPr="009C0B51">
        <w:rPr>
          <w:rFonts w:ascii="Times New Roman" w:eastAsia="Times New Roman" w:hAnsi="Times New Roman" w:cs="Times New Roman"/>
          <w:b/>
          <w:bCs/>
          <w:sz w:val="28"/>
          <w:szCs w:val="28"/>
          <w:lang w:val="en-US" w:eastAsia="es-PE"/>
        </w:rPr>
        <w:t>Braun &amp; Clarke’s six-phase thematic analysis</w:t>
      </w:r>
      <w:r w:rsidRPr="009C0B51">
        <w:rPr>
          <w:rFonts w:ascii="Times New Roman" w:eastAsia="Times New Roman" w:hAnsi="Times New Roman" w:cs="Times New Roman"/>
          <w:sz w:val="28"/>
          <w:szCs w:val="28"/>
          <w:lang w:val="en-US" w:eastAsia="es-PE"/>
        </w:rPr>
        <w:t>, illustrating each step with our invented interview excerpts.</w:t>
      </w:r>
    </w:p>
    <w:p w14:paraId="15923B44"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3.1. Familiarization</w:t>
      </w:r>
    </w:p>
    <w:p w14:paraId="25F85248" w14:textId="77777777" w:rsidR="009C0B51" w:rsidRPr="009C0B51" w:rsidRDefault="009C0B51" w:rsidP="009C0B51">
      <w:pPr>
        <w:numPr>
          <w:ilvl w:val="0"/>
          <w:numId w:val="5"/>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Read transcripts</w:t>
      </w:r>
      <w:r w:rsidRPr="009C0B51">
        <w:rPr>
          <w:rFonts w:ascii="Times New Roman" w:eastAsia="Times New Roman" w:hAnsi="Times New Roman" w:cs="Times New Roman"/>
          <w:sz w:val="28"/>
          <w:szCs w:val="28"/>
          <w:lang w:val="en-US" w:eastAsia="es-PE"/>
        </w:rPr>
        <w:t xml:space="preserve"> in full, jotting “first impressions.”</w:t>
      </w:r>
    </w:p>
    <w:p w14:paraId="42795EEF" w14:textId="77777777" w:rsidR="009C0B51" w:rsidRPr="009C0B51" w:rsidRDefault="009C0B51" w:rsidP="009C0B51">
      <w:pPr>
        <w:numPr>
          <w:ilvl w:val="0"/>
          <w:numId w:val="5"/>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E.g., note recurrent mentions of poor lighting, idle staff, machine jams.</w:t>
      </w:r>
    </w:p>
    <w:p w14:paraId="453BDB4E"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3.2. Initial (Open) Coding</w:t>
      </w:r>
    </w:p>
    <w:p w14:paraId="24590911" w14:textId="77777777" w:rsidR="009C0B51" w:rsidRPr="009C0B51" w:rsidRDefault="009C0B51" w:rsidP="009C0B51">
      <w:pPr>
        <w:numPr>
          <w:ilvl w:val="0"/>
          <w:numId w:val="6"/>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Line-by-line</w:t>
      </w:r>
      <w:r w:rsidRPr="009C0B51">
        <w:rPr>
          <w:rFonts w:ascii="Times New Roman" w:eastAsia="Times New Roman" w:hAnsi="Times New Roman" w:cs="Times New Roman"/>
          <w:sz w:val="28"/>
          <w:szCs w:val="28"/>
          <w:lang w:val="en-US" w:eastAsia="es-PE"/>
        </w:rPr>
        <w:t>, assign codes to meaningful units.</w:t>
      </w:r>
    </w:p>
    <w:p w14:paraId="06BDA0D4" w14:textId="77777777" w:rsidR="009C0B51" w:rsidRPr="009C0B51" w:rsidRDefault="009C0B51" w:rsidP="009C0B51">
      <w:pPr>
        <w:numPr>
          <w:ilvl w:val="0"/>
          <w:numId w:val="6"/>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Sample codes</w:t>
      </w:r>
      <w:r w:rsidRPr="009C0B51">
        <w:rPr>
          <w:rFonts w:ascii="Times New Roman" w:eastAsia="Times New Roman" w:hAnsi="Times New Roman" w:cs="Times New Roman"/>
          <w:sz w:val="28"/>
          <w:szCs w:val="28"/>
          <w:lang w:eastAsia="es-PE"/>
        </w:rPr>
        <w:t>:</w:t>
      </w:r>
    </w:p>
    <w:p w14:paraId="33CF9BB7" w14:textId="77777777" w:rsidR="009C0B51" w:rsidRPr="009C0B51" w:rsidRDefault="009C0B51" w:rsidP="009C0B51">
      <w:pPr>
        <w:numPr>
          <w:ilvl w:val="1"/>
          <w:numId w:val="6"/>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“poor lighting”</w:t>
      </w:r>
    </w:p>
    <w:p w14:paraId="3E9585E2" w14:textId="77777777" w:rsidR="009C0B51" w:rsidRPr="009C0B51" w:rsidRDefault="009C0B51" w:rsidP="009C0B51">
      <w:pPr>
        <w:numPr>
          <w:ilvl w:val="1"/>
          <w:numId w:val="6"/>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“machine failure”</w:t>
      </w:r>
    </w:p>
    <w:p w14:paraId="093E171B" w14:textId="77777777" w:rsidR="009C0B51" w:rsidRPr="009C0B51" w:rsidRDefault="009C0B51" w:rsidP="009C0B51">
      <w:pPr>
        <w:numPr>
          <w:ilvl w:val="1"/>
          <w:numId w:val="6"/>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“guard inactivity”</w:t>
      </w:r>
    </w:p>
    <w:p w14:paraId="2E091EC8" w14:textId="77777777" w:rsidR="009C0B51" w:rsidRPr="009C0B51" w:rsidRDefault="009C0B51" w:rsidP="009C0B51">
      <w:pPr>
        <w:numPr>
          <w:ilvl w:val="1"/>
          <w:numId w:val="6"/>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“lack of signage”</w:t>
      </w:r>
    </w:p>
    <w:p w14:paraId="2EEEAC6F" w14:textId="77777777" w:rsidR="009C0B51" w:rsidRPr="009C0B51" w:rsidRDefault="009C0B51" w:rsidP="009C0B51">
      <w:pPr>
        <w:numPr>
          <w:ilvl w:val="1"/>
          <w:numId w:val="6"/>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“missed announcements”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8"/>
        <w:gridCol w:w="1841"/>
      </w:tblGrid>
      <w:tr w:rsidR="009C0B51" w:rsidRPr="009C0B51" w14:paraId="32A89D70" w14:textId="77777777" w:rsidTr="009C0B51">
        <w:trPr>
          <w:tblHeader/>
          <w:tblCellSpacing w:w="15" w:type="dxa"/>
        </w:trPr>
        <w:tc>
          <w:tcPr>
            <w:tcW w:w="0" w:type="auto"/>
            <w:vAlign w:val="center"/>
            <w:hideMark/>
          </w:tcPr>
          <w:p w14:paraId="1559E6A2"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Excerpt</w:t>
            </w:r>
          </w:p>
        </w:tc>
        <w:tc>
          <w:tcPr>
            <w:tcW w:w="0" w:type="auto"/>
            <w:vAlign w:val="center"/>
            <w:hideMark/>
          </w:tcPr>
          <w:p w14:paraId="34F19331"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Initial Code</w:t>
            </w:r>
          </w:p>
        </w:tc>
      </w:tr>
      <w:tr w:rsidR="009C0B51" w:rsidRPr="009C0B51" w14:paraId="5CF863C7" w14:textId="77777777" w:rsidTr="009C0B51">
        <w:trPr>
          <w:tblCellSpacing w:w="15" w:type="dxa"/>
        </w:trPr>
        <w:tc>
          <w:tcPr>
            <w:tcW w:w="0" w:type="auto"/>
            <w:vAlign w:val="center"/>
            <w:hideMark/>
          </w:tcPr>
          <w:p w14:paraId="09AC94F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“shadowy”</w:t>
            </w:r>
          </w:p>
        </w:tc>
        <w:tc>
          <w:tcPr>
            <w:tcW w:w="0" w:type="auto"/>
            <w:vAlign w:val="center"/>
            <w:hideMark/>
          </w:tcPr>
          <w:p w14:paraId="3CDBF2A4"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poor lighting</w:t>
            </w:r>
          </w:p>
        </w:tc>
      </w:tr>
      <w:tr w:rsidR="009C0B51" w:rsidRPr="009C0B51" w14:paraId="5CB33A25" w14:textId="77777777" w:rsidTr="009C0B51">
        <w:trPr>
          <w:tblCellSpacing w:w="15" w:type="dxa"/>
        </w:trPr>
        <w:tc>
          <w:tcPr>
            <w:tcW w:w="0" w:type="auto"/>
            <w:vAlign w:val="center"/>
            <w:hideMark/>
          </w:tcPr>
          <w:p w14:paraId="4018C034"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“machine jams”</w:t>
            </w:r>
          </w:p>
        </w:tc>
        <w:tc>
          <w:tcPr>
            <w:tcW w:w="0" w:type="auto"/>
            <w:vAlign w:val="center"/>
            <w:hideMark/>
          </w:tcPr>
          <w:p w14:paraId="10926ED9"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machine failure</w:t>
            </w:r>
          </w:p>
        </w:tc>
      </w:tr>
      <w:tr w:rsidR="009C0B51" w:rsidRPr="009C0B51" w14:paraId="0A115B2F" w14:textId="77777777" w:rsidTr="009C0B51">
        <w:trPr>
          <w:tblCellSpacing w:w="15" w:type="dxa"/>
        </w:trPr>
        <w:tc>
          <w:tcPr>
            <w:tcW w:w="0" w:type="auto"/>
            <w:vAlign w:val="center"/>
            <w:hideMark/>
          </w:tcPr>
          <w:p w14:paraId="62CA89F0"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“guards chatting”</w:t>
            </w:r>
          </w:p>
        </w:tc>
        <w:tc>
          <w:tcPr>
            <w:tcW w:w="0" w:type="auto"/>
            <w:vAlign w:val="center"/>
            <w:hideMark/>
          </w:tcPr>
          <w:p w14:paraId="0F1A96A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guard inactivity</w:t>
            </w:r>
          </w:p>
        </w:tc>
      </w:tr>
      <w:tr w:rsidR="009C0B51" w:rsidRPr="009C0B51" w14:paraId="48CC565D" w14:textId="77777777" w:rsidTr="009C0B51">
        <w:trPr>
          <w:tblCellSpacing w:w="15" w:type="dxa"/>
        </w:trPr>
        <w:tc>
          <w:tcPr>
            <w:tcW w:w="0" w:type="auto"/>
            <w:vAlign w:val="center"/>
            <w:hideMark/>
          </w:tcPr>
          <w:p w14:paraId="56E3D27F"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“line snakes around”</w:t>
            </w:r>
          </w:p>
        </w:tc>
        <w:tc>
          <w:tcPr>
            <w:tcW w:w="0" w:type="auto"/>
            <w:vAlign w:val="center"/>
            <w:hideMark/>
          </w:tcPr>
          <w:p w14:paraId="7D0F235B"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chaotic queue</w:t>
            </w:r>
          </w:p>
        </w:tc>
      </w:tr>
    </w:tbl>
    <w:p w14:paraId="621A14CF"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lastRenderedPageBreak/>
        <w:t>3.3. Generating Themes (Axial Coding)</w:t>
      </w:r>
    </w:p>
    <w:p w14:paraId="1D9D400A" w14:textId="77777777" w:rsidR="009C0B51" w:rsidRPr="009C0B51" w:rsidRDefault="009C0B51" w:rsidP="009C0B51">
      <w:pPr>
        <w:numPr>
          <w:ilvl w:val="0"/>
          <w:numId w:val="7"/>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Group related codes</w:t>
      </w:r>
      <w:r w:rsidRPr="009C0B51">
        <w:rPr>
          <w:rFonts w:ascii="Times New Roman" w:eastAsia="Times New Roman" w:hAnsi="Times New Roman" w:cs="Times New Roman"/>
          <w:sz w:val="28"/>
          <w:szCs w:val="28"/>
          <w:lang w:val="en-US" w:eastAsia="es-PE"/>
        </w:rPr>
        <w:t xml:space="preserve"> into candidate themes:</w:t>
      </w:r>
    </w:p>
    <w:p w14:paraId="34AE7642" w14:textId="77777777" w:rsidR="009C0B51" w:rsidRPr="009C0B51" w:rsidRDefault="009C0B51" w:rsidP="009C0B51">
      <w:pPr>
        <w:numPr>
          <w:ilvl w:val="1"/>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“Physical Infrastructure Issues”</w:t>
      </w:r>
    </w:p>
    <w:p w14:paraId="23FB856A" w14:textId="77777777" w:rsidR="009C0B51" w:rsidRPr="009C0B51" w:rsidRDefault="009C0B51" w:rsidP="009C0B51">
      <w:pPr>
        <w:numPr>
          <w:ilvl w:val="2"/>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poor lighting</w:t>
      </w:r>
    </w:p>
    <w:p w14:paraId="0339F945" w14:textId="77777777" w:rsidR="009C0B51" w:rsidRPr="009C0B51" w:rsidRDefault="009C0B51" w:rsidP="009C0B51">
      <w:pPr>
        <w:numPr>
          <w:ilvl w:val="2"/>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lack of signage</w:t>
      </w:r>
    </w:p>
    <w:p w14:paraId="621C83A9" w14:textId="77777777" w:rsidR="009C0B51" w:rsidRPr="009C0B51" w:rsidRDefault="009C0B51" w:rsidP="009C0B51">
      <w:pPr>
        <w:numPr>
          <w:ilvl w:val="1"/>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“Operational Inefficiencies”</w:t>
      </w:r>
    </w:p>
    <w:p w14:paraId="7AF3E20E" w14:textId="77777777" w:rsidR="009C0B51" w:rsidRPr="009C0B51" w:rsidRDefault="009C0B51" w:rsidP="009C0B51">
      <w:pPr>
        <w:numPr>
          <w:ilvl w:val="2"/>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machine failure</w:t>
      </w:r>
    </w:p>
    <w:p w14:paraId="793426FF" w14:textId="77777777" w:rsidR="009C0B51" w:rsidRPr="009C0B51" w:rsidRDefault="009C0B51" w:rsidP="009C0B51">
      <w:pPr>
        <w:numPr>
          <w:ilvl w:val="2"/>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chaotic queue</w:t>
      </w:r>
    </w:p>
    <w:p w14:paraId="60C904D6" w14:textId="77777777" w:rsidR="009C0B51" w:rsidRPr="009C0B51" w:rsidRDefault="009C0B51" w:rsidP="009C0B51">
      <w:pPr>
        <w:numPr>
          <w:ilvl w:val="2"/>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missed announcements</w:t>
      </w:r>
    </w:p>
    <w:p w14:paraId="1ACB7DDB" w14:textId="77777777" w:rsidR="009C0B51" w:rsidRPr="009C0B51" w:rsidRDefault="009C0B51" w:rsidP="009C0B51">
      <w:pPr>
        <w:numPr>
          <w:ilvl w:val="1"/>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“Perceived Security”</w:t>
      </w:r>
    </w:p>
    <w:p w14:paraId="0BA7F48E" w14:textId="77777777" w:rsidR="009C0B51" w:rsidRPr="009C0B51" w:rsidRDefault="009C0B51" w:rsidP="009C0B51">
      <w:pPr>
        <w:numPr>
          <w:ilvl w:val="2"/>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guard inactivity</w:t>
      </w:r>
    </w:p>
    <w:p w14:paraId="455DB5B1" w14:textId="77777777" w:rsidR="009C0B51" w:rsidRPr="009C0B51" w:rsidRDefault="009C0B51" w:rsidP="009C0B51">
      <w:pPr>
        <w:numPr>
          <w:ilvl w:val="2"/>
          <w:numId w:val="7"/>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loitering passengers</w:t>
      </w:r>
    </w:p>
    <w:p w14:paraId="3710136E"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3.4. Reviewing Themes</w:t>
      </w:r>
    </w:p>
    <w:p w14:paraId="7EC62B6A" w14:textId="77777777" w:rsidR="009C0B51" w:rsidRPr="009C0B51" w:rsidRDefault="009C0B51" w:rsidP="009C0B51">
      <w:pPr>
        <w:numPr>
          <w:ilvl w:val="0"/>
          <w:numId w:val="8"/>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Check coherence</w:t>
      </w:r>
      <w:r w:rsidRPr="009C0B51">
        <w:rPr>
          <w:rFonts w:ascii="Times New Roman" w:eastAsia="Times New Roman" w:hAnsi="Times New Roman" w:cs="Times New Roman"/>
          <w:sz w:val="28"/>
          <w:szCs w:val="28"/>
          <w:lang w:val="en-US" w:eastAsia="es-PE"/>
        </w:rPr>
        <w:t>: Do excerpts within “Operational Inefficiencies” really belong together?</w:t>
      </w:r>
    </w:p>
    <w:p w14:paraId="137C7427" w14:textId="77777777" w:rsidR="009C0B51" w:rsidRPr="009C0B51" w:rsidRDefault="009C0B51" w:rsidP="009C0B51">
      <w:pPr>
        <w:numPr>
          <w:ilvl w:val="0"/>
          <w:numId w:val="8"/>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Revise</w:t>
      </w:r>
      <w:r w:rsidRPr="009C0B51">
        <w:rPr>
          <w:rFonts w:ascii="Times New Roman" w:eastAsia="Times New Roman" w:hAnsi="Times New Roman" w:cs="Times New Roman"/>
          <w:sz w:val="28"/>
          <w:szCs w:val="28"/>
          <w:lang w:val="en-US" w:eastAsia="es-PE"/>
        </w:rPr>
        <w:t>: perhaps split off “communication failures” (missed announcements) into its own minor theme.</w:t>
      </w:r>
    </w:p>
    <w:p w14:paraId="2880AC59"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3.5. Defining &amp; Naming Themes</w:t>
      </w:r>
    </w:p>
    <w:p w14:paraId="6B60A44D" w14:textId="77777777" w:rsidR="009C0B51" w:rsidRPr="009C0B51" w:rsidRDefault="009C0B51" w:rsidP="009C0B51">
      <w:pPr>
        <w:numPr>
          <w:ilvl w:val="0"/>
          <w:numId w:val="9"/>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Finalize theme definitions and ensure each is distinct:</w:t>
      </w:r>
    </w:p>
    <w:p w14:paraId="758C133C" w14:textId="77777777" w:rsidR="009C0B51" w:rsidRPr="009C0B51" w:rsidRDefault="009C0B51" w:rsidP="009C0B51">
      <w:pPr>
        <w:numPr>
          <w:ilvl w:val="1"/>
          <w:numId w:val="9"/>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Infrastructure:</w:t>
      </w:r>
      <w:r w:rsidRPr="009C0B51">
        <w:rPr>
          <w:rFonts w:ascii="Times New Roman" w:eastAsia="Times New Roman" w:hAnsi="Times New Roman" w:cs="Times New Roman"/>
          <w:sz w:val="28"/>
          <w:szCs w:val="28"/>
          <w:lang w:eastAsia="es-PE"/>
        </w:rPr>
        <w:t xml:space="preserve"> lighting, signage</w:t>
      </w:r>
    </w:p>
    <w:p w14:paraId="19CAC8FB" w14:textId="77777777" w:rsidR="009C0B51" w:rsidRPr="009C0B51" w:rsidRDefault="009C0B51" w:rsidP="009C0B51">
      <w:pPr>
        <w:numPr>
          <w:ilvl w:val="1"/>
          <w:numId w:val="9"/>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Equipment Reliability:</w:t>
      </w:r>
      <w:r w:rsidRPr="009C0B51">
        <w:rPr>
          <w:rFonts w:ascii="Times New Roman" w:eastAsia="Times New Roman" w:hAnsi="Times New Roman" w:cs="Times New Roman"/>
          <w:sz w:val="28"/>
          <w:szCs w:val="28"/>
          <w:lang w:val="en-US" w:eastAsia="es-PE"/>
        </w:rPr>
        <w:t xml:space="preserve"> ticket machines, announcement systems</w:t>
      </w:r>
    </w:p>
    <w:p w14:paraId="138CF31E" w14:textId="77777777" w:rsidR="009C0B51" w:rsidRPr="009C0B51" w:rsidRDefault="009C0B51" w:rsidP="009C0B51">
      <w:pPr>
        <w:numPr>
          <w:ilvl w:val="1"/>
          <w:numId w:val="9"/>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Staff &amp; Security Presence:</w:t>
      </w:r>
      <w:r w:rsidRPr="009C0B51">
        <w:rPr>
          <w:rFonts w:ascii="Times New Roman" w:eastAsia="Times New Roman" w:hAnsi="Times New Roman" w:cs="Times New Roman"/>
          <w:sz w:val="28"/>
          <w:szCs w:val="28"/>
          <w:lang w:val="en-US" w:eastAsia="es-PE"/>
        </w:rPr>
        <w:t xml:space="preserve"> guards, crowd management</w:t>
      </w:r>
    </w:p>
    <w:p w14:paraId="215786A4"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3.6. Producing the Report</w:t>
      </w:r>
    </w:p>
    <w:p w14:paraId="35D4F2A8" w14:textId="77777777" w:rsidR="009C0B51" w:rsidRPr="009C0B51" w:rsidRDefault="009C0B51" w:rsidP="009C0B51">
      <w:pPr>
        <w:numPr>
          <w:ilvl w:val="0"/>
          <w:numId w:val="10"/>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Select vivid quotes</w:t>
      </w:r>
      <w:r w:rsidRPr="009C0B51">
        <w:rPr>
          <w:rFonts w:ascii="Times New Roman" w:eastAsia="Times New Roman" w:hAnsi="Times New Roman" w:cs="Times New Roman"/>
          <w:sz w:val="28"/>
          <w:szCs w:val="28"/>
          <w:lang w:val="en-US" w:eastAsia="es-PE"/>
        </w:rPr>
        <w:t xml:space="preserve"> under each theme.</w:t>
      </w:r>
    </w:p>
    <w:p w14:paraId="456DEFE5" w14:textId="77777777" w:rsidR="009C0B51" w:rsidRPr="009C0B51" w:rsidRDefault="009C0B51" w:rsidP="009C0B51">
      <w:pPr>
        <w:numPr>
          <w:ilvl w:val="0"/>
          <w:numId w:val="10"/>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E.g.,</w:t>
      </w:r>
    </w:p>
    <w:p w14:paraId="25990E5E" w14:textId="2477DC47" w:rsidR="009C0B51" w:rsidRDefault="009C0B51" w:rsidP="009C0B51">
      <w:pPr>
        <w:spacing w:beforeAutospacing="1" w:after="100" w:afterAutospacing="1" w:line="240" w:lineRule="auto"/>
        <w:ind w:left="1440"/>
        <w:rPr>
          <w:rFonts w:ascii="Times New Roman" w:eastAsia="Times New Roman" w:hAnsi="Times New Roman" w:cs="Times New Roman"/>
          <w:sz w:val="28"/>
          <w:szCs w:val="28"/>
          <w:lang w:eastAsia="es-PE"/>
        </w:rPr>
      </w:pPr>
      <w:r w:rsidRPr="009C0B51">
        <w:rPr>
          <w:rFonts w:ascii="Times New Roman" w:eastAsia="Times New Roman" w:hAnsi="Times New Roman" w:cs="Times New Roman"/>
          <w:i/>
          <w:iCs/>
          <w:sz w:val="28"/>
          <w:szCs w:val="28"/>
          <w:lang w:val="en-US" w:eastAsia="es-PE"/>
        </w:rPr>
        <w:t xml:space="preserve">“When that announcement crackles… I can’t tell if it’s my train or the next. </w:t>
      </w:r>
      <w:r w:rsidRPr="009C0B51">
        <w:rPr>
          <w:rFonts w:ascii="Times New Roman" w:eastAsia="Times New Roman" w:hAnsi="Times New Roman" w:cs="Times New Roman"/>
          <w:i/>
          <w:iCs/>
          <w:sz w:val="28"/>
          <w:szCs w:val="28"/>
          <w:lang w:eastAsia="es-PE"/>
        </w:rPr>
        <w:t>I ended up waiting 15 more minutes.”</w:t>
      </w:r>
      <w:r w:rsidRPr="009C0B51">
        <w:rPr>
          <w:rFonts w:ascii="Times New Roman" w:eastAsia="Times New Roman" w:hAnsi="Times New Roman" w:cs="Times New Roman"/>
          <w:sz w:val="28"/>
          <w:szCs w:val="28"/>
          <w:lang w:eastAsia="es-PE"/>
        </w:rPr>
        <w:t xml:space="preserve"> (P6)</w:t>
      </w:r>
    </w:p>
    <w:p w14:paraId="254A4465" w14:textId="2D2E9DCD" w:rsidR="009C0B51" w:rsidRDefault="009C0B51" w:rsidP="009C0B51">
      <w:pPr>
        <w:spacing w:beforeAutospacing="1" w:after="100" w:afterAutospacing="1" w:line="240" w:lineRule="auto"/>
        <w:ind w:left="1440"/>
        <w:rPr>
          <w:rFonts w:ascii="Times New Roman" w:eastAsia="Times New Roman" w:hAnsi="Times New Roman" w:cs="Times New Roman"/>
          <w:sz w:val="28"/>
          <w:szCs w:val="28"/>
          <w:lang w:eastAsia="es-PE"/>
        </w:rPr>
      </w:pPr>
    </w:p>
    <w:p w14:paraId="70688368" w14:textId="748626FD" w:rsidR="009C0B51" w:rsidRDefault="009C0B51" w:rsidP="009C0B51">
      <w:pPr>
        <w:spacing w:beforeAutospacing="1" w:after="100" w:afterAutospacing="1" w:line="240" w:lineRule="auto"/>
        <w:ind w:left="1440"/>
        <w:rPr>
          <w:rFonts w:ascii="Times New Roman" w:eastAsia="Times New Roman" w:hAnsi="Times New Roman" w:cs="Times New Roman"/>
          <w:sz w:val="28"/>
          <w:szCs w:val="28"/>
          <w:lang w:eastAsia="es-PE"/>
        </w:rPr>
      </w:pPr>
    </w:p>
    <w:p w14:paraId="59929BA3" w14:textId="6869B36C" w:rsidR="009C0B51" w:rsidRDefault="009C0B51" w:rsidP="009C0B51">
      <w:pPr>
        <w:spacing w:beforeAutospacing="1" w:after="100" w:afterAutospacing="1" w:line="240" w:lineRule="auto"/>
        <w:ind w:left="1440"/>
        <w:rPr>
          <w:rFonts w:ascii="Times New Roman" w:eastAsia="Times New Roman" w:hAnsi="Times New Roman" w:cs="Times New Roman"/>
          <w:sz w:val="28"/>
          <w:szCs w:val="28"/>
          <w:lang w:eastAsia="es-PE"/>
        </w:rPr>
      </w:pPr>
    </w:p>
    <w:p w14:paraId="3A153610" w14:textId="77777777" w:rsidR="009C0B51" w:rsidRPr="009C0B51" w:rsidRDefault="009C0B51" w:rsidP="009C0B51">
      <w:pPr>
        <w:spacing w:beforeAutospacing="1" w:after="100" w:afterAutospacing="1" w:line="240" w:lineRule="auto"/>
        <w:ind w:left="1440"/>
        <w:rPr>
          <w:rFonts w:ascii="Times New Roman" w:eastAsia="Times New Roman" w:hAnsi="Times New Roman" w:cs="Times New Roman"/>
          <w:sz w:val="28"/>
          <w:szCs w:val="28"/>
          <w:lang w:eastAsia="es-PE"/>
        </w:rPr>
      </w:pPr>
    </w:p>
    <w:p w14:paraId="7BC8EE62"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lastRenderedPageBreak/>
        <w:pict w14:anchorId="3D676AE3">
          <v:rect id="_x0000_i1028" style="width:0;height:1.5pt" o:hralign="center" o:hrstd="t" o:hr="t" fillcolor="#a0a0a0" stroked="f"/>
        </w:pict>
      </w:r>
    </w:p>
    <w:p w14:paraId="666E1551" w14:textId="77777777" w:rsidR="009C0B51" w:rsidRPr="009C0B51" w:rsidRDefault="009C0B51" w:rsidP="009C0B51">
      <w:pPr>
        <w:spacing w:before="100" w:beforeAutospacing="1" w:after="100" w:afterAutospacing="1" w:line="240" w:lineRule="auto"/>
        <w:outlineLvl w:val="1"/>
        <w:rPr>
          <w:rFonts w:ascii="Times New Roman" w:eastAsia="Times New Roman" w:hAnsi="Times New Roman" w:cs="Times New Roman"/>
          <w:b/>
          <w:bCs/>
          <w:sz w:val="40"/>
          <w:szCs w:val="40"/>
          <w:lang w:val="en-US" w:eastAsia="es-PE"/>
        </w:rPr>
      </w:pPr>
      <w:r w:rsidRPr="009C0B51">
        <w:rPr>
          <w:rFonts w:ascii="Times New Roman" w:eastAsia="Times New Roman" w:hAnsi="Times New Roman" w:cs="Times New Roman"/>
          <w:b/>
          <w:bCs/>
          <w:sz w:val="40"/>
          <w:szCs w:val="40"/>
          <w:lang w:val="en-US" w:eastAsia="es-PE"/>
        </w:rPr>
        <w:t>4. Convergence &amp; Unified Proposal</w:t>
      </w:r>
    </w:p>
    <w:p w14:paraId="2834BE09"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val="en-US" w:eastAsia="es-PE"/>
        </w:rPr>
      </w:pPr>
      <w:r w:rsidRPr="009C0B51">
        <w:rPr>
          <w:rFonts w:ascii="Times New Roman" w:eastAsia="Times New Roman" w:hAnsi="Times New Roman" w:cs="Times New Roman"/>
          <w:b/>
          <w:bCs/>
          <w:sz w:val="28"/>
          <w:szCs w:val="28"/>
          <w:lang w:val="en-US" w:eastAsia="es-PE"/>
        </w:rPr>
        <w:t>4.1. Bringing Strands Together</w:t>
      </w:r>
    </w:p>
    <w:p w14:paraId="0A6B318B" w14:textId="77777777" w:rsidR="009C0B51" w:rsidRPr="009C0B51" w:rsidRDefault="009C0B51" w:rsidP="009C0B51">
      <w:pPr>
        <w:numPr>
          <w:ilvl w:val="0"/>
          <w:numId w:val="11"/>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Joint Display Table</w:t>
      </w:r>
      <w:r w:rsidRPr="009C0B51">
        <w:rPr>
          <w:rFonts w:ascii="Times New Roman" w:eastAsia="Times New Roman" w:hAnsi="Times New Roman" w:cs="Times New Roman"/>
          <w:sz w:val="28"/>
          <w:szCs w:val="28"/>
          <w:lang w:val="en-US" w:eastAsia="es-PE"/>
        </w:rPr>
        <w:t xml:space="preserve"> (example summary):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7"/>
        <w:gridCol w:w="3352"/>
        <w:gridCol w:w="2435"/>
      </w:tblGrid>
      <w:tr w:rsidR="009C0B51" w:rsidRPr="009C0B51" w14:paraId="79E33A49" w14:textId="77777777" w:rsidTr="009C0B51">
        <w:trPr>
          <w:tblHeader/>
          <w:tblCellSpacing w:w="15" w:type="dxa"/>
        </w:trPr>
        <w:tc>
          <w:tcPr>
            <w:tcW w:w="0" w:type="auto"/>
            <w:vAlign w:val="center"/>
            <w:hideMark/>
          </w:tcPr>
          <w:p w14:paraId="4D5865E8"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Theme</w:t>
            </w:r>
          </w:p>
        </w:tc>
        <w:tc>
          <w:tcPr>
            <w:tcW w:w="0" w:type="auto"/>
            <w:vAlign w:val="center"/>
            <w:hideMark/>
          </w:tcPr>
          <w:p w14:paraId="534A48E6"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Qual (themes/quotes)</w:t>
            </w:r>
          </w:p>
        </w:tc>
        <w:tc>
          <w:tcPr>
            <w:tcW w:w="0" w:type="auto"/>
            <w:vAlign w:val="center"/>
            <w:hideMark/>
          </w:tcPr>
          <w:p w14:paraId="63DB94AA" w14:textId="77777777" w:rsidR="009C0B51" w:rsidRPr="009C0B51" w:rsidRDefault="009C0B51" w:rsidP="009C0B51">
            <w:pPr>
              <w:spacing w:after="0" w:line="240" w:lineRule="auto"/>
              <w:jc w:val="center"/>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Quant (mean ± SD)</w:t>
            </w:r>
          </w:p>
        </w:tc>
      </w:tr>
      <w:tr w:rsidR="009C0B51" w:rsidRPr="009C0B51" w14:paraId="04050F59" w14:textId="77777777" w:rsidTr="009C0B51">
        <w:trPr>
          <w:tblCellSpacing w:w="15" w:type="dxa"/>
        </w:trPr>
        <w:tc>
          <w:tcPr>
            <w:tcW w:w="0" w:type="auto"/>
            <w:vAlign w:val="center"/>
            <w:hideMark/>
          </w:tcPr>
          <w:p w14:paraId="1D3FFE6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Lighting &amp; Signage</w:t>
            </w:r>
          </w:p>
        </w:tc>
        <w:tc>
          <w:tcPr>
            <w:tcW w:w="0" w:type="auto"/>
            <w:vAlign w:val="center"/>
            <w:hideMark/>
          </w:tcPr>
          <w:p w14:paraId="3B0E8C75"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“Platform feels shadowy…”</w:t>
            </w:r>
          </w:p>
        </w:tc>
        <w:tc>
          <w:tcPr>
            <w:tcW w:w="0" w:type="auto"/>
            <w:vAlign w:val="center"/>
            <w:hideMark/>
          </w:tcPr>
          <w:p w14:paraId="382F2757"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Safety-2: 2.8 ± 1.1</w:t>
            </w:r>
          </w:p>
        </w:tc>
      </w:tr>
      <w:tr w:rsidR="009C0B51" w:rsidRPr="009C0B51" w14:paraId="780F1031" w14:textId="77777777" w:rsidTr="009C0B51">
        <w:trPr>
          <w:tblCellSpacing w:w="15" w:type="dxa"/>
        </w:trPr>
        <w:tc>
          <w:tcPr>
            <w:tcW w:w="0" w:type="auto"/>
            <w:vAlign w:val="center"/>
            <w:hideMark/>
          </w:tcPr>
          <w:p w14:paraId="512A7B89"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Machine &amp; Announcements</w:t>
            </w:r>
          </w:p>
        </w:tc>
        <w:tc>
          <w:tcPr>
            <w:tcW w:w="0" w:type="auto"/>
            <w:vAlign w:val="center"/>
            <w:hideMark/>
          </w:tcPr>
          <w:p w14:paraId="65D20511"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“Machine jams… missed announcements”</w:t>
            </w:r>
          </w:p>
        </w:tc>
        <w:tc>
          <w:tcPr>
            <w:tcW w:w="0" w:type="auto"/>
            <w:vAlign w:val="center"/>
            <w:hideMark/>
          </w:tcPr>
          <w:p w14:paraId="45195643"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Wait-1: 2.5 ± 1.0; Wait-2: 2.7 ± 1.0</w:t>
            </w:r>
          </w:p>
        </w:tc>
      </w:tr>
      <w:tr w:rsidR="009C0B51" w:rsidRPr="009C0B51" w14:paraId="0DF58359" w14:textId="77777777" w:rsidTr="009C0B51">
        <w:trPr>
          <w:tblCellSpacing w:w="15" w:type="dxa"/>
        </w:trPr>
        <w:tc>
          <w:tcPr>
            <w:tcW w:w="0" w:type="auto"/>
            <w:vAlign w:val="center"/>
            <w:hideMark/>
          </w:tcPr>
          <w:p w14:paraId="74ED2F6B"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Staff Presence</w:t>
            </w:r>
          </w:p>
        </w:tc>
        <w:tc>
          <w:tcPr>
            <w:tcW w:w="0" w:type="auto"/>
            <w:vAlign w:val="center"/>
            <w:hideMark/>
          </w:tcPr>
          <w:p w14:paraId="4A411362"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“Guards chatting…”</w:t>
            </w:r>
          </w:p>
        </w:tc>
        <w:tc>
          <w:tcPr>
            <w:tcW w:w="0" w:type="auto"/>
            <w:vAlign w:val="center"/>
            <w:hideMark/>
          </w:tcPr>
          <w:p w14:paraId="3D9165A7"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Safety-1: 3.1 ± 0.9</w:t>
            </w:r>
          </w:p>
        </w:tc>
      </w:tr>
    </w:tbl>
    <w:p w14:paraId="1EBCB258" w14:textId="77777777" w:rsidR="009C0B51" w:rsidRPr="009C0B51" w:rsidRDefault="009C0B51" w:rsidP="009C0B51">
      <w:pPr>
        <w:numPr>
          <w:ilvl w:val="0"/>
          <w:numId w:val="12"/>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Interpretation:</w:t>
      </w:r>
      <w:r w:rsidRPr="009C0B51">
        <w:rPr>
          <w:rFonts w:ascii="Times New Roman" w:eastAsia="Times New Roman" w:hAnsi="Times New Roman" w:cs="Times New Roman"/>
          <w:sz w:val="28"/>
          <w:szCs w:val="28"/>
          <w:lang w:val="en-US" w:eastAsia="es-PE"/>
        </w:rPr>
        <w:t xml:space="preserve"> Low scores on Safety-2 align with codes about poor lighting; moderate Waiting scores echo frustrations with machines and information flow.</w:t>
      </w:r>
    </w:p>
    <w:p w14:paraId="4812989C"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4.2. Meta-Inferences &amp; Proposal</w:t>
      </w:r>
    </w:p>
    <w:p w14:paraId="0C756CD2" w14:textId="77777777" w:rsidR="009C0B51" w:rsidRPr="009C0B51" w:rsidRDefault="009C0B51" w:rsidP="009C0B51">
      <w:pPr>
        <w:numPr>
          <w:ilvl w:val="0"/>
          <w:numId w:val="1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Meta-Inference:</w:t>
      </w:r>
      <w:r w:rsidRPr="009C0B51">
        <w:rPr>
          <w:rFonts w:ascii="Times New Roman" w:eastAsia="Times New Roman" w:hAnsi="Times New Roman" w:cs="Times New Roman"/>
          <w:sz w:val="28"/>
          <w:szCs w:val="28"/>
          <w:lang w:val="en-US" w:eastAsia="es-PE"/>
        </w:rPr>
        <w:t xml:space="preserve"> Infrastructure deficits and operational breakdowns jointly erode commuters’ sense of safety and efficiency.</w:t>
      </w:r>
    </w:p>
    <w:p w14:paraId="0FDC6718" w14:textId="77777777" w:rsidR="009C0B51" w:rsidRPr="009C0B51" w:rsidRDefault="009C0B51" w:rsidP="009C0B51">
      <w:pPr>
        <w:numPr>
          <w:ilvl w:val="0"/>
          <w:numId w:val="1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Recommendations:</w:t>
      </w:r>
    </w:p>
    <w:p w14:paraId="156BBD0B" w14:textId="77777777" w:rsidR="009C0B51" w:rsidRPr="009C0B51" w:rsidRDefault="009C0B51" w:rsidP="009C0B51">
      <w:pPr>
        <w:numPr>
          <w:ilvl w:val="1"/>
          <w:numId w:val="1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Improve Lighting &amp; Signage</w:t>
      </w:r>
    </w:p>
    <w:p w14:paraId="614000BF" w14:textId="77777777" w:rsidR="009C0B51" w:rsidRPr="009C0B51" w:rsidRDefault="009C0B51" w:rsidP="009C0B51">
      <w:pPr>
        <w:numPr>
          <w:ilvl w:val="2"/>
          <w:numId w:val="1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Install LED overhead lights; add high-contrast queue markings.</w:t>
      </w:r>
    </w:p>
    <w:p w14:paraId="6F69909A" w14:textId="77777777" w:rsidR="009C0B51" w:rsidRPr="009C0B51" w:rsidRDefault="009C0B51" w:rsidP="009C0B51">
      <w:pPr>
        <w:numPr>
          <w:ilvl w:val="1"/>
          <w:numId w:val="1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Upgrade Ticketing &amp; PA Systems</w:t>
      </w:r>
    </w:p>
    <w:p w14:paraId="3FDD4F65" w14:textId="77777777" w:rsidR="009C0B51" w:rsidRPr="009C0B51" w:rsidRDefault="009C0B51" w:rsidP="009C0B51">
      <w:pPr>
        <w:numPr>
          <w:ilvl w:val="2"/>
          <w:numId w:val="1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Modernize ticket machines; ensure clear, loud announcements.</w:t>
      </w:r>
    </w:p>
    <w:p w14:paraId="283B9B74" w14:textId="77777777" w:rsidR="009C0B51" w:rsidRPr="009C0B51" w:rsidRDefault="009C0B51" w:rsidP="009C0B51">
      <w:pPr>
        <w:numPr>
          <w:ilvl w:val="1"/>
          <w:numId w:val="13"/>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b/>
          <w:bCs/>
          <w:sz w:val="28"/>
          <w:szCs w:val="28"/>
          <w:lang w:eastAsia="es-PE"/>
        </w:rPr>
        <w:t>Enhance Staff Deployment</w:t>
      </w:r>
    </w:p>
    <w:p w14:paraId="11C768BE" w14:textId="77777777" w:rsidR="009C0B51" w:rsidRPr="009C0B51" w:rsidRDefault="009C0B51" w:rsidP="009C0B51">
      <w:pPr>
        <w:numPr>
          <w:ilvl w:val="2"/>
          <w:numId w:val="13"/>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Train guards for active patrols; station helpers to manage queues.</w:t>
      </w:r>
    </w:p>
    <w:p w14:paraId="2A09EBF6"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By weaving together the numerical trends (e.g., mean scores, gender differences) with the rich, contextual insights from interviews, your thesis can offer a deeply grounded, actionable plan—demonstrating the true power of mixed methods in social-scientific research.</w:t>
      </w:r>
    </w:p>
    <w:p w14:paraId="59ADF2EA"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noProof/>
          <w:sz w:val="28"/>
          <w:szCs w:val="28"/>
          <w:lang w:eastAsia="es-PE"/>
        </w:rPr>
        <mc:AlternateContent>
          <mc:Choice Requires="wps">
            <w:drawing>
              <wp:inline distT="0" distB="0" distL="0" distR="0" wp14:anchorId="0CAD1E01" wp14:editId="6864C456">
                <wp:extent cx="304800" cy="304800"/>
                <wp:effectExtent l="0" t="0" r="0" b="0"/>
                <wp:docPr id="7" name="AutoShape 66" descr="Create Word Doc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21ACDF" id="AutoShape 66" o:spid="_x0000_s1026" alt="Create Word Doc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DCE95C" w14:textId="77777777" w:rsidR="009C0B51" w:rsidRDefault="009C0B51" w:rsidP="009C0B51">
      <w:pPr>
        <w:spacing w:before="100" w:beforeAutospacing="1" w:after="100" w:afterAutospacing="1" w:line="240" w:lineRule="auto"/>
        <w:outlineLvl w:val="4"/>
        <w:rPr>
          <w:rFonts w:ascii="Times New Roman" w:eastAsia="Times New Roman" w:hAnsi="Times New Roman" w:cs="Times New Roman"/>
          <w:sz w:val="28"/>
          <w:szCs w:val="28"/>
          <w:lang w:val="en-US" w:eastAsia="es-PE"/>
        </w:rPr>
      </w:pPr>
    </w:p>
    <w:p w14:paraId="79689B4A" w14:textId="77777777" w:rsidR="009C0B51" w:rsidRDefault="009C0B51" w:rsidP="009C0B51">
      <w:pPr>
        <w:spacing w:before="100" w:beforeAutospacing="1" w:after="100" w:afterAutospacing="1" w:line="240" w:lineRule="auto"/>
        <w:outlineLvl w:val="4"/>
        <w:rPr>
          <w:rFonts w:ascii="Times New Roman" w:eastAsia="Times New Roman" w:hAnsi="Times New Roman" w:cs="Times New Roman"/>
          <w:sz w:val="28"/>
          <w:szCs w:val="28"/>
          <w:lang w:val="en-US" w:eastAsia="es-PE"/>
        </w:rPr>
      </w:pPr>
    </w:p>
    <w:p w14:paraId="1673E318" w14:textId="18F13AC7" w:rsidR="009C0B51" w:rsidRPr="009C0B51" w:rsidRDefault="009C0B51" w:rsidP="009C0B51">
      <w:pPr>
        <w:spacing w:before="100" w:beforeAutospacing="1" w:after="100" w:afterAutospacing="1" w:line="240" w:lineRule="auto"/>
        <w:outlineLvl w:val="4"/>
        <w:rPr>
          <w:rFonts w:ascii="Times New Roman" w:eastAsia="Times New Roman" w:hAnsi="Times New Roman" w:cs="Times New Roman"/>
          <w:b/>
          <w:bCs/>
          <w:lang w:val="en-US" w:eastAsia="es-PE"/>
        </w:rPr>
      </w:pPr>
      <w:r w:rsidRPr="009C0B51">
        <w:rPr>
          <w:rFonts w:ascii="Times New Roman" w:eastAsia="Times New Roman" w:hAnsi="Times New Roman" w:cs="Times New Roman"/>
          <w:b/>
          <w:bCs/>
          <w:lang w:val="en-US" w:eastAsia="es-PE"/>
        </w:rPr>
        <w:t>You said:</w:t>
      </w:r>
    </w:p>
    <w:p w14:paraId="76DBD7B9" w14:textId="77777777" w:rsidR="009C0B51" w:rsidRPr="009C0B51" w:rsidRDefault="009C0B51" w:rsidP="009C0B51">
      <w:pPr>
        <w:spacing w:after="0"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explain the p value with my example to a noob in statistics</w:t>
      </w:r>
    </w:p>
    <w:p w14:paraId="6AEFC366" w14:textId="77777777" w:rsidR="009C0B51" w:rsidRPr="009C0B51" w:rsidRDefault="009C0B51" w:rsidP="009C0B51">
      <w:pPr>
        <w:spacing w:before="100" w:beforeAutospacing="1" w:after="100" w:afterAutospacing="1" w:line="240" w:lineRule="auto"/>
        <w:outlineLvl w:val="5"/>
        <w:rPr>
          <w:rFonts w:ascii="Times New Roman" w:eastAsia="Times New Roman" w:hAnsi="Times New Roman" w:cs="Times New Roman"/>
          <w:b/>
          <w:bCs/>
          <w:sz w:val="16"/>
          <w:szCs w:val="16"/>
          <w:lang w:val="en-US" w:eastAsia="es-PE"/>
        </w:rPr>
      </w:pPr>
      <w:r w:rsidRPr="009C0B51">
        <w:rPr>
          <w:rFonts w:ascii="Times New Roman" w:eastAsia="Times New Roman" w:hAnsi="Times New Roman" w:cs="Times New Roman"/>
          <w:b/>
          <w:bCs/>
          <w:sz w:val="16"/>
          <w:szCs w:val="16"/>
          <w:lang w:val="en-US" w:eastAsia="es-PE"/>
        </w:rPr>
        <w:t>ChatGPT said:</w:t>
      </w:r>
    </w:p>
    <w:p w14:paraId="0B280F2D"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 xml:space="preserve">Think of the p-value as a “surprise meter” for your data—how surprised you’d be to see a difference at least as big as the one you found, </w:t>
      </w:r>
      <w:r w:rsidRPr="009C0B51">
        <w:rPr>
          <w:rFonts w:ascii="Times New Roman" w:eastAsia="Times New Roman" w:hAnsi="Times New Roman" w:cs="Times New Roman"/>
          <w:b/>
          <w:bCs/>
          <w:sz w:val="28"/>
          <w:szCs w:val="28"/>
          <w:lang w:val="en-US" w:eastAsia="es-PE"/>
        </w:rPr>
        <w:t>if in reality there were no difference at all</w:t>
      </w:r>
      <w:r w:rsidRPr="009C0B51">
        <w:rPr>
          <w:rFonts w:ascii="Times New Roman" w:eastAsia="Times New Roman" w:hAnsi="Times New Roman" w:cs="Times New Roman"/>
          <w:sz w:val="28"/>
          <w:szCs w:val="28"/>
          <w:lang w:val="en-US" w:eastAsia="es-PE"/>
        </w:rPr>
        <w:t xml:space="preserve"> between groups.</w:t>
      </w:r>
    </w:p>
    <w:p w14:paraId="1ADAF336"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pict w14:anchorId="437C6A92">
          <v:rect id="_x0000_i1029" style="width:0;height:1.5pt" o:hralign="center" o:hrstd="t" o:hr="t" fillcolor="#a0a0a0" stroked="f"/>
        </w:pict>
      </w:r>
    </w:p>
    <w:p w14:paraId="5CB12B7E"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val="en-US" w:eastAsia="es-PE"/>
        </w:rPr>
      </w:pPr>
      <w:r w:rsidRPr="009C0B51">
        <w:rPr>
          <w:rFonts w:ascii="Times New Roman" w:eastAsia="Times New Roman" w:hAnsi="Times New Roman" w:cs="Times New Roman"/>
          <w:b/>
          <w:bCs/>
          <w:sz w:val="28"/>
          <w:szCs w:val="28"/>
          <w:lang w:val="en-US" w:eastAsia="es-PE"/>
        </w:rPr>
        <w:t>1. Set up the “no-difference” scenario (the null hypothesis)</w:t>
      </w:r>
    </w:p>
    <w:p w14:paraId="13DE688D"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In our Lima Metropolitano example, we compared the average safety rating for women (M = 2.9) versus men (M = 3.3).</w:t>
      </w:r>
    </w:p>
    <w:p w14:paraId="565DB2A7" w14:textId="77777777" w:rsidR="009C0B51" w:rsidRPr="009C0B51" w:rsidRDefault="009C0B51" w:rsidP="009C0B51">
      <w:pPr>
        <w:numPr>
          <w:ilvl w:val="0"/>
          <w:numId w:val="14"/>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Null hypothesis (H</w:t>
      </w:r>
      <w:r w:rsidRPr="009C0B51">
        <w:rPr>
          <w:rFonts w:ascii="Cambria Math" w:eastAsia="Times New Roman" w:hAnsi="Cambria Math" w:cs="Cambria Math"/>
          <w:b/>
          <w:bCs/>
          <w:sz w:val="28"/>
          <w:szCs w:val="28"/>
          <w:lang w:val="en-US" w:eastAsia="es-PE"/>
        </w:rPr>
        <w:t>₀</w:t>
      </w:r>
      <w:r w:rsidRPr="009C0B51">
        <w:rPr>
          <w:rFonts w:ascii="Times New Roman" w:eastAsia="Times New Roman" w:hAnsi="Times New Roman" w:cs="Times New Roman"/>
          <w:b/>
          <w:bCs/>
          <w:sz w:val="28"/>
          <w:szCs w:val="28"/>
          <w:lang w:val="en-US" w:eastAsia="es-PE"/>
        </w:rPr>
        <w:t>):</w:t>
      </w:r>
      <w:r w:rsidRPr="009C0B51">
        <w:rPr>
          <w:rFonts w:ascii="Times New Roman" w:eastAsia="Times New Roman" w:hAnsi="Times New Roman" w:cs="Times New Roman"/>
          <w:sz w:val="28"/>
          <w:szCs w:val="28"/>
          <w:lang w:val="en-US" w:eastAsia="es-PE"/>
        </w:rPr>
        <w:t xml:space="preserve"> Women and men have the </w:t>
      </w:r>
      <w:r w:rsidRPr="009C0B51">
        <w:rPr>
          <w:rFonts w:ascii="Times New Roman" w:eastAsia="Times New Roman" w:hAnsi="Times New Roman" w:cs="Times New Roman"/>
          <w:b/>
          <w:bCs/>
          <w:sz w:val="28"/>
          <w:szCs w:val="28"/>
          <w:lang w:val="en-US" w:eastAsia="es-PE"/>
        </w:rPr>
        <w:t>same</w:t>
      </w:r>
      <w:r w:rsidRPr="009C0B51">
        <w:rPr>
          <w:rFonts w:ascii="Times New Roman" w:eastAsia="Times New Roman" w:hAnsi="Times New Roman" w:cs="Times New Roman"/>
          <w:sz w:val="28"/>
          <w:szCs w:val="28"/>
          <w:lang w:val="en-US" w:eastAsia="es-PE"/>
        </w:rPr>
        <w:t xml:space="preserve"> true average safety rating.</w:t>
      </w:r>
    </w:p>
    <w:p w14:paraId="639B8ACE" w14:textId="77777777" w:rsidR="009C0B51" w:rsidRPr="009C0B51" w:rsidRDefault="009C0B51" w:rsidP="009C0B51">
      <w:pPr>
        <w:numPr>
          <w:ilvl w:val="0"/>
          <w:numId w:val="14"/>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Alternative hypothesis (H</w:t>
      </w:r>
      <w:r w:rsidRPr="009C0B51">
        <w:rPr>
          <w:rFonts w:ascii="Cambria Math" w:eastAsia="Times New Roman" w:hAnsi="Cambria Math" w:cs="Cambria Math"/>
          <w:b/>
          <w:bCs/>
          <w:sz w:val="28"/>
          <w:szCs w:val="28"/>
          <w:lang w:val="en-US" w:eastAsia="es-PE"/>
        </w:rPr>
        <w:t>₁</w:t>
      </w:r>
      <w:r w:rsidRPr="009C0B51">
        <w:rPr>
          <w:rFonts w:ascii="Times New Roman" w:eastAsia="Times New Roman" w:hAnsi="Times New Roman" w:cs="Times New Roman"/>
          <w:b/>
          <w:bCs/>
          <w:sz w:val="28"/>
          <w:szCs w:val="28"/>
          <w:lang w:val="en-US" w:eastAsia="es-PE"/>
        </w:rPr>
        <w:t>):</w:t>
      </w:r>
      <w:r w:rsidRPr="009C0B51">
        <w:rPr>
          <w:rFonts w:ascii="Times New Roman" w:eastAsia="Times New Roman" w:hAnsi="Times New Roman" w:cs="Times New Roman"/>
          <w:sz w:val="28"/>
          <w:szCs w:val="28"/>
          <w:lang w:val="en-US" w:eastAsia="es-PE"/>
        </w:rPr>
        <w:t xml:space="preserve"> They have </w:t>
      </w:r>
      <w:r w:rsidRPr="009C0B51">
        <w:rPr>
          <w:rFonts w:ascii="Times New Roman" w:eastAsia="Times New Roman" w:hAnsi="Times New Roman" w:cs="Times New Roman"/>
          <w:b/>
          <w:bCs/>
          <w:sz w:val="28"/>
          <w:szCs w:val="28"/>
          <w:lang w:val="en-US" w:eastAsia="es-PE"/>
        </w:rPr>
        <w:t>different</w:t>
      </w:r>
      <w:r w:rsidRPr="009C0B51">
        <w:rPr>
          <w:rFonts w:ascii="Times New Roman" w:eastAsia="Times New Roman" w:hAnsi="Times New Roman" w:cs="Times New Roman"/>
          <w:sz w:val="28"/>
          <w:szCs w:val="28"/>
          <w:lang w:val="en-US" w:eastAsia="es-PE"/>
        </w:rPr>
        <w:t xml:space="preserve"> true averages.</w:t>
      </w:r>
    </w:p>
    <w:p w14:paraId="6128EE61"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val="en-US" w:eastAsia="es-PE"/>
        </w:rPr>
      </w:pPr>
      <w:r w:rsidRPr="009C0B51">
        <w:rPr>
          <w:rFonts w:ascii="Times New Roman" w:eastAsia="Times New Roman" w:hAnsi="Times New Roman" w:cs="Times New Roman"/>
          <w:b/>
          <w:bCs/>
          <w:sz w:val="28"/>
          <w:szCs w:val="28"/>
          <w:lang w:val="en-US" w:eastAsia="es-PE"/>
        </w:rPr>
        <w:t>2. Compute the p-value</w:t>
      </w:r>
    </w:p>
    <w:p w14:paraId="7A4DEE81"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Using a t-test, you calculate a statistic that measures how far apart the two sample means are, in units of their combined variability. From that t-statistic you get a p-value. This p-value answers:</w:t>
      </w:r>
    </w:p>
    <w:p w14:paraId="1AC3C0F4" w14:textId="77777777" w:rsidR="009C0B51" w:rsidRPr="009C0B51" w:rsidRDefault="009C0B51" w:rsidP="009C0B51">
      <w:pPr>
        <w:spacing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“If H</w:t>
      </w:r>
      <w:r w:rsidRPr="009C0B51">
        <w:rPr>
          <w:rFonts w:ascii="Cambria Math" w:eastAsia="Times New Roman" w:hAnsi="Cambria Math" w:cs="Cambria Math"/>
          <w:b/>
          <w:bCs/>
          <w:sz w:val="28"/>
          <w:szCs w:val="28"/>
          <w:lang w:val="en-US" w:eastAsia="es-PE"/>
        </w:rPr>
        <w:t>₀</w:t>
      </w:r>
      <w:r w:rsidRPr="009C0B51">
        <w:rPr>
          <w:rFonts w:ascii="Times New Roman" w:eastAsia="Times New Roman" w:hAnsi="Times New Roman" w:cs="Times New Roman"/>
          <w:b/>
          <w:bCs/>
          <w:sz w:val="28"/>
          <w:szCs w:val="28"/>
          <w:lang w:val="en-US" w:eastAsia="es-PE"/>
        </w:rPr>
        <w:t xml:space="preserve"> were true (no real difference), what is the probability of seeing a difference between women’s and men’s safety ratings as large as—or larger than—the one we actually observed?”</w:t>
      </w:r>
    </w:p>
    <w:p w14:paraId="62CE0E4E"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eastAsia="es-PE"/>
        </w:rPr>
      </w:pPr>
      <w:r w:rsidRPr="009C0B51">
        <w:rPr>
          <w:rFonts w:ascii="Times New Roman" w:eastAsia="Times New Roman" w:hAnsi="Times New Roman" w:cs="Times New Roman"/>
          <w:b/>
          <w:bCs/>
          <w:sz w:val="28"/>
          <w:szCs w:val="28"/>
          <w:lang w:eastAsia="es-PE"/>
        </w:rPr>
        <w:t>3. Interpret the p-value</w:t>
      </w:r>
    </w:p>
    <w:p w14:paraId="1607B2FC" w14:textId="77777777" w:rsidR="009C0B51" w:rsidRPr="009C0B51" w:rsidRDefault="009C0B51" w:rsidP="009C0B51">
      <w:pPr>
        <w:numPr>
          <w:ilvl w:val="0"/>
          <w:numId w:val="15"/>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 xml:space="preserve">If the p-value is </w:t>
      </w:r>
      <w:r w:rsidRPr="009C0B51">
        <w:rPr>
          <w:rFonts w:ascii="Times New Roman" w:eastAsia="Times New Roman" w:hAnsi="Times New Roman" w:cs="Times New Roman"/>
          <w:b/>
          <w:bCs/>
          <w:sz w:val="28"/>
          <w:szCs w:val="28"/>
          <w:lang w:val="en-US" w:eastAsia="es-PE"/>
        </w:rPr>
        <w:t>large</w:t>
      </w:r>
      <w:r w:rsidRPr="009C0B51">
        <w:rPr>
          <w:rFonts w:ascii="Times New Roman" w:eastAsia="Times New Roman" w:hAnsi="Times New Roman" w:cs="Times New Roman"/>
          <w:sz w:val="28"/>
          <w:szCs w:val="28"/>
          <w:lang w:val="en-US" w:eastAsia="es-PE"/>
        </w:rPr>
        <w:t xml:space="preserve"> (say, 0.30), that means “there’s a 30% chance of seeing this kind of difference just by random luck.” That’s not very surprising—so you </w:t>
      </w:r>
      <w:r w:rsidRPr="009C0B51">
        <w:rPr>
          <w:rFonts w:ascii="Times New Roman" w:eastAsia="Times New Roman" w:hAnsi="Times New Roman" w:cs="Times New Roman"/>
          <w:b/>
          <w:bCs/>
          <w:sz w:val="28"/>
          <w:szCs w:val="28"/>
          <w:lang w:val="en-US" w:eastAsia="es-PE"/>
        </w:rPr>
        <w:t>fail to reject</w:t>
      </w:r>
      <w:r w:rsidRPr="009C0B51">
        <w:rPr>
          <w:rFonts w:ascii="Times New Roman" w:eastAsia="Times New Roman" w:hAnsi="Times New Roman" w:cs="Times New Roman"/>
          <w:sz w:val="28"/>
          <w:szCs w:val="28"/>
          <w:lang w:val="en-US" w:eastAsia="es-PE"/>
        </w:rPr>
        <w:t xml:space="preserve"> the no-difference idea.</w:t>
      </w:r>
    </w:p>
    <w:p w14:paraId="406A2F8F" w14:textId="77777777" w:rsidR="009C0B51" w:rsidRPr="009C0B51" w:rsidRDefault="009C0B51" w:rsidP="009C0B51">
      <w:pPr>
        <w:numPr>
          <w:ilvl w:val="0"/>
          <w:numId w:val="15"/>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 xml:space="preserve">If the p-value is </w:t>
      </w:r>
      <w:r w:rsidRPr="009C0B51">
        <w:rPr>
          <w:rFonts w:ascii="Times New Roman" w:eastAsia="Times New Roman" w:hAnsi="Times New Roman" w:cs="Times New Roman"/>
          <w:b/>
          <w:bCs/>
          <w:sz w:val="28"/>
          <w:szCs w:val="28"/>
          <w:lang w:val="en-US" w:eastAsia="es-PE"/>
        </w:rPr>
        <w:t>small</w:t>
      </w:r>
      <w:r w:rsidRPr="009C0B51">
        <w:rPr>
          <w:rFonts w:ascii="Times New Roman" w:eastAsia="Times New Roman" w:hAnsi="Times New Roman" w:cs="Times New Roman"/>
          <w:sz w:val="28"/>
          <w:szCs w:val="28"/>
          <w:lang w:val="en-US" w:eastAsia="es-PE"/>
        </w:rPr>
        <w:t xml:space="preserve"> (say, 0.02), that means “there’s only a 2% chance of getting a difference this big if there really were no difference.” That is quite surprising—so you </w:t>
      </w:r>
      <w:r w:rsidRPr="009C0B51">
        <w:rPr>
          <w:rFonts w:ascii="Times New Roman" w:eastAsia="Times New Roman" w:hAnsi="Times New Roman" w:cs="Times New Roman"/>
          <w:b/>
          <w:bCs/>
          <w:sz w:val="28"/>
          <w:szCs w:val="28"/>
          <w:lang w:val="en-US" w:eastAsia="es-PE"/>
        </w:rPr>
        <w:t>reject</w:t>
      </w:r>
      <w:r w:rsidRPr="009C0B51">
        <w:rPr>
          <w:rFonts w:ascii="Times New Roman" w:eastAsia="Times New Roman" w:hAnsi="Times New Roman" w:cs="Times New Roman"/>
          <w:sz w:val="28"/>
          <w:szCs w:val="28"/>
          <w:lang w:val="en-US" w:eastAsia="es-PE"/>
        </w:rPr>
        <w:t xml:space="preserve"> the no-difference idea and conclude there probably </w:t>
      </w:r>
      <w:r w:rsidRPr="009C0B51">
        <w:rPr>
          <w:rFonts w:ascii="Times New Roman" w:eastAsia="Times New Roman" w:hAnsi="Times New Roman" w:cs="Times New Roman"/>
          <w:b/>
          <w:bCs/>
          <w:sz w:val="28"/>
          <w:szCs w:val="28"/>
          <w:lang w:val="en-US" w:eastAsia="es-PE"/>
        </w:rPr>
        <w:t>is</w:t>
      </w:r>
      <w:r w:rsidRPr="009C0B51">
        <w:rPr>
          <w:rFonts w:ascii="Times New Roman" w:eastAsia="Times New Roman" w:hAnsi="Times New Roman" w:cs="Times New Roman"/>
          <w:sz w:val="28"/>
          <w:szCs w:val="28"/>
          <w:lang w:val="en-US" w:eastAsia="es-PE"/>
        </w:rPr>
        <w:t xml:space="preserve"> a real difference.</w:t>
      </w:r>
    </w:p>
    <w:p w14:paraId="44AF5BC3"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In our write-up we had</w:t>
      </w:r>
    </w:p>
    <w:p w14:paraId="16602760" w14:textId="77777777" w:rsidR="009C0B51" w:rsidRPr="009C0B51" w:rsidRDefault="009C0B51" w:rsidP="009C0B51">
      <w:pPr>
        <w:spacing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i/>
          <w:iCs/>
          <w:sz w:val="28"/>
          <w:szCs w:val="28"/>
          <w:lang w:eastAsia="es-PE"/>
        </w:rPr>
        <w:t>t(148) = 2.4, p &lt; 0.05</w:t>
      </w:r>
    </w:p>
    <w:p w14:paraId="01D3580F"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lastRenderedPageBreak/>
        <w:t>This means:</w:t>
      </w:r>
    </w:p>
    <w:p w14:paraId="23E5E42F" w14:textId="77777777" w:rsidR="009C0B51" w:rsidRPr="009C0B51" w:rsidRDefault="009C0B51" w:rsidP="009C0B51">
      <w:pPr>
        <w:numPr>
          <w:ilvl w:val="0"/>
          <w:numId w:val="16"/>
        </w:num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t>Our test statistic was 2.4.</w:t>
      </w:r>
    </w:p>
    <w:p w14:paraId="456FA369" w14:textId="77777777" w:rsidR="009C0B51" w:rsidRPr="009C0B51" w:rsidRDefault="009C0B51" w:rsidP="009C0B51">
      <w:pPr>
        <w:numPr>
          <w:ilvl w:val="0"/>
          <w:numId w:val="16"/>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The calculated p-value was somewhere below 0.05 (often you’ll see something like 0.02 or 0.03).</w:t>
      </w:r>
    </w:p>
    <w:p w14:paraId="66DCD6CC" w14:textId="77777777" w:rsidR="009C0B51" w:rsidRPr="009C0B51" w:rsidRDefault="009C0B51" w:rsidP="009C0B51">
      <w:pPr>
        <w:numPr>
          <w:ilvl w:val="0"/>
          <w:numId w:val="16"/>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 xml:space="preserve">Because p &lt; 0.05 (a common cutoff), we decided that the observed gap (3.3 vs. 2.9) is </w:t>
      </w:r>
      <w:r w:rsidRPr="009C0B51">
        <w:rPr>
          <w:rFonts w:ascii="Times New Roman" w:eastAsia="Times New Roman" w:hAnsi="Times New Roman" w:cs="Times New Roman"/>
          <w:b/>
          <w:bCs/>
          <w:sz w:val="28"/>
          <w:szCs w:val="28"/>
          <w:lang w:val="en-US" w:eastAsia="es-PE"/>
        </w:rPr>
        <w:t>unlikely</w:t>
      </w:r>
      <w:r w:rsidRPr="009C0B51">
        <w:rPr>
          <w:rFonts w:ascii="Times New Roman" w:eastAsia="Times New Roman" w:hAnsi="Times New Roman" w:cs="Times New Roman"/>
          <w:sz w:val="28"/>
          <w:szCs w:val="28"/>
          <w:lang w:val="en-US" w:eastAsia="es-PE"/>
        </w:rPr>
        <w:t xml:space="preserve"> to be due to chance alone.</w:t>
      </w:r>
    </w:p>
    <w:p w14:paraId="41294047" w14:textId="77777777" w:rsidR="009C0B51" w:rsidRPr="009C0B51" w:rsidRDefault="009C0B51" w:rsidP="009C0B51">
      <w:pPr>
        <w:spacing w:before="100" w:beforeAutospacing="1" w:after="100" w:afterAutospacing="1" w:line="240" w:lineRule="auto"/>
        <w:outlineLvl w:val="2"/>
        <w:rPr>
          <w:rFonts w:ascii="Times New Roman" w:eastAsia="Times New Roman" w:hAnsi="Times New Roman" w:cs="Times New Roman"/>
          <w:b/>
          <w:bCs/>
          <w:sz w:val="28"/>
          <w:szCs w:val="28"/>
          <w:lang w:val="en-US" w:eastAsia="es-PE"/>
        </w:rPr>
      </w:pPr>
      <w:r w:rsidRPr="009C0B51">
        <w:rPr>
          <w:rFonts w:ascii="Times New Roman" w:eastAsia="Times New Roman" w:hAnsi="Times New Roman" w:cs="Times New Roman"/>
          <w:b/>
          <w:bCs/>
          <w:sz w:val="28"/>
          <w:szCs w:val="28"/>
          <w:lang w:val="en-US" w:eastAsia="es-PE"/>
        </w:rPr>
        <w:t>4. Putting it in plain English</w:t>
      </w:r>
    </w:p>
    <w:p w14:paraId="6693BA68" w14:textId="77777777" w:rsidR="009C0B51" w:rsidRPr="009C0B51" w:rsidRDefault="009C0B51" w:rsidP="009C0B51">
      <w:pPr>
        <w:spacing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“If women and men really felt equally safe on the platform, there’s less than a 5% chance we’d see a difference in their average safety ratings as large as we did in our survey. Since that’s pretty unlikely, we conclude that women really do feel less safe than men in this station.”</w:t>
      </w:r>
    </w:p>
    <w:p w14:paraId="4C632715" w14:textId="77777777" w:rsidR="009C0B51" w:rsidRPr="009C0B51" w:rsidRDefault="009C0B51" w:rsidP="009C0B51">
      <w:pPr>
        <w:spacing w:after="0"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eastAsia="es-PE"/>
        </w:rPr>
        <w:pict w14:anchorId="1711304B">
          <v:rect id="_x0000_i1030" style="width:0;height:1.5pt" o:hralign="center" o:hrstd="t" o:hr="t" fillcolor="#a0a0a0" stroked="f"/>
        </w:pict>
      </w:r>
    </w:p>
    <w:p w14:paraId="12DF41C6" w14:textId="77777777" w:rsidR="009C0B51" w:rsidRPr="009C0B51" w:rsidRDefault="009C0B51" w:rsidP="009C0B51">
      <w:pPr>
        <w:spacing w:before="100" w:beforeAutospacing="1" w:after="100" w:afterAutospacing="1" w:line="240" w:lineRule="auto"/>
        <w:outlineLvl w:val="3"/>
        <w:rPr>
          <w:rFonts w:ascii="Times New Roman" w:eastAsia="Times New Roman" w:hAnsi="Times New Roman" w:cs="Times New Roman"/>
          <w:b/>
          <w:bCs/>
          <w:sz w:val="28"/>
          <w:szCs w:val="28"/>
          <w:lang w:val="en-US" w:eastAsia="es-PE"/>
        </w:rPr>
      </w:pPr>
      <w:r w:rsidRPr="009C0B51">
        <w:rPr>
          <w:rFonts w:ascii="Times New Roman" w:eastAsia="Times New Roman" w:hAnsi="Times New Roman" w:cs="Times New Roman"/>
          <w:b/>
          <w:bCs/>
          <w:sz w:val="28"/>
          <w:szCs w:val="28"/>
          <w:lang w:val="en-US" w:eastAsia="es-PE"/>
        </w:rPr>
        <w:t>Key take-aways for a statistics noob</w:t>
      </w:r>
    </w:p>
    <w:p w14:paraId="19EB070C" w14:textId="77777777" w:rsidR="009C0B51" w:rsidRPr="009C0B51" w:rsidRDefault="009C0B51" w:rsidP="009C0B51">
      <w:pPr>
        <w:numPr>
          <w:ilvl w:val="0"/>
          <w:numId w:val="17"/>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p-value ≠ probability that H</w:t>
      </w:r>
      <w:r w:rsidRPr="009C0B51">
        <w:rPr>
          <w:rFonts w:ascii="Cambria Math" w:eastAsia="Times New Roman" w:hAnsi="Cambria Math" w:cs="Cambria Math"/>
          <w:b/>
          <w:bCs/>
          <w:sz w:val="28"/>
          <w:szCs w:val="28"/>
          <w:lang w:val="en-US" w:eastAsia="es-PE"/>
        </w:rPr>
        <w:t>₀</w:t>
      </w:r>
      <w:r w:rsidRPr="009C0B51">
        <w:rPr>
          <w:rFonts w:ascii="Times New Roman" w:eastAsia="Times New Roman" w:hAnsi="Times New Roman" w:cs="Times New Roman"/>
          <w:b/>
          <w:bCs/>
          <w:sz w:val="28"/>
          <w:szCs w:val="28"/>
          <w:lang w:val="en-US" w:eastAsia="es-PE"/>
        </w:rPr>
        <w:t xml:space="preserve"> is true.</w:t>
      </w:r>
    </w:p>
    <w:p w14:paraId="687A2116" w14:textId="77777777" w:rsidR="009C0B51" w:rsidRPr="009C0B51" w:rsidRDefault="009C0B51" w:rsidP="009C0B51">
      <w:pPr>
        <w:numPr>
          <w:ilvl w:val="0"/>
          <w:numId w:val="17"/>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b/>
          <w:bCs/>
          <w:sz w:val="28"/>
          <w:szCs w:val="28"/>
          <w:lang w:val="en-US" w:eastAsia="es-PE"/>
        </w:rPr>
        <w:t>p-value = probability of your data (or more extreme) if H</w:t>
      </w:r>
      <w:r w:rsidRPr="009C0B51">
        <w:rPr>
          <w:rFonts w:ascii="Cambria Math" w:eastAsia="Times New Roman" w:hAnsi="Cambria Math" w:cs="Cambria Math"/>
          <w:b/>
          <w:bCs/>
          <w:sz w:val="28"/>
          <w:szCs w:val="28"/>
          <w:lang w:val="en-US" w:eastAsia="es-PE"/>
        </w:rPr>
        <w:t>₀</w:t>
      </w:r>
      <w:r w:rsidRPr="009C0B51">
        <w:rPr>
          <w:rFonts w:ascii="Times New Roman" w:eastAsia="Times New Roman" w:hAnsi="Times New Roman" w:cs="Times New Roman"/>
          <w:b/>
          <w:bCs/>
          <w:sz w:val="28"/>
          <w:szCs w:val="28"/>
          <w:lang w:val="en-US" w:eastAsia="es-PE"/>
        </w:rPr>
        <w:t xml:space="preserve"> is true.</w:t>
      </w:r>
    </w:p>
    <w:p w14:paraId="30543F01" w14:textId="77777777" w:rsidR="009C0B51" w:rsidRPr="009C0B51" w:rsidRDefault="009C0B51" w:rsidP="009C0B51">
      <w:pPr>
        <w:numPr>
          <w:ilvl w:val="0"/>
          <w:numId w:val="17"/>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 xml:space="preserve">A </w:t>
      </w:r>
      <w:r w:rsidRPr="009C0B51">
        <w:rPr>
          <w:rFonts w:ascii="Times New Roman" w:eastAsia="Times New Roman" w:hAnsi="Times New Roman" w:cs="Times New Roman"/>
          <w:b/>
          <w:bCs/>
          <w:sz w:val="28"/>
          <w:szCs w:val="28"/>
          <w:lang w:val="en-US" w:eastAsia="es-PE"/>
        </w:rPr>
        <w:t>small p-value</w:t>
      </w:r>
      <w:r w:rsidRPr="009C0B51">
        <w:rPr>
          <w:rFonts w:ascii="Times New Roman" w:eastAsia="Times New Roman" w:hAnsi="Times New Roman" w:cs="Times New Roman"/>
          <w:sz w:val="28"/>
          <w:szCs w:val="28"/>
          <w:lang w:val="en-US" w:eastAsia="es-PE"/>
        </w:rPr>
        <w:t xml:space="preserve"> (commonly &lt; 0.05) means “data are surprising under H</w:t>
      </w:r>
      <w:r w:rsidRPr="009C0B51">
        <w:rPr>
          <w:rFonts w:ascii="Cambria Math" w:eastAsia="Times New Roman" w:hAnsi="Cambria Math" w:cs="Cambria Math"/>
          <w:sz w:val="28"/>
          <w:szCs w:val="28"/>
          <w:lang w:val="en-US" w:eastAsia="es-PE"/>
        </w:rPr>
        <w:t>₀</w:t>
      </w:r>
      <w:r w:rsidRPr="009C0B51">
        <w:rPr>
          <w:rFonts w:ascii="Times New Roman" w:eastAsia="Times New Roman" w:hAnsi="Times New Roman" w:cs="Times New Roman"/>
          <w:sz w:val="28"/>
          <w:szCs w:val="28"/>
          <w:lang w:val="en-US" w:eastAsia="es-PE"/>
        </w:rPr>
        <w:t>,” so you reject H</w:t>
      </w:r>
      <w:r w:rsidRPr="009C0B51">
        <w:rPr>
          <w:rFonts w:ascii="Cambria Math" w:eastAsia="Times New Roman" w:hAnsi="Cambria Math" w:cs="Cambria Math"/>
          <w:sz w:val="28"/>
          <w:szCs w:val="28"/>
          <w:lang w:val="en-US" w:eastAsia="es-PE"/>
        </w:rPr>
        <w:t>₀</w:t>
      </w:r>
      <w:r w:rsidRPr="009C0B51">
        <w:rPr>
          <w:rFonts w:ascii="Times New Roman" w:eastAsia="Times New Roman" w:hAnsi="Times New Roman" w:cs="Times New Roman"/>
          <w:sz w:val="28"/>
          <w:szCs w:val="28"/>
          <w:lang w:val="en-US" w:eastAsia="es-PE"/>
        </w:rPr>
        <w:t>.</w:t>
      </w:r>
    </w:p>
    <w:p w14:paraId="2B01E66D" w14:textId="77777777" w:rsidR="009C0B51" w:rsidRPr="009C0B51" w:rsidRDefault="009C0B51" w:rsidP="009C0B51">
      <w:pPr>
        <w:numPr>
          <w:ilvl w:val="0"/>
          <w:numId w:val="17"/>
        </w:numPr>
        <w:spacing w:before="100" w:beforeAutospacing="1" w:after="100" w:afterAutospacing="1" w:line="240" w:lineRule="auto"/>
        <w:rPr>
          <w:rFonts w:ascii="Times New Roman" w:eastAsia="Times New Roman" w:hAnsi="Times New Roman" w:cs="Times New Roman"/>
          <w:sz w:val="28"/>
          <w:szCs w:val="28"/>
          <w:lang w:val="en-US" w:eastAsia="es-PE"/>
        </w:rPr>
      </w:pPr>
      <w:r w:rsidRPr="009C0B51">
        <w:rPr>
          <w:rFonts w:ascii="Times New Roman" w:eastAsia="Times New Roman" w:hAnsi="Times New Roman" w:cs="Times New Roman"/>
          <w:sz w:val="28"/>
          <w:szCs w:val="28"/>
          <w:lang w:val="en-US" w:eastAsia="es-PE"/>
        </w:rPr>
        <w:t xml:space="preserve">A </w:t>
      </w:r>
      <w:r w:rsidRPr="009C0B51">
        <w:rPr>
          <w:rFonts w:ascii="Times New Roman" w:eastAsia="Times New Roman" w:hAnsi="Times New Roman" w:cs="Times New Roman"/>
          <w:b/>
          <w:bCs/>
          <w:sz w:val="28"/>
          <w:szCs w:val="28"/>
          <w:lang w:val="en-US" w:eastAsia="es-PE"/>
        </w:rPr>
        <w:t>large p-value</w:t>
      </w:r>
      <w:r w:rsidRPr="009C0B51">
        <w:rPr>
          <w:rFonts w:ascii="Times New Roman" w:eastAsia="Times New Roman" w:hAnsi="Times New Roman" w:cs="Times New Roman"/>
          <w:sz w:val="28"/>
          <w:szCs w:val="28"/>
          <w:lang w:val="en-US" w:eastAsia="es-PE"/>
        </w:rPr>
        <w:t xml:space="preserve"> means “data aren’t surprising under H</w:t>
      </w:r>
      <w:r w:rsidRPr="009C0B51">
        <w:rPr>
          <w:rFonts w:ascii="Cambria Math" w:eastAsia="Times New Roman" w:hAnsi="Cambria Math" w:cs="Cambria Math"/>
          <w:sz w:val="28"/>
          <w:szCs w:val="28"/>
          <w:lang w:val="en-US" w:eastAsia="es-PE"/>
        </w:rPr>
        <w:t>₀</w:t>
      </w:r>
      <w:r w:rsidRPr="009C0B51">
        <w:rPr>
          <w:rFonts w:ascii="Times New Roman" w:eastAsia="Times New Roman" w:hAnsi="Times New Roman" w:cs="Times New Roman"/>
          <w:sz w:val="28"/>
          <w:szCs w:val="28"/>
          <w:lang w:val="en-US" w:eastAsia="es-PE"/>
        </w:rPr>
        <w:t>,” so you don’t have evidence to say there’s a real effect.</w:t>
      </w:r>
    </w:p>
    <w:p w14:paraId="02F1AE01" w14:textId="77777777" w:rsidR="009C0B51" w:rsidRPr="009C0B51" w:rsidRDefault="009C0B51" w:rsidP="009C0B51">
      <w:pPr>
        <w:spacing w:before="100" w:beforeAutospacing="1" w:after="100" w:afterAutospacing="1" w:line="240" w:lineRule="auto"/>
        <w:rPr>
          <w:rFonts w:ascii="Times New Roman" w:eastAsia="Times New Roman" w:hAnsi="Times New Roman" w:cs="Times New Roman"/>
          <w:sz w:val="28"/>
          <w:szCs w:val="28"/>
          <w:lang w:eastAsia="es-PE"/>
        </w:rPr>
      </w:pPr>
      <w:r w:rsidRPr="009C0B51">
        <w:rPr>
          <w:rFonts w:ascii="Times New Roman" w:eastAsia="Times New Roman" w:hAnsi="Times New Roman" w:cs="Times New Roman"/>
          <w:sz w:val="28"/>
          <w:szCs w:val="28"/>
          <w:lang w:val="en-US" w:eastAsia="es-PE"/>
        </w:rPr>
        <w:t xml:space="preserve">With that intuition, whenever you report “p &lt; 0.05,” you’re really saying “what I saw in my data would be pretty rare—less than 5% likely—if nothing were actually going on.” </w:t>
      </w:r>
      <w:r w:rsidRPr="009C0B51">
        <w:rPr>
          <w:rFonts w:ascii="Times New Roman" w:eastAsia="Times New Roman" w:hAnsi="Times New Roman" w:cs="Times New Roman"/>
          <w:sz w:val="28"/>
          <w:szCs w:val="28"/>
          <w:lang w:eastAsia="es-PE"/>
        </w:rPr>
        <w:t xml:space="preserve">That’s why we then believe something </w:t>
      </w:r>
      <w:r w:rsidRPr="009C0B51">
        <w:rPr>
          <w:rFonts w:ascii="Times New Roman" w:eastAsia="Times New Roman" w:hAnsi="Times New Roman" w:cs="Times New Roman"/>
          <w:i/>
          <w:iCs/>
          <w:sz w:val="28"/>
          <w:szCs w:val="28"/>
          <w:lang w:eastAsia="es-PE"/>
        </w:rPr>
        <w:t>is</w:t>
      </w:r>
      <w:r w:rsidRPr="009C0B51">
        <w:rPr>
          <w:rFonts w:ascii="Times New Roman" w:eastAsia="Times New Roman" w:hAnsi="Times New Roman" w:cs="Times New Roman"/>
          <w:sz w:val="28"/>
          <w:szCs w:val="28"/>
          <w:lang w:eastAsia="es-PE"/>
        </w:rPr>
        <w:t xml:space="preserve"> going on.</w:t>
      </w:r>
    </w:p>
    <w:p w14:paraId="42ECEC3B" w14:textId="77777777" w:rsidR="009C0B51" w:rsidRPr="009C0B51" w:rsidRDefault="009C0B51" w:rsidP="009C0B51">
      <w:pPr>
        <w:rPr>
          <w:sz w:val="24"/>
          <w:szCs w:val="24"/>
        </w:rPr>
      </w:pPr>
    </w:p>
    <w:sectPr w:rsidR="009C0B51" w:rsidRPr="009C0B5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D5F0D"/>
    <w:multiLevelType w:val="multilevel"/>
    <w:tmpl w:val="73BEA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A1035"/>
    <w:multiLevelType w:val="multilevel"/>
    <w:tmpl w:val="01B2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D14FC"/>
    <w:multiLevelType w:val="multilevel"/>
    <w:tmpl w:val="8FBE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6DB8"/>
    <w:multiLevelType w:val="multilevel"/>
    <w:tmpl w:val="E6E8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D17AF"/>
    <w:multiLevelType w:val="multilevel"/>
    <w:tmpl w:val="8C96E8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D65981"/>
    <w:multiLevelType w:val="multilevel"/>
    <w:tmpl w:val="05ECAD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82020F"/>
    <w:multiLevelType w:val="multilevel"/>
    <w:tmpl w:val="70D4D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F24FDD"/>
    <w:multiLevelType w:val="multilevel"/>
    <w:tmpl w:val="0B0C4B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E7296E"/>
    <w:multiLevelType w:val="multilevel"/>
    <w:tmpl w:val="4032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2E09AD"/>
    <w:multiLevelType w:val="multilevel"/>
    <w:tmpl w:val="E996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A805BF"/>
    <w:multiLevelType w:val="multilevel"/>
    <w:tmpl w:val="2658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C160F2"/>
    <w:multiLevelType w:val="multilevel"/>
    <w:tmpl w:val="CA966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2467C5"/>
    <w:multiLevelType w:val="multilevel"/>
    <w:tmpl w:val="7106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527E1"/>
    <w:multiLevelType w:val="multilevel"/>
    <w:tmpl w:val="14A67A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882A37"/>
    <w:multiLevelType w:val="multilevel"/>
    <w:tmpl w:val="731EB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394404A"/>
    <w:multiLevelType w:val="multilevel"/>
    <w:tmpl w:val="4770E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764095"/>
    <w:multiLevelType w:val="multilevel"/>
    <w:tmpl w:val="9ECEA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998294">
    <w:abstractNumId w:val="12"/>
  </w:num>
  <w:num w:numId="2" w16cid:durableId="325982257">
    <w:abstractNumId w:val="5"/>
  </w:num>
  <w:num w:numId="3" w16cid:durableId="1122964050">
    <w:abstractNumId w:val="11"/>
  </w:num>
  <w:num w:numId="4" w16cid:durableId="179978840">
    <w:abstractNumId w:val="9"/>
  </w:num>
  <w:num w:numId="5" w16cid:durableId="1582716328">
    <w:abstractNumId w:val="10"/>
  </w:num>
  <w:num w:numId="6" w16cid:durableId="1713261804">
    <w:abstractNumId w:val="0"/>
  </w:num>
  <w:num w:numId="7" w16cid:durableId="1248074779">
    <w:abstractNumId w:val="13"/>
  </w:num>
  <w:num w:numId="8" w16cid:durableId="2092657543">
    <w:abstractNumId w:val="16"/>
  </w:num>
  <w:num w:numId="9" w16cid:durableId="1843272483">
    <w:abstractNumId w:val="4"/>
  </w:num>
  <w:num w:numId="10" w16cid:durableId="1133015433">
    <w:abstractNumId w:val="14"/>
  </w:num>
  <w:num w:numId="11" w16cid:durableId="1439108182">
    <w:abstractNumId w:val="2"/>
  </w:num>
  <w:num w:numId="12" w16cid:durableId="1725636874">
    <w:abstractNumId w:val="8"/>
  </w:num>
  <w:num w:numId="13" w16cid:durableId="1174614846">
    <w:abstractNumId w:val="7"/>
  </w:num>
  <w:num w:numId="14" w16cid:durableId="127359582">
    <w:abstractNumId w:val="6"/>
  </w:num>
  <w:num w:numId="15" w16cid:durableId="403995533">
    <w:abstractNumId w:val="1"/>
  </w:num>
  <w:num w:numId="16" w16cid:durableId="510729802">
    <w:abstractNumId w:val="3"/>
  </w:num>
  <w:num w:numId="17" w16cid:durableId="94708235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B51"/>
    <w:rsid w:val="00585BBA"/>
    <w:rsid w:val="009C0B51"/>
    <w:rsid w:val="00FF20B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6182D"/>
  <w15:chartTrackingRefBased/>
  <w15:docId w15:val="{4410AC6D-3462-4EE2-8654-DD0B4B8A2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9C0B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0B5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8537719">
      <w:bodyDiv w:val="1"/>
      <w:marLeft w:val="0"/>
      <w:marRight w:val="0"/>
      <w:marTop w:val="0"/>
      <w:marBottom w:val="0"/>
      <w:divBdr>
        <w:top w:val="none" w:sz="0" w:space="0" w:color="auto"/>
        <w:left w:val="none" w:sz="0" w:space="0" w:color="auto"/>
        <w:bottom w:val="none" w:sz="0" w:space="0" w:color="auto"/>
        <w:right w:val="none" w:sz="0" w:space="0" w:color="auto"/>
      </w:divBdr>
      <w:divsChild>
        <w:div w:id="1241409736">
          <w:marLeft w:val="0"/>
          <w:marRight w:val="0"/>
          <w:marTop w:val="0"/>
          <w:marBottom w:val="0"/>
          <w:divBdr>
            <w:top w:val="none" w:sz="0" w:space="0" w:color="auto"/>
            <w:left w:val="none" w:sz="0" w:space="0" w:color="auto"/>
            <w:bottom w:val="none" w:sz="0" w:space="0" w:color="auto"/>
            <w:right w:val="none" w:sz="0" w:space="0" w:color="auto"/>
          </w:divBdr>
          <w:divsChild>
            <w:div w:id="980965114">
              <w:marLeft w:val="0"/>
              <w:marRight w:val="0"/>
              <w:marTop w:val="0"/>
              <w:marBottom w:val="0"/>
              <w:divBdr>
                <w:top w:val="none" w:sz="0" w:space="0" w:color="auto"/>
                <w:left w:val="none" w:sz="0" w:space="0" w:color="auto"/>
                <w:bottom w:val="none" w:sz="0" w:space="0" w:color="auto"/>
                <w:right w:val="none" w:sz="0" w:space="0" w:color="auto"/>
              </w:divBdr>
              <w:divsChild>
                <w:div w:id="1995837229">
                  <w:marLeft w:val="0"/>
                  <w:marRight w:val="0"/>
                  <w:marTop w:val="0"/>
                  <w:marBottom w:val="0"/>
                  <w:divBdr>
                    <w:top w:val="none" w:sz="0" w:space="0" w:color="auto"/>
                    <w:left w:val="none" w:sz="0" w:space="0" w:color="auto"/>
                    <w:bottom w:val="none" w:sz="0" w:space="0" w:color="auto"/>
                    <w:right w:val="none" w:sz="0" w:space="0" w:color="auto"/>
                  </w:divBdr>
                  <w:divsChild>
                    <w:div w:id="259291114">
                      <w:marLeft w:val="0"/>
                      <w:marRight w:val="0"/>
                      <w:marTop w:val="0"/>
                      <w:marBottom w:val="0"/>
                      <w:divBdr>
                        <w:top w:val="none" w:sz="0" w:space="0" w:color="auto"/>
                        <w:left w:val="none" w:sz="0" w:space="0" w:color="auto"/>
                        <w:bottom w:val="none" w:sz="0" w:space="0" w:color="auto"/>
                        <w:right w:val="none" w:sz="0" w:space="0" w:color="auto"/>
                      </w:divBdr>
                      <w:divsChild>
                        <w:div w:id="341706846">
                          <w:marLeft w:val="0"/>
                          <w:marRight w:val="0"/>
                          <w:marTop w:val="0"/>
                          <w:marBottom w:val="0"/>
                          <w:divBdr>
                            <w:top w:val="none" w:sz="0" w:space="0" w:color="auto"/>
                            <w:left w:val="none" w:sz="0" w:space="0" w:color="auto"/>
                            <w:bottom w:val="none" w:sz="0" w:space="0" w:color="auto"/>
                            <w:right w:val="none" w:sz="0" w:space="0" w:color="auto"/>
                          </w:divBdr>
                          <w:divsChild>
                            <w:div w:id="982272816">
                              <w:marLeft w:val="0"/>
                              <w:marRight w:val="0"/>
                              <w:marTop w:val="0"/>
                              <w:marBottom w:val="0"/>
                              <w:divBdr>
                                <w:top w:val="none" w:sz="0" w:space="0" w:color="auto"/>
                                <w:left w:val="none" w:sz="0" w:space="0" w:color="auto"/>
                                <w:bottom w:val="none" w:sz="0" w:space="0" w:color="auto"/>
                                <w:right w:val="none" w:sz="0" w:space="0" w:color="auto"/>
                              </w:divBdr>
                              <w:divsChild>
                                <w:div w:id="1160924006">
                                  <w:marLeft w:val="0"/>
                                  <w:marRight w:val="0"/>
                                  <w:marTop w:val="0"/>
                                  <w:marBottom w:val="0"/>
                                  <w:divBdr>
                                    <w:top w:val="none" w:sz="0" w:space="0" w:color="auto"/>
                                    <w:left w:val="none" w:sz="0" w:space="0" w:color="auto"/>
                                    <w:bottom w:val="none" w:sz="0" w:space="0" w:color="auto"/>
                                    <w:right w:val="none" w:sz="0" w:space="0" w:color="auto"/>
                                  </w:divBdr>
                                  <w:divsChild>
                                    <w:div w:id="951136194">
                                      <w:marLeft w:val="0"/>
                                      <w:marRight w:val="0"/>
                                      <w:marTop w:val="0"/>
                                      <w:marBottom w:val="0"/>
                                      <w:divBdr>
                                        <w:top w:val="none" w:sz="0" w:space="0" w:color="auto"/>
                                        <w:left w:val="none" w:sz="0" w:space="0" w:color="auto"/>
                                        <w:bottom w:val="none" w:sz="0" w:space="0" w:color="auto"/>
                                        <w:right w:val="none" w:sz="0" w:space="0" w:color="auto"/>
                                      </w:divBdr>
                                      <w:divsChild>
                                        <w:div w:id="1815217190">
                                          <w:marLeft w:val="0"/>
                                          <w:marRight w:val="0"/>
                                          <w:marTop w:val="0"/>
                                          <w:marBottom w:val="0"/>
                                          <w:divBdr>
                                            <w:top w:val="none" w:sz="0" w:space="0" w:color="auto"/>
                                            <w:left w:val="none" w:sz="0" w:space="0" w:color="auto"/>
                                            <w:bottom w:val="none" w:sz="0" w:space="0" w:color="auto"/>
                                            <w:right w:val="none" w:sz="0" w:space="0" w:color="auto"/>
                                          </w:divBdr>
                                          <w:divsChild>
                                            <w:div w:id="1935938347">
                                              <w:marLeft w:val="0"/>
                                              <w:marRight w:val="0"/>
                                              <w:marTop w:val="0"/>
                                              <w:marBottom w:val="0"/>
                                              <w:divBdr>
                                                <w:top w:val="none" w:sz="0" w:space="0" w:color="auto"/>
                                                <w:left w:val="none" w:sz="0" w:space="0" w:color="auto"/>
                                                <w:bottom w:val="none" w:sz="0" w:space="0" w:color="auto"/>
                                                <w:right w:val="none" w:sz="0" w:space="0" w:color="auto"/>
                                              </w:divBdr>
                                            </w:div>
                                          </w:divsChild>
                                        </w:div>
                                        <w:div w:id="714932490">
                                          <w:marLeft w:val="0"/>
                                          <w:marRight w:val="0"/>
                                          <w:marTop w:val="0"/>
                                          <w:marBottom w:val="0"/>
                                          <w:divBdr>
                                            <w:top w:val="none" w:sz="0" w:space="0" w:color="auto"/>
                                            <w:left w:val="none" w:sz="0" w:space="0" w:color="auto"/>
                                            <w:bottom w:val="none" w:sz="0" w:space="0" w:color="auto"/>
                                            <w:right w:val="none" w:sz="0" w:space="0" w:color="auto"/>
                                          </w:divBdr>
                                          <w:divsChild>
                                            <w:div w:id="123693078">
                                              <w:marLeft w:val="0"/>
                                              <w:marRight w:val="0"/>
                                              <w:marTop w:val="0"/>
                                              <w:marBottom w:val="0"/>
                                              <w:divBdr>
                                                <w:top w:val="none" w:sz="0" w:space="0" w:color="auto"/>
                                                <w:left w:val="none" w:sz="0" w:space="0" w:color="auto"/>
                                                <w:bottom w:val="none" w:sz="0" w:space="0" w:color="auto"/>
                                                <w:right w:val="none" w:sz="0" w:space="0" w:color="auto"/>
                                              </w:divBdr>
                                            </w:div>
                                          </w:divsChild>
                                        </w:div>
                                        <w:div w:id="9700874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6818353">
                                          <w:marLeft w:val="0"/>
                                          <w:marRight w:val="0"/>
                                          <w:marTop w:val="0"/>
                                          <w:marBottom w:val="0"/>
                                          <w:divBdr>
                                            <w:top w:val="none" w:sz="0" w:space="0" w:color="auto"/>
                                            <w:left w:val="none" w:sz="0" w:space="0" w:color="auto"/>
                                            <w:bottom w:val="none" w:sz="0" w:space="0" w:color="auto"/>
                                            <w:right w:val="none" w:sz="0" w:space="0" w:color="auto"/>
                                          </w:divBdr>
                                          <w:divsChild>
                                            <w:div w:id="1840541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216790">
                                  <w:marLeft w:val="0"/>
                                  <w:marRight w:val="0"/>
                                  <w:marTop w:val="0"/>
                                  <w:marBottom w:val="0"/>
                                  <w:divBdr>
                                    <w:top w:val="none" w:sz="0" w:space="0" w:color="auto"/>
                                    <w:left w:val="none" w:sz="0" w:space="0" w:color="auto"/>
                                    <w:bottom w:val="none" w:sz="0" w:space="0" w:color="auto"/>
                                    <w:right w:val="none" w:sz="0" w:space="0" w:color="auto"/>
                                  </w:divBdr>
                                  <w:divsChild>
                                    <w:div w:id="463812330">
                                      <w:marLeft w:val="0"/>
                                      <w:marRight w:val="0"/>
                                      <w:marTop w:val="0"/>
                                      <w:marBottom w:val="0"/>
                                      <w:divBdr>
                                        <w:top w:val="none" w:sz="0" w:space="0" w:color="auto"/>
                                        <w:left w:val="none" w:sz="0" w:space="0" w:color="auto"/>
                                        <w:bottom w:val="none" w:sz="0" w:space="0" w:color="auto"/>
                                        <w:right w:val="none" w:sz="0" w:space="0" w:color="auto"/>
                                      </w:divBdr>
                                    </w:div>
                                    <w:div w:id="1508011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73834">
                          <w:marLeft w:val="0"/>
                          <w:marRight w:val="0"/>
                          <w:marTop w:val="0"/>
                          <w:marBottom w:val="0"/>
                          <w:divBdr>
                            <w:top w:val="none" w:sz="0" w:space="0" w:color="auto"/>
                            <w:left w:val="none" w:sz="0" w:space="0" w:color="auto"/>
                            <w:bottom w:val="none" w:sz="0" w:space="0" w:color="auto"/>
                            <w:right w:val="none" w:sz="0" w:space="0" w:color="auto"/>
                          </w:divBdr>
                          <w:divsChild>
                            <w:div w:id="1990396803">
                              <w:marLeft w:val="0"/>
                              <w:marRight w:val="0"/>
                              <w:marTop w:val="0"/>
                              <w:marBottom w:val="0"/>
                              <w:divBdr>
                                <w:top w:val="none" w:sz="0" w:space="0" w:color="auto"/>
                                <w:left w:val="none" w:sz="0" w:space="0" w:color="auto"/>
                                <w:bottom w:val="none" w:sz="0" w:space="0" w:color="auto"/>
                                <w:right w:val="none" w:sz="0" w:space="0" w:color="auto"/>
                              </w:divBdr>
                              <w:divsChild>
                                <w:div w:id="38294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7935808">
          <w:marLeft w:val="0"/>
          <w:marRight w:val="0"/>
          <w:marTop w:val="0"/>
          <w:marBottom w:val="0"/>
          <w:divBdr>
            <w:top w:val="none" w:sz="0" w:space="0" w:color="auto"/>
            <w:left w:val="none" w:sz="0" w:space="0" w:color="auto"/>
            <w:bottom w:val="none" w:sz="0" w:space="0" w:color="auto"/>
            <w:right w:val="none" w:sz="0" w:space="0" w:color="auto"/>
          </w:divBdr>
          <w:divsChild>
            <w:div w:id="463890716">
              <w:marLeft w:val="0"/>
              <w:marRight w:val="0"/>
              <w:marTop w:val="0"/>
              <w:marBottom w:val="0"/>
              <w:divBdr>
                <w:top w:val="none" w:sz="0" w:space="0" w:color="auto"/>
                <w:left w:val="none" w:sz="0" w:space="0" w:color="auto"/>
                <w:bottom w:val="none" w:sz="0" w:space="0" w:color="auto"/>
                <w:right w:val="none" w:sz="0" w:space="0" w:color="auto"/>
              </w:divBdr>
              <w:divsChild>
                <w:div w:id="1954702837">
                  <w:marLeft w:val="0"/>
                  <w:marRight w:val="0"/>
                  <w:marTop w:val="0"/>
                  <w:marBottom w:val="0"/>
                  <w:divBdr>
                    <w:top w:val="none" w:sz="0" w:space="0" w:color="auto"/>
                    <w:left w:val="none" w:sz="0" w:space="0" w:color="auto"/>
                    <w:bottom w:val="none" w:sz="0" w:space="0" w:color="auto"/>
                    <w:right w:val="none" w:sz="0" w:space="0" w:color="auto"/>
                  </w:divBdr>
                  <w:divsChild>
                    <w:div w:id="1321033911">
                      <w:marLeft w:val="0"/>
                      <w:marRight w:val="0"/>
                      <w:marTop w:val="0"/>
                      <w:marBottom w:val="0"/>
                      <w:divBdr>
                        <w:top w:val="none" w:sz="0" w:space="0" w:color="auto"/>
                        <w:left w:val="none" w:sz="0" w:space="0" w:color="auto"/>
                        <w:bottom w:val="none" w:sz="0" w:space="0" w:color="auto"/>
                        <w:right w:val="none" w:sz="0" w:space="0" w:color="auto"/>
                      </w:divBdr>
                      <w:divsChild>
                        <w:div w:id="1213662197">
                          <w:marLeft w:val="0"/>
                          <w:marRight w:val="0"/>
                          <w:marTop w:val="0"/>
                          <w:marBottom w:val="0"/>
                          <w:divBdr>
                            <w:top w:val="none" w:sz="0" w:space="0" w:color="auto"/>
                            <w:left w:val="none" w:sz="0" w:space="0" w:color="auto"/>
                            <w:bottom w:val="none" w:sz="0" w:space="0" w:color="auto"/>
                            <w:right w:val="none" w:sz="0" w:space="0" w:color="auto"/>
                          </w:divBdr>
                          <w:divsChild>
                            <w:div w:id="1108886418">
                              <w:marLeft w:val="0"/>
                              <w:marRight w:val="0"/>
                              <w:marTop w:val="0"/>
                              <w:marBottom w:val="0"/>
                              <w:divBdr>
                                <w:top w:val="none" w:sz="0" w:space="0" w:color="auto"/>
                                <w:left w:val="none" w:sz="0" w:space="0" w:color="auto"/>
                                <w:bottom w:val="none" w:sz="0" w:space="0" w:color="auto"/>
                                <w:right w:val="none" w:sz="0" w:space="0" w:color="auto"/>
                              </w:divBdr>
                              <w:divsChild>
                                <w:div w:id="1135759077">
                                  <w:marLeft w:val="0"/>
                                  <w:marRight w:val="0"/>
                                  <w:marTop w:val="0"/>
                                  <w:marBottom w:val="0"/>
                                  <w:divBdr>
                                    <w:top w:val="none" w:sz="0" w:space="0" w:color="auto"/>
                                    <w:left w:val="none" w:sz="0" w:space="0" w:color="auto"/>
                                    <w:bottom w:val="none" w:sz="0" w:space="0" w:color="auto"/>
                                    <w:right w:val="none" w:sz="0" w:space="0" w:color="auto"/>
                                  </w:divBdr>
                                  <w:divsChild>
                                    <w:div w:id="1120491838">
                                      <w:marLeft w:val="0"/>
                                      <w:marRight w:val="0"/>
                                      <w:marTop w:val="0"/>
                                      <w:marBottom w:val="0"/>
                                      <w:divBdr>
                                        <w:top w:val="none" w:sz="0" w:space="0" w:color="auto"/>
                                        <w:left w:val="none" w:sz="0" w:space="0" w:color="auto"/>
                                        <w:bottom w:val="none" w:sz="0" w:space="0" w:color="auto"/>
                                        <w:right w:val="none" w:sz="0" w:space="0" w:color="auto"/>
                                      </w:divBdr>
                                      <w:divsChild>
                                        <w:div w:id="182539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0994500">
          <w:marLeft w:val="0"/>
          <w:marRight w:val="0"/>
          <w:marTop w:val="0"/>
          <w:marBottom w:val="0"/>
          <w:divBdr>
            <w:top w:val="none" w:sz="0" w:space="0" w:color="auto"/>
            <w:left w:val="none" w:sz="0" w:space="0" w:color="auto"/>
            <w:bottom w:val="none" w:sz="0" w:space="0" w:color="auto"/>
            <w:right w:val="none" w:sz="0" w:space="0" w:color="auto"/>
          </w:divBdr>
          <w:divsChild>
            <w:div w:id="1793328164">
              <w:marLeft w:val="0"/>
              <w:marRight w:val="0"/>
              <w:marTop w:val="0"/>
              <w:marBottom w:val="0"/>
              <w:divBdr>
                <w:top w:val="none" w:sz="0" w:space="0" w:color="auto"/>
                <w:left w:val="none" w:sz="0" w:space="0" w:color="auto"/>
                <w:bottom w:val="none" w:sz="0" w:space="0" w:color="auto"/>
                <w:right w:val="none" w:sz="0" w:space="0" w:color="auto"/>
              </w:divBdr>
              <w:divsChild>
                <w:div w:id="645596373">
                  <w:marLeft w:val="0"/>
                  <w:marRight w:val="0"/>
                  <w:marTop w:val="0"/>
                  <w:marBottom w:val="0"/>
                  <w:divBdr>
                    <w:top w:val="none" w:sz="0" w:space="0" w:color="auto"/>
                    <w:left w:val="none" w:sz="0" w:space="0" w:color="auto"/>
                    <w:bottom w:val="none" w:sz="0" w:space="0" w:color="auto"/>
                    <w:right w:val="none" w:sz="0" w:space="0" w:color="auto"/>
                  </w:divBdr>
                  <w:divsChild>
                    <w:div w:id="592320751">
                      <w:marLeft w:val="0"/>
                      <w:marRight w:val="0"/>
                      <w:marTop w:val="0"/>
                      <w:marBottom w:val="0"/>
                      <w:divBdr>
                        <w:top w:val="none" w:sz="0" w:space="0" w:color="auto"/>
                        <w:left w:val="none" w:sz="0" w:space="0" w:color="auto"/>
                        <w:bottom w:val="none" w:sz="0" w:space="0" w:color="auto"/>
                        <w:right w:val="none" w:sz="0" w:space="0" w:color="auto"/>
                      </w:divBdr>
                      <w:divsChild>
                        <w:div w:id="1800804551">
                          <w:marLeft w:val="0"/>
                          <w:marRight w:val="0"/>
                          <w:marTop w:val="0"/>
                          <w:marBottom w:val="0"/>
                          <w:divBdr>
                            <w:top w:val="none" w:sz="0" w:space="0" w:color="auto"/>
                            <w:left w:val="none" w:sz="0" w:space="0" w:color="auto"/>
                            <w:bottom w:val="none" w:sz="0" w:space="0" w:color="auto"/>
                            <w:right w:val="none" w:sz="0" w:space="0" w:color="auto"/>
                          </w:divBdr>
                          <w:divsChild>
                            <w:div w:id="1559823013">
                              <w:marLeft w:val="0"/>
                              <w:marRight w:val="0"/>
                              <w:marTop w:val="0"/>
                              <w:marBottom w:val="0"/>
                              <w:divBdr>
                                <w:top w:val="none" w:sz="0" w:space="0" w:color="auto"/>
                                <w:left w:val="none" w:sz="0" w:space="0" w:color="auto"/>
                                <w:bottom w:val="none" w:sz="0" w:space="0" w:color="auto"/>
                                <w:right w:val="none" w:sz="0" w:space="0" w:color="auto"/>
                              </w:divBdr>
                              <w:divsChild>
                                <w:div w:id="1002006074">
                                  <w:marLeft w:val="0"/>
                                  <w:marRight w:val="0"/>
                                  <w:marTop w:val="0"/>
                                  <w:marBottom w:val="0"/>
                                  <w:divBdr>
                                    <w:top w:val="none" w:sz="0" w:space="0" w:color="auto"/>
                                    <w:left w:val="none" w:sz="0" w:space="0" w:color="auto"/>
                                    <w:bottom w:val="none" w:sz="0" w:space="0" w:color="auto"/>
                                    <w:right w:val="none" w:sz="0" w:space="0" w:color="auto"/>
                                  </w:divBdr>
                                  <w:divsChild>
                                    <w:div w:id="57631092">
                                      <w:marLeft w:val="0"/>
                                      <w:marRight w:val="0"/>
                                      <w:marTop w:val="0"/>
                                      <w:marBottom w:val="0"/>
                                      <w:divBdr>
                                        <w:top w:val="none" w:sz="0" w:space="0" w:color="auto"/>
                                        <w:left w:val="none" w:sz="0" w:space="0" w:color="auto"/>
                                        <w:bottom w:val="none" w:sz="0" w:space="0" w:color="auto"/>
                                        <w:right w:val="none" w:sz="0" w:space="0" w:color="auto"/>
                                      </w:divBdr>
                                      <w:divsChild>
                                        <w:div w:id="1644044083">
                                          <w:blockQuote w:val="1"/>
                                          <w:marLeft w:val="720"/>
                                          <w:marRight w:val="720"/>
                                          <w:marTop w:val="100"/>
                                          <w:marBottom w:val="100"/>
                                          <w:divBdr>
                                            <w:top w:val="none" w:sz="0" w:space="0" w:color="auto"/>
                                            <w:left w:val="none" w:sz="0" w:space="0" w:color="auto"/>
                                            <w:bottom w:val="none" w:sz="0" w:space="0" w:color="auto"/>
                                            <w:right w:val="none" w:sz="0" w:space="0" w:color="auto"/>
                                          </w:divBdr>
                                        </w:div>
                                        <w:div w:id="793641701">
                                          <w:blockQuote w:val="1"/>
                                          <w:marLeft w:val="720"/>
                                          <w:marRight w:val="720"/>
                                          <w:marTop w:val="100"/>
                                          <w:marBottom w:val="100"/>
                                          <w:divBdr>
                                            <w:top w:val="none" w:sz="0" w:space="0" w:color="auto"/>
                                            <w:left w:val="none" w:sz="0" w:space="0" w:color="auto"/>
                                            <w:bottom w:val="none" w:sz="0" w:space="0" w:color="auto"/>
                                            <w:right w:val="none" w:sz="0" w:space="0" w:color="auto"/>
                                          </w:divBdr>
                                        </w:div>
                                        <w:div w:id="500045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1304</Words>
  <Characters>7173</Characters>
  <Application>Microsoft Office Word</Application>
  <DocSecurity>0</DocSecurity>
  <Lines>59</Lines>
  <Paragraphs>16</Paragraphs>
  <ScaleCrop>false</ScaleCrop>
  <Company/>
  <LinksUpToDate>false</LinksUpToDate>
  <CharactersWithSpaces>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Arzubialde</dc:creator>
  <cp:keywords/>
  <dc:description/>
  <cp:lastModifiedBy>Marcelo Arzubialde</cp:lastModifiedBy>
  <cp:revision>1</cp:revision>
  <dcterms:created xsi:type="dcterms:W3CDTF">2025-05-01T23:02:00Z</dcterms:created>
  <dcterms:modified xsi:type="dcterms:W3CDTF">2025-05-01T23:09:00Z</dcterms:modified>
</cp:coreProperties>
</file>