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Architecture Sample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based 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service per task: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with javac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with maven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Rezip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between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 implemented either as a HTTPExchange wrapper around an operating system script, subclassing RuntimeService.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as a subclass of Service ( parent of RuntimeService ), with specific tasks implemented in Java, instead of operating system script.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groups: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Runtime Services: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with javac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with Maven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Rezip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between services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very simple code, everything written from the ground 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Sessions ? Yes.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? Yes.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store ? Yes ( see cavedb, and inspect the database under the cave directory 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templating ? Yes ( see the HTML pages in jar.io/pages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for the ground up approach was to emphasise architectural choices of the author, rather than choices imposed or suggested by a Framework. Also provides total flexibility.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Improvements or Enhancements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Refactor code ( particularly in Service class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can scale out to run services on separate machines by making copyservice copy between machines, and having a stand alone Cavedb object store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