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050" w:rsidRPr="00437025" w:rsidRDefault="00A45050" w:rsidP="00A45050">
      <w:pPr>
        <w:pStyle w:val="a3"/>
        <w:numPr>
          <w:ilvl w:val="0"/>
          <w:numId w:val="3"/>
        </w:numPr>
        <w:autoSpaceDE w:val="0"/>
        <w:autoSpaceDN w:val="0"/>
        <w:adjustRightInd w:val="0"/>
        <w:snapToGrid w:val="0"/>
        <w:spacing w:beforeLines="100" w:line="360" w:lineRule="auto"/>
        <w:ind w:left="0" w:firstLineChars="201" w:firstLine="482"/>
        <w:jc w:val="left"/>
        <w:outlineLvl w:val="1"/>
        <w:rPr>
          <w:rFonts w:ascii="Times New Roman" w:hAnsi="宋体"/>
          <w:color w:val="000000"/>
          <w:sz w:val="24"/>
          <w:szCs w:val="24"/>
        </w:rPr>
      </w:pPr>
      <w:bookmarkStart w:id="0" w:name="_Toc441830746"/>
      <w:bookmarkStart w:id="1" w:name="_Toc443990496"/>
      <w:bookmarkStart w:id="2" w:name="_Toc443995492"/>
      <w:bookmarkStart w:id="3" w:name="_Toc443995836"/>
      <w:r w:rsidRPr="00437025">
        <w:rPr>
          <w:rFonts w:ascii="Times New Roman" w:hAnsi="宋体"/>
          <w:bCs/>
          <w:color w:val="000000"/>
          <w:sz w:val="24"/>
          <w:szCs w:val="24"/>
        </w:rPr>
        <w:t>研究者手册的</w:t>
      </w:r>
      <w:r w:rsidRPr="00437025">
        <w:rPr>
          <w:rFonts w:ascii="Times New Roman" w:hAnsi="宋体"/>
          <w:color w:val="000000"/>
          <w:sz w:val="24"/>
          <w:szCs w:val="24"/>
        </w:rPr>
        <w:t>一般考虑</w:t>
      </w:r>
      <w:bookmarkEnd w:id="0"/>
      <w:bookmarkEnd w:id="1"/>
      <w:bookmarkEnd w:id="2"/>
      <w:bookmarkEnd w:id="3"/>
    </w:p>
    <w:p w:rsidR="00A45050" w:rsidRPr="00437025" w:rsidRDefault="00A45050" w:rsidP="00A45050">
      <w:pPr>
        <w:pStyle w:val="a3"/>
        <w:numPr>
          <w:ilvl w:val="0"/>
          <w:numId w:val="1"/>
        </w:numPr>
        <w:adjustRightInd w:val="0"/>
        <w:snapToGrid w:val="0"/>
        <w:spacing w:line="360" w:lineRule="auto"/>
        <w:ind w:leftChars="-1" w:left="-2" w:firstLineChars="177" w:firstLine="425"/>
        <w:outlineLvl w:val="2"/>
        <w:rPr>
          <w:rFonts w:ascii="Times New Roman" w:hAnsi="Times New Roman"/>
          <w:color w:val="000000"/>
          <w:sz w:val="24"/>
          <w:szCs w:val="24"/>
        </w:rPr>
      </w:pPr>
      <w:r w:rsidRPr="00437025">
        <w:rPr>
          <w:rFonts w:ascii="Times New Roman" w:hAnsi="宋体"/>
          <w:bCs/>
          <w:color w:val="000000"/>
          <w:sz w:val="24"/>
          <w:szCs w:val="24"/>
        </w:rPr>
        <w:t>研究者手册的扉页必须写明申办者的名称；所有试验药物的标识，包括每个试验药物的研</w:t>
      </w:r>
      <w:r w:rsidRPr="00437025">
        <w:rPr>
          <w:rFonts w:ascii="Times New Roman" w:hAnsi="宋体"/>
          <w:color w:val="000000"/>
          <w:sz w:val="24"/>
          <w:szCs w:val="24"/>
        </w:rPr>
        <w:t>究编号、化学名称或已批准的通用名称、申办者拟定并被批准的合法商品名；版本号、发布日期；和替换版本号、替换日期。</w:t>
      </w:r>
    </w:p>
    <w:p w:rsidR="00A45050" w:rsidRPr="00437025" w:rsidRDefault="00A45050" w:rsidP="00A45050">
      <w:pPr>
        <w:pStyle w:val="a3"/>
        <w:numPr>
          <w:ilvl w:val="0"/>
          <w:numId w:val="1"/>
        </w:numPr>
        <w:adjustRightInd w:val="0"/>
        <w:snapToGrid w:val="0"/>
        <w:spacing w:line="360" w:lineRule="auto"/>
        <w:ind w:leftChars="-1" w:left="-2" w:firstLineChars="177" w:firstLine="425"/>
        <w:outlineLvl w:val="2"/>
        <w:rPr>
          <w:rFonts w:ascii="Times New Roman" w:hAnsi="宋体"/>
          <w:bCs/>
          <w:color w:val="000000"/>
          <w:sz w:val="24"/>
          <w:szCs w:val="24"/>
        </w:rPr>
      </w:pPr>
      <w:r w:rsidRPr="00437025">
        <w:rPr>
          <w:rFonts w:ascii="Times New Roman" w:hAnsi="宋体"/>
          <w:bCs/>
          <w:color w:val="000000"/>
          <w:sz w:val="24"/>
          <w:szCs w:val="24"/>
        </w:rPr>
        <w:t>申办者若认为该研究者手册属于保密性文件，需要表明该手册仅供研究者和伦理委员会使用。</w:t>
      </w:r>
    </w:p>
    <w:p w:rsidR="00A45050" w:rsidRPr="00437025" w:rsidRDefault="00A45050" w:rsidP="00A45050">
      <w:pPr>
        <w:pStyle w:val="a3"/>
        <w:numPr>
          <w:ilvl w:val="0"/>
          <w:numId w:val="3"/>
        </w:numPr>
        <w:autoSpaceDE w:val="0"/>
        <w:autoSpaceDN w:val="0"/>
        <w:adjustRightInd w:val="0"/>
        <w:snapToGrid w:val="0"/>
        <w:spacing w:beforeLines="100" w:line="360" w:lineRule="auto"/>
        <w:ind w:left="0" w:firstLineChars="201" w:firstLine="482"/>
        <w:jc w:val="left"/>
        <w:outlineLvl w:val="1"/>
        <w:rPr>
          <w:rFonts w:ascii="Times New Roman" w:hAnsi="宋体"/>
          <w:color w:val="000000"/>
          <w:sz w:val="24"/>
          <w:szCs w:val="24"/>
        </w:rPr>
      </w:pPr>
      <w:r w:rsidRPr="00437025">
        <w:rPr>
          <w:rFonts w:ascii="Times New Roman" w:hAnsi="宋体"/>
          <w:color w:val="000000"/>
          <w:sz w:val="24"/>
          <w:szCs w:val="24"/>
        </w:rPr>
        <w:t>研究者手册须具有的内容</w:t>
      </w:r>
    </w:p>
    <w:p w:rsidR="00A45050" w:rsidRPr="00437025" w:rsidRDefault="00A45050" w:rsidP="00A45050">
      <w:pPr>
        <w:pStyle w:val="a3"/>
        <w:numPr>
          <w:ilvl w:val="0"/>
          <w:numId w:val="2"/>
        </w:numPr>
        <w:adjustRightInd w:val="0"/>
        <w:snapToGrid w:val="0"/>
        <w:spacing w:line="360" w:lineRule="auto"/>
        <w:ind w:left="0" w:firstLineChars="177" w:firstLine="425"/>
        <w:outlineLvl w:val="2"/>
        <w:rPr>
          <w:rFonts w:ascii="Times New Roman" w:hAnsi="Times New Roman"/>
          <w:color w:val="000000"/>
          <w:sz w:val="24"/>
          <w:szCs w:val="24"/>
        </w:rPr>
      </w:pPr>
      <w:r w:rsidRPr="00437025">
        <w:rPr>
          <w:rFonts w:ascii="Times New Roman" w:hAnsi="宋体"/>
          <w:bCs/>
          <w:color w:val="000000"/>
          <w:sz w:val="24"/>
          <w:szCs w:val="24"/>
        </w:rPr>
        <w:t>目录</w:t>
      </w:r>
    </w:p>
    <w:p w:rsidR="00A45050" w:rsidRPr="00437025" w:rsidRDefault="00A45050" w:rsidP="00A45050">
      <w:pPr>
        <w:pStyle w:val="a3"/>
        <w:numPr>
          <w:ilvl w:val="0"/>
          <w:numId w:val="2"/>
        </w:numPr>
        <w:adjustRightInd w:val="0"/>
        <w:snapToGrid w:val="0"/>
        <w:spacing w:line="360" w:lineRule="auto"/>
        <w:ind w:left="0" w:firstLineChars="177" w:firstLine="425"/>
        <w:outlineLvl w:val="2"/>
        <w:rPr>
          <w:rFonts w:ascii="Times New Roman" w:hAnsi="宋体"/>
          <w:bCs/>
          <w:color w:val="000000"/>
          <w:sz w:val="24"/>
          <w:szCs w:val="24"/>
        </w:rPr>
      </w:pPr>
      <w:r w:rsidRPr="00437025">
        <w:rPr>
          <w:rFonts w:ascii="Times New Roman" w:hAnsi="宋体"/>
          <w:bCs/>
          <w:color w:val="000000"/>
          <w:sz w:val="24"/>
          <w:szCs w:val="24"/>
        </w:rPr>
        <w:t>摘要</w:t>
      </w:r>
      <w:r w:rsidRPr="00437025">
        <w:rPr>
          <w:rFonts w:ascii="Times New Roman" w:hAnsi="宋体" w:hint="eastAsia"/>
          <w:bCs/>
          <w:color w:val="000000"/>
          <w:sz w:val="24"/>
          <w:szCs w:val="24"/>
        </w:rPr>
        <w:t>，</w:t>
      </w:r>
      <w:r w:rsidRPr="00437025">
        <w:rPr>
          <w:rFonts w:ascii="Times New Roman" w:hAnsi="宋体"/>
          <w:bCs/>
          <w:color w:val="000000"/>
          <w:sz w:val="24"/>
          <w:szCs w:val="24"/>
        </w:rPr>
        <w:t>应言简意赅，尽量不超过</w:t>
      </w:r>
      <w:r w:rsidRPr="00437025">
        <w:rPr>
          <w:rFonts w:ascii="Times New Roman" w:hAnsi="宋体"/>
          <w:bCs/>
          <w:color w:val="000000"/>
          <w:sz w:val="24"/>
          <w:szCs w:val="24"/>
        </w:rPr>
        <w:t>2</w:t>
      </w:r>
      <w:r w:rsidRPr="00437025">
        <w:rPr>
          <w:rFonts w:ascii="Times New Roman" w:hAnsi="宋体"/>
          <w:bCs/>
          <w:color w:val="000000"/>
          <w:sz w:val="24"/>
          <w:szCs w:val="24"/>
        </w:rPr>
        <w:t>页。重点介绍试验药物研发过程中具重要意义的物理学、化学、药学、药理学、毒理学、药代动力学、药物</w:t>
      </w:r>
      <w:proofErr w:type="gramStart"/>
      <w:r w:rsidRPr="00437025">
        <w:rPr>
          <w:rFonts w:ascii="Times New Roman" w:hAnsi="宋体"/>
          <w:bCs/>
          <w:color w:val="000000"/>
          <w:sz w:val="24"/>
          <w:szCs w:val="24"/>
        </w:rPr>
        <w:t>代谢学</w:t>
      </w:r>
      <w:proofErr w:type="gramEnd"/>
      <w:r w:rsidRPr="00437025">
        <w:rPr>
          <w:rFonts w:ascii="Times New Roman" w:hAnsi="宋体"/>
          <w:bCs/>
          <w:color w:val="000000"/>
          <w:sz w:val="24"/>
          <w:szCs w:val="24"/>
        </w:rPr>
        <w:t>和临床等信息内容。</w:t>
      </w:r>
    </w:p>
    <w:p w:rsidR="00A45050" w:rsidRPr="00437025" w:rsidRDefault="00A45050" w:rsidP="00A45050">
      <w:pPr>
        <w:pStyle w:val="a3"/>
        <w:numPr>
          <w:ilvl w:val="0"/>
          <w:numId w:val="2"/>
        </w:numPr>
        <w:adjustRightInd w:val="0"/>
        <w:snapToGrid w:val="0"/>
        <w:spacing w:line="360" w:lineRule="auto"/>
        <w:ind w:left="0" w:firstLineChars="177" w:firstLine="425"/>
        <w:outlineLvl w:val="2"/>
        <w:rPr>
          <w:rFonts w:ascii="Times New Roman" w:hAnsi="宋体"/>
          <w:bCs/>
          <w:color w:val="000000"/>
          <w:sz w:val="24"/>
          <w:szCs w:val="24"/>
        </w:rPr>
      </w:pPr>
      <w:r w:rsidRPr="00437025">
        <w:rPr>
          <w:rFonts w:ascii="Times New Roman" w:hAnsi="宋体"/>
          <w:bCs/>
          <w:color w:val="000000"/>
          <w:sz w:val="24"/>
          <w:szCs w:val="24"/>
        </w:rPr>
        <w:t>前言，简要介绍试验</w:t>
      </w:r>
      <w:r w:rsidRPr="00437025">
        <w:rPr>
          <w:rFonts w:ascii="Times New Roman" w:hAnsi="宋体" w:hint="eastAsia"/>
          <w:bCs/>
          <w:color w:val="000000"/>
          <w:sz w:val="24"/>
          <w:szCs w:val="24"/>
        </w:rPr>
        <w:t>用药</w:t>
      </w:r>
      <w:r w:rsidRPr="00437025">
        <w:rPr>
          <w:rFonts w:ascii="Times New Roman" w:hAnsi="宋体"/>
          <w:bCs/>
          <w:color w:val="000000"/>
          <w:sz w:val="24"/>
          <w:szCs w:val="24"/>
        </w:rPr>
        <w:t>的化学名称或已批准的通用名称、批准的商品名；试验</w:t>
      </w:r>
      <w:r w:rsidRPr="00437025">
        <w:rPr>
          <w:rFonts w:ascii="Times New Roman" w:hAnsi="宋体" w:hint="eastAsia"/>
          <w:bCs/>
          <w:color w:val="000000"/>
          <w:sz w:val="24"/>
          <w:szCs w:val="24"/>
        </w:rPr>
        <w:t>用药</w:t>
      </w:r>
      <w:r w:rsidRPr="00437025">
        <w:rPr>
          <w:rFonts w:ascii="Times New Roman" w:hAnsi="宋体"/>
          <w:bCs/>
          <w:color w:val="000000"/>
          <w:sz w:val="24"/>
          <w:szCs w:val="24"/>
        </w:rPr>
        <w:t>的所有活性成分、药理学分类、及其在同类药品中的预期地位</w:t>
      </w:r>
      <w:r w:rsidRPr="00437025">
        <w:rPr>
          <w:rFonts w:ascii="Times New Roman" w:hAnsi="宋体" w:hint="eastAsia"/>
          <w:bCs/>
          <w:color w:val="000000"/>
          <w:sz w:val="24"/>
          <w:szCs w:val="24"/>
        </w:rPr>
        <w:t>（</w:t>
      </w:r>
      <w:r w:rsidRPr="00437025">
        <w:rPr>
          <w:rFonts w:ascii="Times New Roman" w:hAnsi="宋体"/>
          <w:bCs/>
          <w:color w:val="000000"/>
          <w:sz w:val="24"/>
          <w:szCs w:val="24"/>
        </w:rPr>
        <w:t>如优势</w:t>
      </w:r>
      <w:r w:rsidRPr="00437025">
        <w:rPr>
          <w:rFonts w:ascii="Times New Roman" w:hAnsi="宋体" w:hint="eastAsia"/>
          <w:bCs/>
          <w:color w:val="000000"/>
          <w:sz w:val="24"/>
          <w:szCs w:val="24"/>
        </w:rPr>
        <w:t>）</w:t>
      </w:r>
      <w:r w:rsidRPr="00437025">
        <w:rPr>
          <w:rFonts w:ascii="Times New Roman" w:hAnsi="宋体"/>
          <w:bCs/>
          <w:color w:val="000000"/>
          <w:sz w:val="24"/>
          <w:szCs w:val="24"/>
        </w:rPr>
        <w:t>；试验用药进行临床试验的立题依据；拟定的试验</w:t>
      </w:r>
      <w:r w:rsidRPr="00437025">
        <w:rPr>
          <w:rFonts w:ascii="Times New Roman" w:hAnsi="宋体" w:hint="eastAsia"/>
          <w:bCs/>
          <w:color w:val="000000"/>
          <w:sz w:val="24"/>
          <w:szCs w:val="24"/>
        </w:rPr>
        <w:t>用药</w:t>
      </w:r>
      <w:r w:rsidRPr="00437025">
        <w:rPr>
          <w:rFonts w:ascii="Times New Roman" w:hAnsi="宋体"/>
          <w:bCs/>
          <w:color w:val="000000"/>
          <w:sz w:val="24"/>
          <w:szCs w:val="24"/>
        </w:rPr>
        <w:t>用于疾病的预防、治疗或诊断适应证。前言中还要表述评价试验</w:t>
      </w:r>
      <w:r w:rsidRPr="00437025">
        <w:rPr>
          <w:rFonts w:ascii="Times New Roman" w:hAnsi="宋体" w:hint="eastAsia"/>
          <w:bCs/>
          <w:color w:val="000000"/>
          <w:sz w:val="24"/>
          <w:szCs w:val="24"/>
        </w:rPr>
        <w:t>用药</w:t>
      </w:r>
      <w:r w:rsidRPr="00437025">
        <w:rPr>
          <w:rFonts w:ascii="Times New Roman" w:hAnsi="宋体"/>
          <w:bCs/>
          <w:color w:val="000000"/>
          <w:sz w:val="24"/>
          <w:szCs w:val="24"/>
        </w:rPr>
        <w:t>的常规方法。</w:t>
      </w:r>
    </w:p>
    <w:p w:rsidR="00A45050" w:rsidRPr="00437025" w:rsidRDefault="00A45050" w:rsidP="00A45050">
      <w:pPr>
        <w:pStyle w:val="a3"/>
        <w:numPr>
          <w:ilvl w:val="0"/>
          <w:numId w:val="2"/>
        </w:numPr>
        <w:adjustRightInd w:val="0"/>
        <w:snapToGrid w:val="0"/>
        <w:spacing w:line="360" w:lineRule="auto"/>
        <w:ind w:left="0" w:firstLineChars="177" w:firstLine="425"/>
        <w:outlineLvl w:val="2"/>
        <w:rPr>
          <w:rFonts w:ascii="Times New Roman" w:hAnsi="宋体"/>
          <w:bCs/>
          <w:color w:val="000000"/>
          <w:sz w:val="24"/>
          <w:szCs w:val="24"/>
        </w:rPr>
      </w:pPr>
      <w:r w:rsidRPr="00437025">
        <w:rPr>
          <w:rFonts w:ascii="Times New Roman" w:hAnsi="宋体"/>
          <w:bCs/>
          <w:color w:val="000000"/>
          <w:sz w:val="24"/>
          <w:szCs w:val="24"/>
        </w:rPr>
        <w:t>在研究者手册中要清楚表述试验</w:t>
      </w:r>
      <w:r w:rsidRPr="00437025">
        <w:rPr>
          <w:rFonts w:ascii="Times New Roman" w:hAnsi="宋体" w:hint="eastAsia"/>
          <w:bCs/>
          <w:color w:val="000000"/>
          <w:sz w:val="24"/>
          <w:szCs w:val="24"/>
        </w:rPr>
        <w:t>用药</w:t>
      </w:r>
      <w:r w:rsidRPr="00437025">
        <w:rPr>
          <w:rFonts w:ascii="Times New Roman" w:hAnsi="宋体"/>
          <w:bCs/>
          <w:color w:val="000000"/>
          <w:sz w:val="24"/>
          <w:szCs w:val="24"/>
        </w:rPr>
        <w:t>的化学式、结构式，简述其理化和药学特性。为确保临床试验过程中采用必要的安全措施，必须提供试验</w:t>
      </w:r>
      <w:r w:rsidRPr="00437025">
        <w:rPr>
          <w:rFonts w:ascii="Times New Roman" w:hAnsi="宋体" w:hint="eastAsia"/>
          <w:bCs/>
          <w:color w:val="000000"/>
          <w:sz w:val="24"/>
          <w:szCs w:val="24"/>
        </w:rPr>
        <w:t>用药</w:t>
      </w:r>
      <w:r w:rsidRPr="00437025">
        <w:rPr>
          <w:rFonts w:ascii="Times New Roman" w:hAnsi="宋体"/>
          <w:bCs/>
          <w:color w:val="000000"/>
          <w:sz w:val="24"/>
          <w:szCs w:val="24"/>
        </w:rPr>
        <w:t>的相关制剂信息，辅料成分及配方理由。并且说明试验用药剂型的储存方法和使用方法。</w:t>
      </w:r>
    </w:p>
    <w:p w:rsidR="00A45050" w:rsidRPr="00437025" w:rsidRDefault="00A45050" w:rsidP="00A45050">
      <w:pPr>
        <w:pStyle w:val="a3"/>
        <w:numPr>
          <w:ilvl w:val="0"/>
          <w:numId w:val="2"/>
        </w:numPr>
        <w:adjustRightInd w:val="0"/>
        <w:snapToGrid w:val="0"/>
        <w:spacing w:line="360" w:lineRule="auto"/>
        <w:ind w:left="0" w:firstLineChars="177" w:firstLine="425"/>
        <w:outlineLvl w:val="2"/>
        <w:rPr>
          <w:rFonts w:ascii="Times New Roman" w:hAnsi="宋体"/>
          <w:bCs/>
          <w:color w:val="000000"/>
          <w:sz w:val="24"/>
          <w:szCs w:val="24"/>
        </w:rPr>
      </w:pPr>
      <w:proofErr w:type="gramStart"/>
      <w:r w:rsidRPr="00437025">
        <w:rPr>
          <w:rFonts w:ascii="Times New Roman" w:hAnsi="宋体"/>
          <w:bCs/>
          <w:color w:val="000000"/>
          <w:sz w:val="24"/>
          <w:szCs w:val="24"/>
        </w:rPr>
        <w:t>若试验</w:t>
      </w:r>
      <w:proofErr w:type="gramEnd"/>
      <w:r w:rsidRPr="00437025">
        <w:rPr>
          <w:rFonts w:ascii="Times New Roman" w:hAnsi="宋体"/>
          <w:bCs/>
          <w:color w:val="000000"/>
          <w:sz w:val="24"/>
          <w:szCs w:val="24"/>
        </w:rPr>
        <w:t>用药与其他已知化合物的结构相似，应予以说明。</w:t>
      </w:r>
    </w:p>
    <w:p w:rsidR="00A45050" w:rsidRPr="00437025" w:rsidRDefault="00A45050" w:rsidP="00A45050">
      <w:pPr>
        <w:pStyle w:val="a3"/>
        <w:numPr>
          <w:ilvl w:val="0"/>
          <w:numId w:val="2"/>
        </w:numPr>
        <w:adjustRightInd w:val="0"/>
        <w:snapToGrid w:val="0"/>
        <w:spacing w:line="360" w:lineRule="auto"/>
        <w:ind w:left="0" w:firstLineChars="177" w:firstLine="425"/>
        <w:outlineLvl w:val="2"/>
        <w:rPr>
          <w:rFonts w:ascii="Times New Roman" w:hAnsi="宋体"/>
          <w:bCs/>
          <w:color w:val="000000"/>
          <w:sz w:val="24"/>
          <w:szCs w:val="24"/>
        </w:rPr>
      </w:pPr>
      <w:r w:rsidRPr="00437025">
        <w:rPr>
          <w:rFonts w:ascii="Times New Roman" w:hAnsi="宋体"/>
          <w:bCs/>
          <w:color w:val="000000"/>
          <w:sz w:val="24"/>
          <w:szCs w:val="24"/>
        </w:rPr>
        <w:t>临床前研究介绍</w:t>
      </w:r>
      <w:r w:rsidRPr="00437025">
        <w:rPr>
          <w:rFonts w:ascii="Times New Roman" w:hAnsi="宋体" w:hint="eastAsia"/>
          <w:bCs/>
          <w:color w:val="000000"/>
          <w:sz w:val="24"/>
          <w:szCs w:val="24"/>
        </w:rPr>
        <w:t>，</w:t>
      </w:r>
      <w:r w:rsidRPr="00437025">
        <w:rPr>
          <w:rFonts w:ascii="Times New Roman" w:hAnsi="宋体"/>
          <w:bCs/>
          <w:color w:val="000000"/>
          <w:sz w:val="24"/>
          <w:szCs w:val="24"/>
        </w:rPr>
        <w:t>简要介绍</w:t>
      </w:r>
      <w:r w:rsidRPr="00437025">
        <w:rPr>
          <w:rFonts w:ascii="Times New Roman" w:hAnsi="宋体"/>
          <w:color w:val="000000"/>
          <w:sz w:val="24"/>
          <w:szCs w:val="24"/>
        </w:rPr>
        <w:t>试验用药临床前的药理学、毒理学、药代动力学和药物</w:t>
      </w:r>
      <w:proofErr w:type="gramStart"/>
      <w:r w:rsidRPr="00437025">
        <w:rPr>
          <w:rFonts w:ascii="Times New Roman" w:hAnsi="宋体"/>
          <w:color w:val="000000"/>
          <w:sz w:val="24"/>
          <w:szCs w:val="24"/>
        </w:rPr>
        <w:t>代谢学</w:t>
      </w:r>
      <w:proofErr w:type="gramEnd"/>
      <w:r w:rsidRPr="00437025">
        <w:rPr>
          <w:rFonts w:ascii="Times New Roman" w:hAnsi="宋体"/>
          <w:color w:val="000000"/>
          <w:sz w:val="24"/>
          <w:szCs w:val="24"/>
        </w:rPr>
        <w:t>研究发现的相关结果。说明这些非临床研究的方法学、研究结果，讨论这些发现对人体临床治疗意义的提示、对人体可能的不利作用和对人体非预期效应的相关性。</w:t>
      </w:r>
    </w:p>
    <w:p w:rsidR="00A45050" w:rsidRPr="00437025" w:rsidRDefault="00A45050" w:rsidP="00A45050">
      <w:pPr>
        <w:pStyle w:val="a3"/>
        <w:numPr>
          <w:ilvl w:val="0"/>
          <w:numId w:val="2"/>
        </w:numPr>
        <w:adjustRightInd w:val="0"/>
        <w:snapToGrid w:val="0"/>
        <w:spacing w:line="360" w:lineRule="auto"/>
        <w:ind w:left="0" w:firstLine="480"/>
        <w:outlineLvl w:val="2"/>
        <w:rPr>
          <w:rFonts w:ascii="Times New Roman" w:hAnsi="Times New Roman"/>
          <w:color w:val="000000"/>
          <w:sz w:val="24"/>
          <w:szCs w:val="24"/>
        </w:rPr>
      </w:pPr>
      <w:r w:rsidRPr="00437025">
        <w:rPr>
          <w:rFonts w:ascii="Times New Roman" w:hAnsi="宋体"/>
          <w:bCs/>
          <w:color w:val="000000"/>
          <w:sz w:val="24"/>
          <w:szCs w:val="24"/>
        </w:rPr>
        <w:t>研究者手册</w:t>
      </w:r>
      <w:r w:rsidRPr="00437025">
        <w:rPr>
          <w:rFonts w:ascii="Times New Roman" w:hAnsi="宋体"/>
          <w:color w:val="000000"/>
          <w:sz w:val="24"/>
          <w:szCs w:val="24"/>
        </w:rPr>
        <w:t>还应提供以下非临床研究中已知的或可用的信息：试验动物的种属、每组动物的数目和性别、给药剂量单位</w:t>
      </w:r>
      <w:r w:rsidRPr="00437025">
        <w:rPr>
          <w:rFonts w:ascii="Times New Roman" w:hAnsi="Times New Roman" w:hint="eastAsia"/>
          <w:color w:val="000000"/>
          <w:sz w:val="24"/>
          <w:szCs w:val="24"/>
        </w:rPr>
        <w:t>（</w:t>
      </w:r>
      <w:r w:rsidRPr="00437025">
        <w:rPr>
          <w:rFonts w:ascii="Times New Roman" w:hAnsi="宋体"/>
          <w:color w:val="000000"/>
          <w:sz w:val="24"/>
          <w:szCs w:val="24"/>
        </w:rPr>
        <w:t>如</w:t>
      </w:r>
      <w:proofErr w:type="gramStart"/>
      <w:r w:rsidRPr="00437025">
        <w:rPr>
          <w:rFonts w:ascii="Times New Roman" w:hAnsi="宋体"/>
          <w:color w:val="000000"/>
          <w:sz w:val="24"/>
          <w:szCs w:val="24"/>
        </w:rPr>
        <w:t>毫克</w:t>
      </w:r>
      <w:r w:rsidRPr="00437025">
        <w:rPr>
          <w:rFonts w:ascii="Times New Roman" w:hAnsi="Times New Roman"/>
          <w:color w:val="000000"/>
          <w:sz w:val="24"/>
          <w:szCs w:val="24"/>
        </w:rPr>
        <w:t>/</w:t>
      </w:r>
      <w:proofErr w:type="gramEnd"/>
      <w:r w:rsidRPr="00437025">
        <w:rPr>
          <w:rFonts w:ascii="Times New Roman" w:hAnsi="宋体"/>
          <w:color w:val="000000"/>
          <w:sz w:val="24"/>
          <w:szCs w:val="24"/>
        </w:rPr>
        <w:t>公斤</w:t>
      </w:r>
      <w:r w:rsidRPr="00437025">
        <w:rPr>
          <w:rFonts w:ascii="Times New Roman" w:hAnsi="Times New Roman"/>
          <w:color w:val="000000"/>
          <w:sz w:val="24"/>
          <w:szCs w:val="24"/>
        </w:rPr>
        <w:t>(mg/kg)</w:t>
      </w:r>
      <w:r w:rsidRPr="00437025">
        <w:rPr>
          <w:rFonts w:ascii="Times New Roman" w:hAnsi="Times New Roman" w:hint="eastAsia"/>
          <w:color w:val="000000"/>
          <w:sz w:val="24"/>
          <w:szCs w:val="24"/>
        </w:rPr>
        <w:t>）</w:t>
      </w:r>
      <w:r w:rsidRPr="00437025">
        <w:rPr>
          <w:rFonts w:ascii="Times New Roman" w:hAnsi="宋体"/>
          <w:color w:val="000000"/>
          <w:sz w:val="24"/>
          <w:szCs w:val="24"/>
        </w:rPr>
        <w:t>、给药剂量间隔、给药途径、给药持续时间、系统分布资料、暴露后随访期限。研究结果必须包括试验药物药理效应、毒性效应的特性和频度；药理效应、毒性效应</w:t>
      </w:r>
      <w:r w:rsidRPr="00437025">
        <w:rPr>
          <w:rFonts w:ascii="Times New Roman" w:hAnsi="宋体"/>
          <w:color w:val="000000"/>
          <w:sz w:val="24"/>
          <w:szCs w:val="24"/>
        </w:rPr>
        <w:lastRenderedPageBreak/>
        <w:t>的严重性或强度；起效时间；药效的可逆性；药物作用持续时间和剂量反应。若用表格或列表的方式能够更清晰表达上述内容，则建议使用。前言中还要</w:t>
      </w:r>
      <w:proofErr w:type="gramStart"/>
      <w:r w:rsidRPr="00437025">
        <w:rPr>
          <w:rFonts w:ascii="Times New Roman" w:hAnsi="宋体"/>
          <w:color w:val="000000"/>
          <w:sz w:val="24"/>
          <w:szCs w:val="24"/>
        </w:rPr>
        <w:t>讨论非</w:t>
      </w:r>
      <w:proofErr w:type="gramEnd"/>
      <w:r w:rsidRPr="00437025">
        <w:rPr>
          <w:rFonts w:ascii="Times New Roman" w:hAnsi="宋体"/>
          <w:color w:val="000000"/>
          <w:sz w:val="24"/>
          <w:szCs w:val="24"/>
        </w:rPr>
        <w:t>临床研究中最重要的发现，如量效反应、和人类可能的相关性、及可能进行人体研究的多方面问题。若同一种属动物的有效剂量、非毒性剂量的结果可以进行比较研究，则该结果可用于治疗指数的讨论；并说明研究结果与拟定的人用剂量的相关性。比较研究尽可能基于血液或器官组织水平，而非</w:t>
      </w:r>
      <w:proofErr w:type="gramStart"/>
      <w:r w:rsidRPr="00437025">
        <w:rPr>
          <w:rFonts w:ascii="Times New Roman" w:hAnsi="宋体"/>
          <w:color w:val="000000"/>
          <w:sz w:val="24"/>
          <w:szCs w:val="24"/>
        </w:rPr>
        <w:t>毫克</w:t>
      </w:r>
      <w:r w:rsidRPr="00437025">
        <w:rPr>
          <w:rFonts w:ascii="Times New Roman" w:hAnsi="Times New Roman"/>
          <w:color w:val="000000"/>
          <w:sz w:val="24"/>
          <w:szCs w:val="24"/>
        </w:rPr>
        <w:t>/</w:t>
      </w:r>
      <w:proofErr w:type="gramEnd"/>
      <w:r w:rsidRPr="00437025">
        <w:rPr>
          <w:rFonts w:ascii="Times New Roman" w:hAnsi="宋体"/>
          <w:color w:val="000000"/>
          <w:sz w:val="24"/>
          <w:szCs w:val="24"/>
        </w:rPr>
        <w:t>公斤体重。</w:t>
      </w:r>
    </w:p>
    <w:p w:rsidR="00A45050" w:rsidRPr="00437025" w:rsidRDefault="00A45050" w:rsidP="00A45050">
      <w:pPr>
        <w:pStyle w:val="a3"/>
        <w:numPr>
          <w:ilvl w:val="0"/>
          <w:numId w:val="2"/>
        </w:numPr>
        <w:adjustRightInd w:val="0"/>
        <w:snapToGrid w:val="0"/>
        <w:spacing w:line="360" w:lineRule="auto"/>
        <w:ind w:left="0" w:firstLine="480"/>
        <w:outlineLvl w:val="2"/>
        <w:rPr>
          <w:rFonts w:ascii="Times New Roman" w:hAnsi="Times New Roman"/>
          <w:color w:val="000000"/>
          <w:sz w:val="24"/>
          <w:szCs w:val="24"/>
        </w:rPr>
      </w:pPr>
      <w:r w:rsidRPr="00437025">
        <w:rPr>
          <w:rFonts w:ascii="Times New Roman" w:hAnsi="宋体"/>
          <w:bCs/>
          <w:color w:val="000000"/>
          <w:sz w:val="24"/>
          <w:szCs w:val="24"/>
        </w:rPr>
        <w:t>介绍非临床的药理学研究时</w:t>
      </w:r>
      <w:r w:rsidRPr="00437025">
        <w:rPr>
          <w:rFonts w:ascii="Times New Roman" w:hAnsi="宋体" w:hint="eastAsia"/>
          <w:bCs/>
          <w:color w:val="000000"/>
          <w:sz w:val="24"/>
          <w:szCs w:val="24"/>
        </w:rPr>
        <w:t>，</w:t>
      </w:r>
      <w:r w:rsidRPr="00437025">
        <w:rPr>
          <w:rFonts w:ascii="Times New Roman" w:hAnsi="宋体"/>
          <w:bCs/>
          <w:color w:val="000000"/>
          <w:sz w:val="24"/>
          <w:szCs w:val="24"/>
        </w:rPr>
        <w:t>应当包括试验用药的药理学方面的摘要，如可能</w:t>
      </w:r>
      <w:r w:rsidRPr="00437025">
        <w:rPr>
          <w:rFonts w:ascii="Times New Roman" w:hAnsi="宋体"/>
          <w:bCs/>
          <w:color w:val="000000"/>
          <w:sz w:val="24"/>
          <w:szCs w:val="24"/>
        </w:rPr>
        <w:t>,</w:t>
      </w:r>
      <w:r w:rsidRPr="00437025">
        <w:rPr>
          <w:rFonts w:ascii="Times New Roman" w:hAnsi="宋体"/>
          <w:bCs/>
          <w:color w:val="000000"/>
          <w:sz w:val="24"/>
          <w:szCs w:val="24"/>
        </w:rPr>
        <w:t>还应包括</w:t>
      </w:r>
      <w:r w:rsidRPr="00437025">
        <w:rPr>
          <w:rFonts w:ascii="Times New Roman" w:hAnsi="宋体" w:hint="eastAsia"/>
          <w:bCs/>
          <w:color w:val="000000"/>
          <w:sz w:val="24"/>
          <w:szCs w:val="24"/>
        </w:rPr>
        <w:t>试验用药</w:t>
      </w:r>
      <w:r w:rsidRPr="00437025">
        <w:rPr>
          <w:rFonts w:ascii="Times New Roman" w:hAnsi="宋体"/>
          <w:bCs/>
          <w:color w:val="000000"/>
          <w:sz w:val="24"/>
          <w:szCs w:val="24"/>
        </w:rPr>
        <w:t>在动物体内的重要代谢研究。摘要中应包括评价试验用药潜在治疗活性</w:t>
      </w:r>
      <w:r w:rsidRPr="00437025">
        <w:rPr>
          <w:rFonts w:ascii="Times New Roman" w:hAnsi="宋体" w:hint="eastAsia"/>
          <w:bCs/>
          <w:color w:val="000000"/>
          <w:sz w:val="24"/>
          <w:szCs w:val="24"/>
        </w:rPr>
        <w:t>（</w:t>
      </w:r>
      <w:r w:rsidRPr="00437025">
        <w:rPr>
          <w:rFonts w:ascii="Times New Roman" w:hAnsi="宋体"/>
          <w:bCs/>
          <w:color w:val="000000"/>
          <w:sz w:val="24"/>
          <w:szCs w:val="24"/>
        </w:rPr>
        <w:t>如有效性模型，受体结合和特异性</w:t>
      </w:r>
      <w:r w:rsidRPr="00437025">
        <w:rPr>
          <w:rFonts w:ascii="Times New Roman" w:hAnsi="宋体" w:hint="eastAsia"/>
          <w:bCs/>
          <w:color w:val="000000"/>
          <w:sz w:val="24"/>
          <w:szCs w:val="24"/>
        </w:rPr>
        <w:t>）</w:t>
      </w:r>
      <w:r w:rsidRPr="00437025">
        <w:rPr>
          <w:rFonts w:ascii="Times New Roman" w:hAnsi="宋体"/>
          <w:bCs/>
          <w:color w:val="000000"/>
          <w:sz w:val="24"/>
          <w:szCs w:val="24"/>
        </w:rPr>
        <w:t>的研究</w:t>
      </w:r>
      <w:r w:rsidRPr="00437025">
        <w:rPr>
          <w:rFonts w:ascii="Times New Roman" w:hAnsi="宋体" w:hint="eastAsia"/>
          <w:bCs/>
          <w:color w:val="000000"/>
          <w:sz w:val="24"/>
          <w:szCs w:val="24"/>
        </w:rPr>
        <w:t>，</w:t>
      </w:r>
      <w:r w:rsidRPr="00437025">
        <w:rPr>
          <w:rFonts w:ascii="Times New Roman" w:hAnsi="宋体"/>
          <w:bCs/>
          <w:color w:val="000000"/>
          <w:sz w:val="24"/>
          <w:szCs w:val="24"/>
        </w:rPr>
        <w:t>以及评价试验用药安全性的研究</w:t>
      </w:r>
      <w:r w:rsidRPr="00437025">
        <w:rPr>
          <w:rFonts w:ascii="Times New Roman" w:hAnsi="宋体" w:hint="eastAsia"/>
          <w:bCs/>
          <w:color w:val="000000"/>
          <w:sz w:val="24"/>
          <w:szCs w:val="24"/>
        </w:rPr>
        <w:t>（</w:t>
      </w:r>
      <w:r w:rsidRPr="00437025">
        <w:rPr>
          <w:rFonts w:ascii="Times New Roman" w:hAnsi="宋体"/>
          <w:bCs/>
          <w:color w:val="000000"/>
          <w:sz w:val="24"/>
          <w:szCs w:val="24"/>
        </w:rPr>
        <w:t>如不同于评价治疗作用的评价药理学作用的专门研究</w:t>
      </w:r>
      <w:r w:rsidRPr="00437025">
        <w:rPr>
          <w:rFonts w:ascii="Times New Roman" w:hAnsi="宋体" w:hint="eastAsia"/>
          <w:bCs/>
          <w:color w:val="000000"/>
          <w:sz w:val="24"/>
          <w:szCs w:val="24"/>
        </w:rPr>
        <w:t>）</w:t>
      </w:r>
      <w:r w:rsidRPr="00437025">
        <w:rPr>
          <w:rFonts w:ascii="Times New Roman" w:hAnsi="宋体"/>
          <w:bCs/>
          <w:color w:val="000000"/>
          <w:sz w:val="24"/>
          <w:szCs w:val="24"/>
        </w:rPr>
        <w:t>。</w:t>
      </w:r>
    </w:p>
    <w:p w:rsidR="00A45050" w:rsidRPr="00437025" w:rsidRDefault="00A45050" w:rsidP="00A45050">
      <w:pPr>
        <w:pStyle w:val="a3"/>
        <w:numPr>
          <w:ilvl w:val="0"/>
          <w:numId w:val="2"/>
        </w:numPr>
        <w:adjustRightInd w:val="0"/>
        <w:snapToGrid w:val="0"/>
        <w:spacing w:line="360" w:lineRule="auto"/>
        <w:ind w:left="0" w:firstLine="480"/>
        <w:outlineLvl w:val="2"/>
        <w:rPr>
          <w:rFonts w:ascii="Times New Roman" w:hAnsi="Times New Roman"/>
          <w:color w:val="000000"/>
          <w:sz w:val="24"/>
          <w:szCs w:val="24"/>
        </w:rPr>
      </w:pPr>
      <w:r w:rsidRPr="00437025">
        <w:rPr>
          <w:rFonts w:ascii="Times New Roman" w:hAnsi="宋体" w:hint="eastAsia"/>
          <w:bCs/>
          <w:color w:val="000000"/>
          <w:sz w:val="24"/>
          <w:szCs w:val="24"/>
        </w:rPr>
        <w:t>介绍</w:t>
      </w:r>
      <w:r w:rsidRPr="00437025">
        <w:rPr>
          <w:rFonts w:ascii="Times New Roman" w:hAnsi="宋体"/>
          <w:bCs/>
          <w:color w:val="000000"/>
          <w:sz w:val="24"/>
          <w:szCs w:val="24"/>
        </w:rPr>
        <w:t>动物的药物代谢动力学</w:t>
      </w:r>
      <w:r w:rsidRPr="00437025">
        <w:rPr>
          <w:rFonts w:ascii="Times New Roman" w:hAnsi="宋体" w:hint="eastAsia"/>
          <w:bCs/>
          <w:color w:val="000000"/>
          <w:sz w:val="24"/>
          <w:szCs w:val="24"/>
        </w:rPr>
        <w:t>，</w:t>
      </w:r>
      <w:r w:rsidRPr="00437025">
        <w:rPr>
          <w:rFonts w:ascii="Times New Roman" w:hAnsi="宋体"/>
          <w:color w:val="000000"/>
          <w:sz w:val="24"/>
          <w:szCs w:val="24"/>
        </w:rPr>
        <w:t>应当包括试验用药在所研究种属动物中的药物动力学、生物转化以及分布的摘要。对发现的讨论应当说明试验用药的吸收、局部以及系统的生物利用度及其代谢，以及它们与动物种属药理学和毒理学发现的关系。</w:t>
      </w:r>
    </w:p>
    <w:p w:rsidR="00A45050" w:rsidRPr="00437025" w:rsidRDefault="00A45050" w:rsidP="00A45050">
      <w:pPr>
        <w:pStyle w:val="a3"/>
        <w:numPr>
          <w:ilvl w:val="0"/>
          <w:numId w:val="2"/>
        </w:numPr>
        <w:adjustRightInd w:val="0"/>
        <w:snapToGrid w:val="0"/>
        <w:spacing w:line="360" w:lineRule="auto"/>
        <w:ind w:left="0" w:firstLine="480"/>
        <w:outlineLvl w:val="2"/>
        <w:rPr>
          <w:rFonts w:ascii="Times New Roman" w:hAnsi="Times New Roman"/>
          <w:color w:val="000000"/>
          <w:sz w:val="24"/>
          <w:szCs w:val="24"/>
        </w:rPr>
      </w:pPr>
      <w:r w:rsidRPr="00437025">
        <w:rPr>
          <w:rFonts w:ascii="Times New Roman" w:hAnsi="宋体" w:hint="eastAsia"/>
          <w:bCs/>
          <w:color w:val="000000"/>
          <w:sz w:val="24"/>
          <w:szCs w:val="24"/>
        </w:rPr>
        <w:t>介绍</w:t>
      </w:r>
      <w:r w:rsidRPr="00437025">
        <w:rPr>
          <w:rFonts w:ascii="Times New Roman" w:hAnsi="宋体"/>
          <w:bCs/>
          <w:color w:val="000000"/>
          <w:sz w:val="24"/>
          <w:szCs w:val="24"/>
        </w:rPr>
        <w:t>毒理学</w:t>
      </w:r>
      <w:r w:rsidRPr="00437025">
        <w:rPr>
          <w:rFonts w:ascii="Times New Roman" w:hAnsi="宋体" w:hint="eastAsia"/>
          <w:bCs/>
          <w:color w:val="000000"/>
          <w:sz w:val="24"/>
          <w:szCs w:val="24"/>
        </w:rPr>
        <w:t>，</w:t>
      </w:r>
      <w:r w:rsidRPr="00437025">
        <w:rPr>
          <w:rFonts w:ascii="Times New Roman" w:hAnsi="宋体"/>
          <w:color w:val="000000"/>
          <w:sz w:val="24"/>
          <w:szCs w:val="24"/>
        </w:rPr>
        <w:t>在不同动物种属中进行的相关研究所发现的毒理学作用摘要应包括单剂量给药</w:t>
      </w:r>
      <w:r w:rsidRPr="00437025">
        <w:rPr>
          <w:rFonts w:ascii="Times New Roman" w:hAnsi="宋体" w:hint="eastAsia"/>
          <w:color w:val="000000"/>
          <w:sz w:val="24"/>
          <w:szCs w:val="24"/>
        </w:rPr>
        <w:t>；</w:t>
      </w:r>
      <w:r w:rsidRPr="00437025">
        <w:rPr>
          <w:rFonts w:ascii="Times New Roman" w:hAnsi="宋体"/>
          <w:color w:val="000000"/>
          <w:sz w:val="24"/>
          <w:szCs w:val="24"/>
        </w:rPr>
        <w:t>重复给药</w:t>
      </w:r>
      <w:r w:rsidRPr="00437025">
        <w:rPr>
          <w:rFonts w:ascii="Times New Roman" w:hAnsi="宋体" w:hint="eastAsia"/>
          <w:color w:val="000000"/>
          <w:sz w:val="24"/>
          <w:szCs w:val="24"/>
        </w:rPr>
        <w:t>；</w:t>
      </w:r>
      <w:r w:rsidRPr="00437025">
        <w:rPr>
          <w:rFonts w:ascii="Times New Roman" w:hAnsi="宋体"/>
          <w:color w:val="000000"/>
          <w:sz w:val="24"/>
          <w:szCs w:val="24"/>
        </w:rPr>
        <w:t>致癌性</w:t>
      </w:r>
      <w:r w:rsidRPr="00437025">
        <w:rPr>
          <w:rFonts w:ascii="Times New Roman" w:hAnsi="宋体" w:hint="eastAsia"/>
          <w:color w:val="000000"/>
          <w:sz w:val="24"/>
          <w:szCs w:val="24"/>
        </w:rPr>
        <w:t>；</w:t>
      </w:r>
      <w:r w:rsidRPr="00437025">
        <w:rPr>
          <w:rFonts w:ascii="Times New Roman" w:hAnsi="宋体"/>
          <w:color w:val="000000"/>
          <w:sz w:val="24"/>
          <w:szCs w:val="24"/>
        </w:rPr>
        <w:t>特殊毒理研究</w:t>
      </w:r>
      <w:r w:rsidRPr="00437025">
        <w:rPr>
          <w:rFonts w:ascii="Times New Roman" w:hAnsi="宋体" w:hint="eastAsia"/>
          <w:color w:val="000000"/>
          <w:sz w:val="24"/>
          <w:szCs w:val="24"/>
        </w:rPr>
        <w:t>（</w:t>
      </w:r>
      <w:r w:rsidRPr="00437025">
        <w:rPr>
          <w:rFonts w:ascii="Times New Roman" w:hAnsi="宋体"/>
          <w:color w:val="000000"/>
          <w:sz w:val="24"/>
          <w:szCs w:val="24"/>
        </w:rPr>
        <w:t>如刺激性和致敏性</w:t>
      </w:r>
      <w:r w:rsidRPr="00437025">
        <w:rPr>
          <w:rFonts w:ascii="Times New Roman" w:hAnsi="宋体" w:hint="eastAsia"/>
          <w:color w:val="000000"/>
          <w:sz w:val="24"/>
          <w:szCs w:val="24"/>
        </w:rPr>
        <w:t>）；</w:t>
      </w:r>
      <w:r w:rsidRPr="00437025">
        <w:rPr>
          <w:rFonts w:ascii="Times New Roman" w:hAnsi="宋体"/>
          <w:color w:val="000000"/>
          <w:sz w:val="24"/>
          <w:szCs w:val="24"/>
        </w:rPr>
        <w:t>生殖毒性</w:t>
      </w:r>
      <w:r w:rsidRPr="00437025">
        <w:rPr>
          <w:rFonts w:ascii="Times New Roman" w:hAnsi="宋体" w:hint="eastAsia"/>
          <w:color w:val="000000"/>
          <w:sz w:val="24"/>
          <w:szCs w:val="24"/>
        </w:rPr>
        <w:t>；</w:t>
      </w:r>
      <w:r w:rsidRPr="00437025">
        <w:rPr>
          <w:rFonts w:ascii="Times New Roman" w:hAnsi="宋体"/>
          <w:color w:val="000000"/>
          <w:sz w:val="24"/>
          <w:szCs w:val="24"/>
        </w:rPr>
        <w:t>遗传毒性</w:t>
      </w:r>
      <w:r w:rsidRPr="00437025">
        <w:rPr>
          <w:rFonts w:ascii="Times New Roman" w:hAnsi="宋体" w:hint="eastAsia"/>
          <w:color w:val="000000"/>
          <w:sz w:val="24"/>
          <w:szCs w:val="24"/>
        </w:rPr>
        <w:t>（</w:t>
      </w:r>
      <w:r w:rsidRPr="00437025">
        <w:rPr>
          <w:rFonts w:ascii="Times New Roman" w:hAnsi="宋体"/>
          <w:color w:val="000000"/>
          <w:sz w:val="24"/>
          <w:szCs w:val="24"/>
        </w:rPr>
        <w:t>致突变性</w:t>
      </w:r>
      <w:r w:rsidRPr="00437025">
        <w:rPr>
          <w:rFonts w:ascii="Times New Roman" w:hAnsi="宋体" w:hint="eastAsia"/>
          <w:color w:val="000000"/>
          <w:sz w:val="24"/>
          <w:szCs w:val="24"/>
        </w:rPr>
        <w:t>）等方面。</w:t>
      </w:r>
    </w:p>
    <w:p w:rsidR="00A45050" w:rsidRPr="00437025" w:rsidRDefault="00A45050" w:rsidP="00A45050">
      <w:pPr>
        <w:pStyle w:val="a3"/>
        <w:numPr>
          <w:ilvl w:val="0"/>
          <w:numId w:val="2"/>
        </w:numPr>
        <w:adjustRightInd w:val="0"/>
        <w:snapToGrid w:val="0"/>
        <w:spacing w:line="360" w:lineRule="auto"/>
        <w:ind w:left="0" w:firstLineChars="177" w:firstLine="425"/>
        <w:outlineLvl w:val="2"/>
        <w:rPr>
          <w:rFonts w:ascii="Times New Roman" w:hAnsi="宋体"/>
          <w:bCs/>
          <w:color w:val="000000"/>
          <w:sz w:val="24"/>
          <w:szCs w:val="24"/>
        </w:rPr>
      </w:pPr>
      <w:r w:rsidRPr="00437025">
        <w:rPr>
          <w:rFonts w:ascii="Times New Roman" w:hAnsi="宋体"/>
          <w:bCs/>
          <w:color w:val="000000"/>
          <w:sz w:val="24"/>
          <w:szCs w:val="24"/>
        </w:rPr>
        <w:t>人体内作用</w:t>
      </w:r>
      <w:r w:rsidRPr="00437025">
        <w:rPr>
          <w:rFonts w:ascii="Times New Roman" w:hAnsi="宋体" w:hint="eastAsia"/>
          <w:bCs/>
          <w:color w:val="000000"/>
          <w:sz w:val="24"/>
          <w:szCs w:val="24"/>
        </w:rPr>
        <w:t>：</w:t>
      </w:r>
      <w:r w:rsidRPr="00437025">
        <w:rPr>
          <w:rFonts w:ascii="Times New Roman" w:hAnsi="宋体"/>
          <w:bCs/>
          <w:color w:val="000000"/>
          <w:sz w:val="24"/>
          <w:szCs w:val="24"/>
        </w:rPr>
        <w:t>前言</w:t>
      </w:r>
      <w:r w:rsidRPr="00437025">
        <w:rPr>
          <w:rFonts w:ascii="Times New Roman" w:hAnsi="宋体"/>
          <w:color w:val="000000"/>
          <w:sz w:val="24"/>
          <w:szCs w:val="24"/>
        </w:rPr>
        <w:t>应充分讨论试验用药在人体的已知作用，包括药物动力学、代谢、药效学、剂量反应、安全性、有效性和其他药理学领域的信息。只要可能，应提供已完成的所有试验用药临床试验的摘要。还应提供临床试验以外的试验用药的使用情况，如上市期间的经验。</w:t>
      </w:r>
    </w:p>
    <w:p w:rsidR="00A45050" w:rsidRPr="00437025" w:rsidRDefault="00A45050" w:rsidP="00A45050">
      <w:pPr>
        <w:pStyle w:val="a3"/>
        <w:numPr>
          <w:ilvl w:val="0"/>
          <w:numId w:val="2"/>
        </w:numPr>
        <w:adjustRightInd w:val="0"/>
        <w:snapToGrid w:val="0"/>
        <w:spacing w:line="360" w:lineRule="auto"/>
        <w:ind w:left="0" w:firstLineChars="177" w:firstLine="425"/>
        <w:outlineLvl w:val="2"/>
        <w:rPr>
          <w:rFonts w:ascii="Times New Roman" w:hAnsi="Times New Roman"/>
          <w:color w:val="000000"/>
          <w:sz w:val="24"/>
          <w:szCs w:val="24"/>
        </w:rPr>
      </w:pPr>
      <w:r w:rsidRPr="00437025">
        <w:rPr>
          <w:rFonts w:ascii="Times New Roman" w:hAnsi="宋体"/>
          <w:color w:val="000000"/>
          <w:sz w:val="24"/>
          <w:szCs w:val="24"/>
        </w:rPr>
        <w:t>试验用药在人体的药物动力学和代谢动力学信息摘要，包括药物代谢动力学</w:t>
      </w:r>
      <w:r w:rsidRPr="00437025">
        <w:rPr>
          <w:rFonts w:ascii="Times New Roman" w:hAnsi="Times New Roman" w:hint="eastAsia"/>
          <w:color w:val="000000"/>
          <w:sz w:val="24"/>
          <w:szCs w:val="24"/>
        </w:rPr>
        <w:t>（</w:t>
      </w:r>
      <w:r w:rsidRPr="00437025">
        <w:rPr>
          <w:rFonts w:ascii="Times New Roman" w:hAnsi="宋体"/>
          <w:color w:val="000000"/>
          <w:sz w:val="24"/>
          <w:szCs w:val="24"/>
        </w:rPr>
        <w:t>包括代谢和吸收，血浆蛋白结合，分布和消除</w:t>
      </w:r>
      <w:r w:rsidRPr="00437025">
        <w:rPr>
          <w:rFonts w:ascii="Times New Roman" w:hAnsi="Times New Roman" w:hint="eastAsia"/>
          <w:color w:val="000000"/>
          <w:sz w:val="24"/>
          <w:szCs w:val="24"/>
        </w:rPr>
        <w:t>）；</w:t>
      </w:r>
      <w:r w:rsidRPr="00437025">
        <w:rPr>
          <w:rFonts w:ascii="Times New Roman" w:hAnsi="宋体"/>
          <w:color w:val="000000"/>
          <w:sz w:val="24"/>
          <w:szCs w:val="24"/>
        </w:rPr>
        <w:t>试验用药的一个参考剂型的生物利用度</w:t>
      </w:r>
      <w:r w:rsidRPr="00437025">
        <w:rPr>
          <w:rFonts w:ascii="Times New Roman" w:hAnsi="Times New Roman" w:hint="eastAsia"/>
          <w:color w:val="000000"/>
          <w:sz w:val="24"/>
          <w:szCs w:val="24"/>
        </w:rPr>
        <w:t>（</w:t>
      </w:r>
      <w:r w:rsidRPr="00437025">
        <w:rPr>
          <w:rFonts w:ascii="Times New Roman" w:hAnsi="宋体"/>
          <w:color w:val="000000"/>
          <w:sz w:val="24"/>
          <w:szCs w:val="24"/>
        </w:rPr>
        <w:t>绝对和</w:t>
      </w:r>
      <w:r w:rsidRPr="00437025">
        <w:rPr>
          <w:rFonts w:ascii="Times New Roman" w:hAnsi="Times New Roman"/>
          <w:color w:val="000000"/>
          <w:sz w:val="24"/>
          <w:szCs w:val="24"/>
        </w:rPr>
        <w:t>/</w:t>
      </w:r>
      <w:r w:rsidRPr="00437025">
        <w:rPr>
          <w:rFonts w:ascii="Times New Roman" w:hAnsi="宋体"/>
          <w:color w:val="000000"/>
          <w:sz w:val="24"/>
          <w:szCs w:val="24"/>
        </w:rPr>
        <w:t>或相对生物利用度</w:t>
      </w:r>
      <w:r w:rsidRPr="00437025">
        <w:rPr>
          <w:rFonts w:ascii="Times New Roman" w:hAnsi="宋体" w:hint="eastAsia"/>
          <w:color w:val="000000"/>
          <w:sz w:val="24"/>
          <w:szCs w:val="24"/>
        </w:rPr>
        <w:t>）；</w:t>
      </w:r>
      <w:r w:rsidRPr="00437025">
        <w:rPr>
          <w:rFonts w:ascii="Times New Roman" w:hAnsi="宋体"/>
          <w:color w:val="000000"/>
          <w:sz w:val="24"/>
          <w:szCs w:val="24"/>
        </w:rPr>
        <w:t>人群亚组</w:t>
      </w:r>
      <w:r w:rsidRPr="00437025">
        <w:rPr>
          <w:rFonts w:ascii="Times New Roman" w:hAnsi="Times New Roman" w:hint="eastAsia"/>
          <w:color w:val="000000"/>
          <w:sz w:val="24"/>
          <w:szCs w:val="24"/>
        </w:rPr>
        <w:t>（</w:t>
      </w:r>
      <w:r w:rsidRPr="00437025">
        <w:rPr>
          <w:rFonts w:ascii="Times New Roman" w:hAnsi="宋体"/>
          <w:color w:val="000000"/>
          <w:sz w:val="24"/>
          <w:szCs w:val="24"/>
        </w:rPr>
        <w:t>如性别、年龄和脏器功能受损</w:t>
      </w:r>
      <w:r w:rsidRPr="00437025">
        <w:rPr>
          <w:rFonts w:ascii="Times New Roman" w:hAnsi="Times New Roman" w:hint="eastAsia"/>
          <w:color w:val="000000"/>
          <w:sz w:val="24"/>
          <w:szCs w:val="24"/>
        </w:rPr>
        <w:t>）；</w:t>
      </w:r>
      <w:r w:rsidRPr="00437025">
        <w:rPr>
          <w:rFonts w:ascii="Times New Roman" w:hAnsi="宋体"/>
          <w:color w:val="000000"/>
          <w:sz w:val="24"/>
          <w:szCs w:val="24"/>
        </w:rPr>
        <w:t>相互作用</w:t>
      </w:r>
      <w:r w:rsidRPr="00437025">
        <w:rPr>
          <w:rFonts w:ascii="Times New Roman" w:hAnsi="Times New Roman" w:hint="eastAsia"/>
          <w:color w:val="000000"/>
          <w:sz w:val="24"/>
          <w:szCs w:val="24"/>
        </w:rPr>
        <w:t>（</w:t>
      </w:r>
      <w:r w:rsidRPr="00437025">
        <w:rPr>
          <w:rFonts w:ascii="Times New Roman" w:hAnsi="宋体"/>
          <w:color w:val="000000"/>
          <w:sz w:val="24"/>
          <w:szCs w:val="24"/>
        </w:rPr>
        <w:t>如药物</w:t>
      </w:r>
      <w:r w:rsidRPr="00437025">
        <w:rPr>
          <w:rFonts w:ascii="Times New Roman" w:hAnsi="Times New Roman"/>
          <w:color w:val="000000"/>
          <w:sz w:val="24"/>
          <w:szCs w:val="24"/>
        </w:rPr>
        <w:t>-</w:t>
      </w:r>
      <w:r w:rsidRPr="00437025">
        <w:rPr>
          <w:rFonts w:ascii="Times New Roman" w:hAnsi="宋体"/>
          <w:color w:val="000000"/>
          <w:sz w:val="24"/>
          <w:szCs w:val="24"/>
        </w:rPr>
        <w:t>药物相互作用和药物与食物的相互作用</w:t>
      </w:r>
      <w:r w:rsidRPr="00437025">
        <w:rPr>
          <w:rFonts w:ascii="Times New Roman" w:hAnsi="Times New Roman" w:hint="eastAsia"/>
          <w:color w:val="000000"/>
          <w:sz w:val="24"/>
          <w:szCs w:val="24"/>
        </w:rPr>
        <w:t>）；</w:t>
      </w:r>
      <w:r w:rsidRPr="00437025">
        <w:rPr>
          <w:rFonts w:ascii="Times New Roman" w:hAnsi="宋体"/>
          <w:color w:val="000000"/>
          <w:sz w:val="24"/>
          <w:szCs w:val="24"/>
        </w:rPr>
        <w:t>其他药物代谢动力学数据</w:t>
      </w:r>
      <w:r w:rsidRPr="00437025">
        <w:rPr>
          <w:rFonts w:ascii="Times New Roman" w:hAnsi="Times New Roman" w:hint="eastAsia"/>
          <w:color w:val="000000"/>
          <w:sz w:val="24"/>
          <w:szCs w:val="24"/>
        </w:rPr>
        <w:t>（</w:t>
      </w:r>
      <w:r w:rsidRPr="00437025">
        <w:rPr>
          <w:rFonts w:ascii="Times New Roman" w:hAnsi="宋体"/>
          <w:color w:val="000000"/>
          <w:sz w:val="24"/>
          <w:szCs w:val="24"/>
        </w:rPr>
        <w:t>如在临床试验期间完成的群体研究结果</w:t>
      </w:r>
      <w:r w:rsidRPr="00437025">
        <w:rPr>
          <w:rFonts w:ascii="Times New Roman" w:hAnsi="Times New Roman" w:hint="eastAsia"/>
          <w:color w:val="000000"/>
          <w:sz w:val="24"/>
          <w:szCs w:val="24"/>
        </w:rPr>
        <w:t>）</w:t>
      </w:r>
    </w:p>
    <w:p w:rsidR="00A45050" w:rsidRPr="00437025" w:rsidRDefault="00A45050" w:rsidP="00A45050">
      <w:pPr>
        <w:pStyle w:val="a3"/>
        <w:numPr>
          <w:ilvl w:val="0"/>
          <w:numId w:val="2"/>
        </w:numPr>
        <w:adjustRightInd w:val="0"/>
        <w:snapToGrid w:val="0"/>
        <w:spacing w:line="360" w:lineRule="auto"/>
        <w:ind w:left="0" w:firstLineChars="177" w:firstLine="425"/>
        <w:outlineLvl w:val="2"/>
        <w:rPr>
          <w:rFonts w:ascii="Times New Roman" w:hAnsi="宋体"/>
          <w:color w:val="000000"/>
          <w:sz w:val="24"/>
          <w:szCs w:val="24"/>
        </w:rPr>
      </w:pPr>
      <w:r w:rsidRPr="00437025">
        <w:rPr>
          <w:rFonts w:ascii="Times New Roman" w:hAnsi="宋体"/>
          <w:color w:val="000000"/>
          <w:sz w:val="24"/>
          <w:szCs w:val="24"/>
        </w:rPr>
        <w:t>试验</w:t>
      </w:r>
      <w:r w:rsidRPr="00437025">
        <w:rPr>
          <w:rFonts w:ascii="Times New Roman" w:hAnsi="宋体" w:hint="eastAsia"/>
          <w:color w:val="000000"/>
          <w:sz w:val="24"/>
          <w:szCs w:val="24"/>
        </w:rPr>
        <w:t>用药</w:t>
      </w:r>
      <w:r w:rsidRPr="00437025">
        <w:rPr>
          <w:rFonts w:ascii="Times New Roman" w:hAnsi="宋体"/>
          <w:color w:val="000000"/>
          <w:sz w:val="24"/>
          <w:szCs w:val="24"/>
        </w:rPr>
        <w:t>安全性和有效性</w:t>
      </w:r>
    </w:p>
    <w:p w:rsidR="00A45050" w:rsidRPr="00437025" w:rsidRDefault="00A45050" w:rsidP="00A45050">
      <w:pPr>
        <w:adjustRightInd w:val="0"/>
        <w:snapToGrid w:val="0"/>
        <w:spacing w:line="360" w:lineRule="auto"/>
        <w:ind w:firstLineChars="200" w:firstLine="480"/>
        <w:rPr>
          <w:rFonts w:ascii="Times New Roman" w:hAnsi="宋体"/>
          <w:color w:val="000000"/>
          <w:sz w:val="24"/>
          <w:szCs w:val="24"/>
        </w:rPr>
      </w:pPr>
      <w:r w:rsidRPr="00437025">
        <w:rPr>
          <w:rFonts w:ascii="Times New Roman" w:hAnsi="宋体"/>
          <w:bCs/>
          <w:color w:val="000000"/>
          <w:sz w:val="24"/>
          <w:szCs w:val="24"/>
        </w:rPr>
        <w:t>研究者手册</w:t>
      </w:r>
      <w:r w:rsidRPr="00437025">
        <w:rPr>
          <w:rFonts w:ascii="Times New Roman" w:hAnsi="宋体"/>
          <w:color w:val="000000"/>
          <w:sz w:val="24"/>
          <w:szCs w:val="24"/>
        </w:rPr>
        <w:t>应当提供从先前人体试验</w:t>
      </w:r>
      <w:r w:rsidRPr="00437025">
        <w:rPr>
          <w:rFonts w:ascii="Times New Roman" w:hAnsi="Times New Roman" w:hint="eastAsia"/>
          <w:color w:val="000000"/>
          <w:sz w:val="24"/>
          <w:szCs w:val="24"/>
        </w:rPr>
        <w:t>（</w:t>
      </w:r>
      <w:r w:rsidRPr="00437025">
        <w:rPr>
          <w:rFonts w:ascii="Times New Roman" w:hAnsi="宋体"/>
          <w:color w:val="000000"/>
          <w:sz w:val="24"/>
          <w:szCs w:val="24"/>
        </w:rPr>
        <w:t>健康志愿者和</w:t>
      </w:r>
      <w:r w:rsidRPr="00437025">
        <w:rPr>
          <w:rFonts w:ascii="Times New Roman" w:hAnsi="Times New Roman"/>
          <w:color w:val="000000"/>
          <w:sz w:val="24"/>
          <w:szCs w:val="24"/>
        </w:rPr>
        <w:t>/</w:t>
      </w:r>
      <w:r w:rsidRPr="00437025">
        <w:rPr>
          <w:rFonts w:ascii="Times New Roman" w:hAnsi="宋体"/>
          <w:color w:val="000000"/>
          <w:sz w:val="24"/>
          <w:szCs w:val="24"/>
        </w:rPr>
        <w:t>或病人</w:t>
      </w:r>
      <w:r w:rsidRPr="00437025">
        <w:rPr>
          <w:rFonts w:ascii="Times New Roman" w:hAnsi="Times New Roman" w:hint="eastAsia"/>
          <w:color w:val="000000"/>
          <w:sz w:val="24"/>
          <w:szCs w:val="24"/>
        </w:rPr>
        <w:t>）</w:t>
      </w:r>
      <w:r w:rsidRPr="00437025">
        <w:rPr>
          <w:rFonts w:ascii="Times New Roman" w:hAnsi="宋体"/>
          <w:color w:val="000000"/>
          <w:sz w:val="24"/>
          <w:szCs w:val="24"/>
        </w:rPr>
        <w:t>中得到的关于试验用药</w:t>
      </w:r>
      <w:r w:rsidRPr="00437025">
        <w:rPr>
          <w:rFonts w:ascii="Times New Roman" w:hAnsi="Times New Roman" w:hint="eastAsia"/>
          <w:color w:val="000000"/>
          <w:sz w:val="24"/>
          <w:szCs w:val="24"/>
        </w:rPr>
        <w:t>（</w:t>
      </w:r>
      <w:r w:rsidRPr="00437025">
        <w:rPr>
          <w:rFonts w:ascii="Times New Roman" w:hAnsi="宋体"/>
          <w:color w:val="000000"/>
          <w:sz w:val="24"/>
          <w:szCs w:val="24"/>
        </w:rPr>
        <w:t>包括代谢物</w:t>
      </w:r>
      <w:r w:rsidRPr="00437025">
        <w:rPr>
          <w:rFonts w:ascii="Times New Roman" w:hAnsi="Times New Roman" w:hint="eastAsia"/>
          <w:color w:val="000000"/>
          <w:sz w:val="24"/>
          <w:szCs w:val="24"/>
        </w:rPr>
        <w:t>）</w:t>
      </w:r>
      <w:r w:rsidRPr="00437025">
        <w:rPr>
          <w:rFonts w:ascii="Times New Roman" w:hAnsi="宋体"/>
          <w:color w:val="000000"/>
          <w:sz w:val="24"/>
          <w:szCs w:val="24"/>
        </w:rPr>
        <w:t>的安全性、药效学、有效性和剂量反应信息的摘要。应讨论这些信息的含义。如果已经完成许多临床试验，从多个研究以及亚组适应</w:t>
      </w:r>
      <w:r w:rsidRPr="00437025">
        <w:rPr>
          <w:rFonts w:ascii="Times New Roman" w:hAnsi="宋体"/>
          <w:color w:val="000000"/>
          <w:sz w:val="24"/>
          <w:szCs w:val="24"/>
        </w:rPr>
        <w:lastRenderedPageBreak/>
        <w:t>证的安全性和有效性得出的摘要可能清楚地展示有关数据。建议将所有临床试验的药物不良反应</w:t>
      </w:r>
      <w:r w:rsidRPr="00437025">
        <w:rPr>
          <w:rFonts w:ascii="Times New Roman" w:hAnsi="Times New Roman" w:hint="eastAsia"/>
          <w:color w:val="000000"/>
          <w:sz w:val="24"/>
          <w:szCs w:val="24"/>
        </w:rPr>
        <w:t>（</w:t>
      </w:r>
      <w:r w:rsidRPr="00437025">
        <w:rPr>
          <w:rFonts w:ascii="Times New Roman" w:hAnsi="宋体"/>
          <w:color w:val="000000"/>
          <w:sz w:val="24"/>
          <w:szCs w:val="24"/>
        </w:rPr>
        <w:t>包括所有被研究的适应证</w:t>
      </w:r>
      <w:r w:rsidRPr="00437025">
        <w:rPr>
          <w:rFonts w:ascii="Times New Roman" w:hAnsi="Times New Roman" w:hint="eastAsia"/>
          <w:color w:val="000000"/>
          <w:sz w:val="24"/>
          <w:szCs w:val="24"/>
        </w:rPr>
        <w:t>）</w:t>
      </w:r>
      <w:r w:rsidRPr="00437025">
        <w:rPr>
          <w:rFonts w:ascii="Times New Roman" w:hAnsi="宋体"/>
          <w:color w:val="000000"/>
          <w:sz w:val="24"/>
          <w:szCs w:val="24"/>
        </w:rPr>
        <w:t>以表格形式概述。应讨论适应证或亚组之间药物不良反应类型</w:t>
      </w:r>
      <w:r w:rsidRPr="00437025">
        <w:rPr>
          <w:rFonts w:ascii="Times New Roman" w:hAnsi="宋体"/>
          <w:color w:val="000000"/>
          <w:sz w:val="24"/>
          <w:szCs w:val="24"/>
        </w:rPr>
        <w:t>/</w:t>
      </w:r>
      <w:r w:rsidRPr="00437025">
        <w:rPr>
          <w:rFonts w:ascii="Times New Roman" w:hAnsi="宋体"/>
          <w:color w:val="000000"/>
          <w:sz w:val="24"/>
          <w:szCs w:val="24"/>
        </w:rPr>
        <w:t>发生率的重要差异。</w:t>
      </w:r>
    </w:p>
    <w:p w:rsidR="00A45050" w:rsidRPr="00437025" w:rsidRDefault="00A45050" w:rsidP="00A45050">
      <w:pPr>
        <w:pStyle w:val="a3"/>
        <w:numPr>
          <w:ilvl w:val="0"/>
          <w:numId w:val="2"/>
        </w:numPr>
        <w:adjustRightInd w:val="0"/>
        <w:snapToGrid w:val="0"/>
        <w:spacing w:line="360" w:lineRule="auto"/>
        <w:ind w:left="0" w:firstLineChars="177" w:firstLine="425"/>
        <w:outlineLvl w:val="2"/>
        <w:rPr>
          <w:rFonts w:ascii="Times New Roman" w:hAnsi="宋体"/>
          <w:color w:val="000000"/>
          <w:sz w:val="24"/>
          <w:szCs w:val="24"/>
        </w:rPr>
      </w:pPr>
      <w:r>
        <w:rPr>
          <w:rFonts w:ascii="Times New Roman" w:hAnsi="宋体"/>
          <w:color w:val="000000"/>
          <w:sz w:val="24"/>
          <w:szCs w:val="24"/>
        </w:rPr>
        <w:t>上市或销售情况</w:t>
      </w:r>
    </w:p>
    <w:p w:rsidR="00A45050" w:rsidRPr="00437025" w:rsidRDefault="00A45050" w:rsidP="00A45050">
      <w:pPr>
        <w:adjustRightInd w:val="0"/>
        <w:snapToGrid w:val="0"/>
        <w:spacing w:line="360" w:lineRule="auto"/>
        <w:ind w:firstLineChars="200" w:firstLine="480"/>
        <w:rPr>
          <w:rFonts w:ascii="Times New Roman" w:hAnsi="Times New Roman"/>
          <w:color w:val="000000"/>
          <w:sz w:val="24"/>
          <w:szCs w:val="24"/>
        </w:rPr>
      </w:pPr>
      <w:r w:rsidRPr="00437025">
        <w:rPr>
          <w:rFonts w:ascii="Times New Roman" w:hAnsi="Times New Roman"/>
          <w:bCs/>
          <w:color w:val="000000"/>
          <w:sz w:val="24"/>
          <w:szCs w:val="24"/>
        </w:rPr>
        <w:t>研究者手册</w:t>
      </w:r>
      <w:r w:rsidRPr="00437025">
        <w:rPr>
          <w:rFonts w:ascii="Times New Roman" w:hAnsi="宋体"/>
          <w:color w:val="000000"/>
          <w:sz w:val="24"/>
          <w:szCs w:val="24"/>
        </w:rPr>
        <w:t>应当说明试验用药已经上市或已获批准的国家。从上市使用中得到的任何重要信息</w:t>
      </w:r>
      <w:r w:rsidRPr="00437025">
        <w:rPr>
          <w:rFonts w:ascii="Times New Roman" w:hAnsi="Times New Roman" w:hint="eastAsia"/>
          <w:color w:val="000000"/>
          <w:sz w:val="24"/>
          <w:szCs w:val="24"/>
        </w:rPr>
        <w:t>（</w:t>
      </w:r>
      <w:r w:rsidRPr="00437025">
        <w:rPr>
          <w:rFonts w:ascii="Times New Roman" w:hAnsi="宋体"/>
          <w:color w:val="000000"/>
          <w:sz w:val="24"/>
          <w:szCs w:val="24"/>
        </w:rPr>
        <w:t>如处方、剂量、给药途径和药物不良反应</w:t>
      </w:r>
      <w:r w:rsidRPr="00437025">
        <w:rPr>
          <w:rFonts w:ascii="Times New Roman" w:hAnsi="Times New Roman" w:hint="eastAsia"/>
          <w:color w:val="000000"/>
          <w:sz w:val="24"/>
          <w:szCs w:val="24"/>
        </w:rPr>
        <w:t>）</w:t>
      </w:r>
      <w:r w:rsidRPr="00437025">
        <w:rPr>
          <w:rFonts w:ascii="Times New Roman" w:hAnsi="宋体"/>
          <w:color w:val="000000"/>
          <w:sz w:val="24"/>
          <w:szCs w:val="24"/>
        </w:rPr>
        <w:t>应予以概述。</w:t>
      </w:r>
      <w:r w:rsidRPr="00437025">
        <w:rPr>
          <w:rFonts w:ascii="Times New Roman" w:hAnsi="Times New Roman" w:hint="eastAsia"/>
          <w:color w:val="000000"/>
          <w:sz w:val="24"/>
          <w:szCs w:val="24"/>
        </w:rPr>
        <w:t>手册</w:t>
      </w:r>
      <w:r w:rsidRPr="00437025">
        <w:rPr>
          <w:rFonts w:ascii="Times New Roman" w:hAnsi="宋体"/>
          <w:color w:val="000000"/>
          <w:sz w:val="24"/>
          <w:szCs w:val="24"/>
        </w:rPr>
        <w:t>也应当说明试验用药还没有得到批准</w:t>
      </w:r>
      <w:r w:rsidRPr="00437025">
        <w:rPr>
          <w:rFonts w:ascii="Times New Roman" w:hAnsi="Times New Roman"/>
          <w:color w:val="000000"/>
          <w:sz w:val="24"/>
          <w:szCs w:val="24"/>
        </w:rPr>
        <w:t>/</w:t>
      </w:r>
      <w:r w:rsidRPr="00437025">
        <w:rPr>
          <w:rFonts w:ascii="Times New Roman" w:hAnsi="宋体"/>
          <w:color w:val="000000"/>
          <w:sz w:val="24"/>
          <w:szCs w:val="24"/>
        </w:rPr>
        <w:t>注册上市或退出上市</w:t>
      </w:r>
      <w:r w:rsidRPr="00437025">
        <w:rPr>
          <w:rFonts w:ascii="Times New Roman" w:hAnsi="Times New Roman"/>
          <w:color w:val="000000"/>
          <w:sz w:val="24"/>
          <w:szCs w:val="24"/>
        </w:rPr>
        <w:t>/</w:t>
      </w:r>
      <w:r w:rsidRPr="00437025">
        <w:rPr>
          <w:rFonts w:ascii="Times New Roman" w:hAnsi="宋体"/>
          <w:color w:val="000000"/>
          <w:sz w:val="24"/>
          <w:szCs w:val="24"/>
        </w:rPr>
        <w:t>注册的所有国家。</w:t>
      </w:r>
    </w:p>
    <w:p w:rsidR="00A45050" w:rsidRPr="00437025" w:rsidRDefault="00A45050" w:rsidP="00A45050">
      <w:pPr>
        <w:pStyle w:val="a3"/>
        <w:numPr>
          <w:ilvl w:val="0"/>
          <w:numId w:val="2"/>
        </w:numPr>
        <w:adjustRightInd w:val="0"/>
        <w:snapToGrid w:val="0"/>
        <w:spacing w:line="360" w:lineRule="auto"/>
        <w:ind w:left="0" w:firstLineChars="177" w:firstLine="425"/>
        <w:outlineLvl w:val="2"/>
        <w:rPr>
          <w:rFonts w:ascii="Times New Roman" w:hAnsi="宋体"/>
          <w:bCs/>
          <w:color w:val="000000"/>
          <w:sz w:val="24"/>
          <w:szCs w:val="24"/>
        </w:rPr>
      </w:pPr>
      <w:r w:rsidRPr="00437025">
        <w:rPr>
          <w:rFonts w:ascii="Times New Roman" w:hAnsi="宋体"/>
          <w:bCs/>
          <w:color w:val="000000"/>
          <w:sz w:val="24"/>
          <w:szCs w:val="24"/>
        </w:rPr>
        <w:t>数据概要和研究者指南</w:t>
      </w:r>
    </w:p>
    <w:p w:rsidR="00A45050" w:rsidRPr="00437025" w:rsidRDefault="00A45050" w:rsidP="00A45050">
      <w:pPr>
        <w:adjustRightInd w:val="0"/>
        <w:snapToGrid w:val="0"/>
        <w:spacing w:line="360" w:lineRule="auto"/>
        <w:ind w:firstLineChars="200" w:firstLine="480"/>
        <w:rPr>
          <w:rFonts w:ascii="Times New Roman" w:hAnsi="宋体"/>
          <w:color w:val="000000"/>
          <w:sz w:val="24"/>
          <w:szCs w:val="24"/>
        </w:rPr>
      </w:pPr>
      <w:r w:rsidRPr="00437025">
        <w:rPr>
          <w:rFonts w:ascii="Times New Roman" w:hAnsi="宋体"/>
          <w:bCs/>
          <w:color w:val="000000"/>
          <w:sz w:val="24"/>
          <w:szCs w:val="24"/>
        </w:rPr>
        <w:t>研究者手册</w:t>
      </w:r>
      <w:r w:rsidRPr="00437025">
        <w:rPr>
          <w:rFonts w:ascii="Times New Roman" w:hAnsi="宋体"/>
          <w:color w:val="000000"/>
          <w:sz w:val="24"/>
          <w:szCs w:val="24"/>
        </w:rPr>
        <w:t>应对非临床和临床数据进行全面讨论，可能的情况下，应就各种来源的有关试验用药不同方面的信息进行概述。这样，研究者可以获得针对现有数据的全面解释，并了解对于将来临床试验意义的评价。合适的情况下，应对有关产品已发表的报告内容进行讨论。这有助于研究者预见到药物不良反应或临床试验中的其他问题。</w:t>
      </w:r>
    </w:p>
    <w:p w:rsidR="00A45050" w:rsidRPr="00437025" w:rsidRDefault="00A45050" w:rsidP="00A45050">
      <w:pPr>
        <w:pStyle w:val="a3"/>
        <w:numPr>
          <w:ilvl w:val="0"/>
          <w:numId w:val="2"/>
        </w:numPr>
        <w:adjustRightInd w:val="0"/>
        <w:snapToGrid w:val="0"/>
        <w:spacing w:line="360" w:lineRule="auto"/>
        <w:ind w:leftChars="-3" w:left="-6" w:firstLineChars="180" w:firstLine="432"/>
        <w:outlineLvl w:val="2"/>
        <w:rPr>
          <w:rFonts w:ascii="Times New Roman" w:hAnsi="Times New Roman"/>
          <w:color w:val="000000"/>
          <w:sz w:val="24"/>
          <w:szCs w:val="24"/>
        </w:rPr>
      </w:pPr>
      <w:r w:rsidRPr="00437025">
        <w:rPr>
          <w:rFonts w:ascii="Times New Roman" w:hAnsi="宋体"/>
          <w:bCs/>
          <w:color w:val="000000"/>
          <w:sz w:val="24"/>
          <w:szCs w:val="24"/>
        </w:rPr>
        <w:t>研究者手册的扉页</w:t>
      </w:r>
      <w:r w:rsidRPr="00437025">
        <w:rPr>
          <w:rFonts w:ascii="Times New Roman" w:hAnsi="Times New Roman" w:hint="eastAsia"/>
          <w:color w:val="000000"/>
          <w:sz w:val="24"/>
          <w:szCs w:val="24"/>
        </w:rPr>
        <w:t>内容：</w:t>
      </w:r>
      <w:r w:rsidRPr="00437025">
        <w:rPr>
          <w:rFonts w:ascii="Times New Roman" w:hAnsi="宋体"/>
          <w:bCs/>
          <w:color w:val="000000"/>
          <w:sz w:val="24"/>
          <w:szCs w:val="24"/>
        </w:rPr>
        <w:t>申办者名称</w:t>
      </w:r>
      <w:r w:rsidRPr="00437025">
        <w:rPr>
          <w:rFonts w:ascii="Times New Roman" w:hAnsi="宋体" w:hint="eastAsia"/>
          <w:bCs/>
          <w:color w:val="000000"/>
          <w:sz w:val="24"/>
          <w:szCs w:val="24"/>
        </w:rPr>
        <w:t>、试验用药、</w:t>
      </w:r>
      <w:r w:rsidRPr="00437025">
        <w:rPr>
          <w:rFonts w:ascii="Times New Roman" w:hAnsi="宋体"/>
          <w:bCs/>
          <w:color w:val="000000"/>
          <w:sz w:val="24"/>
          <w:szCs w:val="24"/>
        </w:rPr>
        <w:t>研究代号</w:t>
      </w:r>
      <w:r w:rsidRPr="00437025">
        <w:rPr>
          <w:rFonts w:ascii="Times New Roman" w:hAnsi="宋体" w:hint="eastAsia"/>
          <w:bCs/>
          <w:color w:val="000000"/>
          <w:sz w:val="24"/>
          <w:szCs w:val="24"/>
        </w:rPr>
        <w:t>、</w:t>
      </w:r>
      <w:r w:rsidRPr="00437025">
        <w:rPr>
          <w:rFonts w:ascii="Times New Roman" w:hAnsi="宋体"/>
          <w:bCs/>
          <w:color w:val="000000"/>
          <w:sz w:val="24"/>
          <w:szCs w:val="24"/>
        </w:rPr>
        <w:t>名称</w:t>
      </w:r>
      <w:r w:rsidRPr="00437025">
        <w:rPr>
          <w:rFonts w:ascii="Times New Roman" w:hAnsi="宋体" w:hint="eastAsia"/>
          <w:bCs/>
          <w:color w:val="000000"/>
          <w:sz w:val="24"/>
          <w:szCs w:val="24"/>
        </w:rPr>
        <w:t>、</w:t>
      </w:r>
      <w:r w:rsidRPr="00437025">
        <w:rPr>
          <w:rFonts w:ascii="Times New Roman" w:hAnsi="宋体"/>
          <w:color w:val="000000"/>
          <w:sz w:val="24"/>
          <w:szCs w:val="24"/>
        </w:rPr>
        <w:t>化学名</w:t>
      </w:r>
      <w:r w:rsidRPr="00437025">
        <w:rPr>
          <w:rFonts w:ascii="Times New Roman" w:hAnsi="宋体" w:hint="eastAsia"/>
          <w:color w:val="000000"/>
          <w:sz w:val="24"/>
          <w:szCs w:val="24"/>
        </w:rPr>
        <w:t>、</w:t>
      </w:r>
      <w:r w:rsidRPr="00437025">
        <w:rPr>
          <w:rFonts w:ascii="Times New Roman" w:hAnsi="宋体"/>
          <w:color w:val="000000"/>
          <w:sz w:val="24"/>
          <w:szCs w:val="24"/>
        </w:rPr>
        <w:t>通用名</w:t>
      </w:r>
      <w:r w:rsidRPr="00437025">
        <w:rPr>
          <w:rFonts w:ascii="Times New Roman" w:hAnsi="Times New Roman" w:hint="eastAsia"/>
          <w:color w:val="000000"/>
          <w:sz w:val="24"/>
          <w:szCs w:val="24"/>
        </w:rPr>
        <w:t>（</w:t>
      </w:r>
      <w:r w:rsidRPr="00437025">
        <w:rPr>
          <w:rFonts w:ascii="Times New Roman" w:hAnsi="宋体"/>
          <w:color w:val="000000"/>
          <w:sz w:val="24"/>
          <w:szCs w:val="24"/>
        </w:rPr>
        <w:t>已批准</w:t>
      </w:r>
      <w:r w:rsidRPr="00437025">
        <w:rPr>
          <w:rFonts w:ascii="Times New Roman" w:hAnsi="Times New Roman" w:hint="eastAsia"/>
          <w:color w:val="000000"/>
          <w:sz w:val="24"/>
          <w:szCs w:val="24"/>
        </w:rPr>
        <w:t>）、</w:t>
      </w:r>
      <w:r w:rsidRPr="00437025">
        <w:rPr>
          <w:rFonts w:ascii="Times New Roman" w:hAnsi="宋体"/>
          <w:color w:val="000000"/>
          <w:sz w:val="24"/>
          <w:szCs w:val="24"/>
        </w:rPr>
        <w:t>商品名</w:t>
      </w:r>
      <w:r w:rsidRPr="00437025">
        <w:rPr>
          <w:rFonts w:ascii="Times New Roman" w:hAnsi="Times New Roman" w:hint="eastAsia"/>
          <w:color w:val="000000"/>
          <w:sz w:val="24"/>
          <w:szCs w:val="24"/>
        </w:rPr>
        <w:t>（</w:t>
      </w:r>
      <w:r w:rsidRPr="00437025">
        <w:rPr>
          <w:rFonts w:ascii="Times New Roman" w:hAnsi="宋体"/>
          <w:color w:val="000000"/>
          <w:sz w:val="24"/>
          <w:szCs w:val="24"/>
        </w:rPr>
        <w:t>合法而且符合申办者意愿</w:t>
      </w:r>
      <w:r w:rsidRPr="00437025">
        <w:rPr>
          <w:rFonts w:ascii="Times New Roman" w:hAnsi="Times New Roman" w:hint="eastAsia"/>
          <w:color w:val="000000"/>
          <w:sz w:val="24"/>
          <w:szCs w:val="24"/>
        </w:rPr>
        <w:t>）、</w:t>
      </w:r>
      <w:r w:rsidRPr="00437025">
        <w:rPr>
          <w:rFonts w:ascii="Times New Roman" w:hAnsi="宋体"/>
          <w:bCs/>
          <w:color w:val="000000"/>
          <w:sz w:val="24"/>
          <w:szCs w:val="24"/>
        </w:rPr>
        <w:t>研究者手册</w:t>
      </w:r>
      <w:r w:rsidRPr="00437025">
        <w:rPr>
          <w:rFonts w:ascii="Times New Roman" w:hAnsi="宋体" w:hint="eastAsia"/>
          <w:bCs/>
          <w:color w:val="000000"/>
          <w:sz w:val="24"/>
          <w:szCs w:val="24"/>
        </w:rPr>
        <w:t>、</w:t>
      </w:r>
      <w:r w:rsidRPr="00437025">
        <w:rPr>
          <w:rFonts w:ascii="Times New Roman" w:hAnsi="宋体"/>
          <w:bCs/>
          <w:color w:val="000000"/>
          <w:sz w:val="24"/>
          <w:szCs w:val="24"/>
        </w:rPr>
        <w:t>版本编号</w:t>
      </w:r>
      <w:r w:rsidRPr="00437025">
        <w:rPr>
          <w:rFonts w:ascii="Times New Roman" w:hAnsi="宋体" w:hint="eastAsia"/>
          <w:bCs/>
          <w:color w:val="000000"/>
          <w:sz w:val="24"/>
          <w:szCs w:val="24"/>
        </w:rPr>
        <w:t>、</w:t>
      </w:r>
      <w:r w:rsidRPr="00437025">
        <w:rPr>
          <w:rFonts w:ascii="Times New Roman" w:hAnsi="宋体"/>
          <w:bCs/>
          <w:color w:val="000000"/>
          <w:sz w:val="24"/>
          <w:szCs w:val="24"/>
        </w:rPr>
        <w:t>发布日期</w:t>
      </w:r>
      <w:r w:rsidRPr="00437025">
        <w:rPr>
          <w:rFonts w:ascii="Times New Roman" w:hAnsi="宋体" w:hint="eastAsia"/>
          <w:bCs/>
          <w:color w:val="000000"/>
          <w:sz w:val="24"/>
          <w:szCs w:val="24"/>
        </w:rPr>
        <w:t>、</w:t>
      </w:r>
      <w:r w:rsidRPr="00437025">
        <w:rPr>
          <w:rFonts w:ascii="Times New Roman" w:hAnsi="宋体"/>
          <w:bCs/>
          <w:color w:val="000000"/>
          <w:sz w:val="24"/>
          <w:szCs w:val="24"/>
        </w:rPr>
        <w:t>被替代的版本编号</w:t>
      </w:r>
      <w:r w:rsidRPr="00437025">
        <w:rPr>
          <w:rFonts w:ascii="Times New Roman" w:hAnsi="宋体" w:hint="eastAsia"/>
          <w:bCs/>
          <w:color w:val="000000"/>
          <w:sz w:val="24"/>
          <w:szCs w:val="24"/>
        </w:rPr>
        <w:t>、</w:t>
      </w:r>
      <w:r w:rsidRPr="00437025">
        <w:rPr>
          <w:rFonts w:ascii="Times New Roman" w:hAnsi="宋体"/>
          <w:bCs/>
          <w:color w:val="000000"/>
          <w:sz w:val="24"/>
          <w:szCs w:val="24"/>
        </w:rPr>
        <w:t>日期</w:t>
      </w:r>
      <w:r w:rsidRPr="00437025">
        <w:rPr>
          <w:rFonts w:ascii="Times New Roman" w:hAnsi="宋体" w:hint="eastAsia"/>
          <w:bCs/>
          <w:color w:val="000000"/>
          <w:sz w:val="24"/>
          <w:szCs w:val="24"/>
        </w:rPr>
        <w:t>。</w:t>
      </w:r>
    </w:p>
    <w:p w:rsidR="00A45050" w:rsidRPr="00437025" w:rsidRDefault="00A45050" w:rsidP="00A45050">
      <w:pPr>
        <w:pStyle w:val="a3"/>
        <w:numPr>
          <w:ilvl w:val="0"/>
          <w:numId w:val="2"/>
        </w:numPr>
        <w:adjustRightInd w:val="0"/>
        <w:snapToGrid w:val="0"/>
        <w:spacing w:line="360" w:lineRule="auto"/>
        <w:ind w:leftChars="-3" w:left="-6" w:firstLineChars="180" w:firstLine="432"/>
        <w:outlineLvl w:val="2"/>
        <w:rPr>
          <w:rFonts w:ascii="Times New Roman" w:hAnsi="Times New Roman"/>
          <w:color w:val="000000"/>
          <w:sz w:val="24"/>
          <w:szCs w:val="24"/>
        </w:rPr>
      </w:pPr>
      <w:r w:rsidRPr="00437025">
        <w:rPr>
          <w:rFonts w:ascii="Times New Roman" w:hAnsi="宋体"/>
          <w:bCs/>
          <w:color w:val="000000"/>
          <w:sz w:val="24"/>
          <w:szCs w:val="24"/>
        </w:rPr>
        <w:t>研究者手册目录</w:t>
      </w:r>
      <w:r w:rsidRPr="00437025">
        <w:rPr>
          <w:rFonts w:ascii="Times New Roman" w:hAnsi="宋体" w:hint="eastAsia"/>
          <w:bCs/>
          <w:color w:val="000000"/>
          <w:sz w:val="24"/>
          <w:szCs w:val="24"/>
        </w:rPr>
        <w:t>内容：</w:t>
      </w:r>
      <w:r w:rsidRPr="00437025">
        <w:rPr>
          <w:rFonts w:ascii="Times New Roman" w:hAnsi="宋体"/>
          <w:color w:val="000000"/>
          <w:sz w:val="24"/>
          <w:szCs w:val="24"/>
        </w:rPr>
        <w:t>保密性陈述</w:t>
      </w:r>
      <w:r w:rsidRPr="00437025">
        <w:rPr>
          <w:rFonts w:ascii="Times New Roman" w:hAnsi="宋体" w:hint="eastAsia"/>
          <w:color w:val="000000"/>
          <w:sz w:val="24"/>
          <w:szCs w:val="24"/>
        </w:rPr>
        <w:t>、</w:t>
      </w:r>
      <w:r w:rsidRPr="00437025">
        <w:rPr>
          <w:rFonts w:ascii="Times New Roman" w:hAnsi="宋体"/>
          <w:color w:val="000000"/>
          <w:sz w:val="24"/>
          <w:szCs w:val="24"/>
        </w:rPr>
        <w:t>签字页</w:t>
      </w:r>
      <w:r w:rsidRPr="00437025">
        <w:rPr>
          <w:rFonts w:ascii="Times New Roman" w:hAnsi="宋体" w:hint="eastAsia"/>
          <w:color w:val="000000"/>
          <w:sz w:val="24"/>
          <w:szCs w:val="24"/>
        </w:rPr>
        <w:t>、</w:t>
      </w:r>
      <w:r w:rsidRPr="00437025">
        <w:rPr>
          <w:rFonts w:ascii="Times New Roman" w:hAnsi="宋体"/>
          <w:color w:val="000000"/>
          <w:sz w:val="24"/>
          <w:szCs w:val="24"/>
        </w:rPr>
        <w:t>目录</w:t>
      </w:r>
      <w:r w:rsidRPr="00437025">
        <w:rPr>
          <w:rFonts w:ascii="Times New Roman" w:hAnsi="宋体" w:hint="eastAsia"/>
          <w:color w:val="000000"/>
          <w:sz w:val="24"/>
          <w:szCs w:val="24"/>
        </w:rPr>
        <w:t>、</w:t>
      </w:r>
      <w:r w:rsidRPr="00437025">
        <w:rPr>
          <w:rFonts w:ascii="Times New Roman" w:hAnsi="宋体"/>
          <w:color w:val="000000"/>
          <w:sz w:val="24"/>
          <w:szCs w:val="24"/>
        </w:rPr>
        <w:t>概要</w:t>
      </w:r>
      <w:r w:rsidRPr="00437025">
        <w:rPr>
          <w:rFonts w:ascii="Times New Roman" w:hAnsi="宋体" w:hint="eastAsia"/>
          <w:color w:val="000000"/>
          <w:sz w:val="24"/>
          <w:szCs w:val="24"/>
        </w:rPr>
        <w:t>、</w:t>
      </w:r>
      <w:r w:rsidRPr="00437025">
        <w:rPr>
          <w:rFonts w:ascii="Times New Roman" w:hAnsi="宋体"/>
          <w:color w:val="000000"/>
          <w:sz w:val="24"/>
          <w:szCs w:val="24"/>
        </w:rPr>
        <w:t>引言</w:t>
      </w:r>
      <w:r w:rsidRPr="00437025">
        <w:rPr>
          <w:rFonts w:ascii="Times New Roman" w:hAnsi="宋体" w:hint="eastAsia"/>
          <w:color w:val="000000"/>
          <w:sz w:val="24"/>
          <w:szCs w:val="24"/>
        </w:rPr>
        <w:t>、试验用药的</w:t>
      </w:r>
      <w:r w:rsidRPr="00437025">
        <w:rPr>
          <w:rFonts w:ascii="Times New Roman" w:hAnsi="宋体"/>
          <w:bCs/>
          <w:color w:val="000000"/>
          <w:sz w:val="24"/>
          <w:szCs w:val="24"/>
        </w:rPr>
        <w:t>物理学、化学、药学特性和结构式</w:t>
      </w:r>
      <w:r w:rsidRPr="00437025">
        <w:rPr>
          <w:rFonts w:ascii="Times New Roman" w:hAnsi="宋体" w:hint="eastAsia"/>
          <w:bCs/>
          <w:color w:val="000000"/>
          <w:sz w:val="24"/>
          <w:szCs w:val="24"/>
        </w:rPr>
        <w:t>、</w:t>
      </w:r>
      <w:r w:rsidRPr="00437025">
        <w:rPr>
          <w:rFonts w:ascii="Times New Roman" w:hAnsi="宋体"/>
          <w:color w:val="000000"/>
          <w:sz w:val="24"/>
          <w:szCs w:val="24"/>
        </w:rPr>
        <w:t>非临床研究</w:t>
      </w:r>
      <w:r w:rsidRPr="00437025">
        <w:rPr>
          <w:rFonts w:ascii="Times New Roman" w:hAnsi="宋体" w:hint="eastAsia"/>
          <w:color w:val="000000"/>
          <w:sz w:val="24"/>
          <w:szCs w:val="24"/>
        </w:rPr>
        <w:t>、</w:t>
      </w:r>
      <w:r w:rsidRPr="00437025">
        <w:rPr>
          <w:rFonts w:ascii="Times New Roman" w:hAnsi="宋体"/>
          <w:color w:val="000000"/>
          <w:sz w:val="24"/>
          <w:szCs w:val="24"/>
        </w:rPr>
        <w:t>非临床药理学</w:t>
      </w:r>
      <w:r w:rsidRPr="00437025">
        <w:rPr>
          <w:rFonts w:ascii="Times New Roman" w:hAnsi="宋体" w:hint="eastAsia"/>
          <w:color w:val="000000"/>
          <w:sz w:val="24"/>
          <w:szCs w:val="24"/>
        </w:rPr>
        <w:t>、</w:t>
      </w:r>
      <w:r w:rsidRPr="00437025">
        <w:rPr>
          <w:rFonts w:ascii="Times New Roman" w:hAnsi="宋体"/>
          <w:color w:val="000000"/>
          <w:sz w:val="24"/>
          <w:szCs w:val="24"/>
        </w:rPr>
        <w:t>动物体内药物动力学和药物代谢</w:t>
      </w:r>
      <w:r w:rsidRPr="00437025">
        <w:rPr>
          <w:rFonts w:ascii="Times New Roman" w:hAnsi="宋体" w:hint="eastAsia"/>
          <w:color w:val="000000"/>
          <w:sz w:val="24"/>
          <w:szCs w:val="24"/>
        </w:rPr>
        <w:t>、</w:t>
      </w:r>
      <w:r w:rsidRPr="00437025">
        <w:rPr>
          <w:rFonts w:ascii="Times New Roman" w:hAnsi="宋体"/>
          <w:color w:val="000000"/>
          <w:sz w:val="24"/>
          <w:szCs w:val="24"/>
        </w:rPr>
        <w:t>毒理学</w:t>
      </w:r>
      <w:r w:rsidRPr="00437025">
        <w:rPr>
          <w:rFonts w:ascii="Times New Roman" w:hAnsi="宋体" w:hint="eastAsia"/>
          <w:color w:val="000000"/>
          <w:sz w:val="24"/>
          <w:szCs w:val="24"/>
        </w:rPr>
        <w:t>、</w:t>
      </w:r>
      <w:r w:rsidRPr="00437025">
        <w:rPr>
          <w:rFonts w:ascii="Times New Roman" w:hAnsi="宋体"/>
          <w:color w:val="000000"/>
          <w:sz w:val="24"/>
          <w:szCs w:val="24"/>
        </w:rPr>
        <w:t>人体内作用</w:t>
      </w:r>
      <w:r w:rsidRPr="00437025">
        <w:rPr>
          <w:rFonts w:ascii="Times New Roman" w:hAnsi="宋体" w:hint="eastAsia"/>
          <w:color w:val="000000"/>
          <w:sz w:val="24"/>
          <w:szCs w:val="24"/>
        </w:rPr>
        <w:t>、</w:t>
      </w:r>
      <w:r w:rsidRPr="00437025">
        <w:rPr>
          <w:rFonts w:ascii="Times New Roman" w:hAnsi="宋体"/>
          <w:color w:val="000000"/>
          <w:sz w:val="24"/>
          <w:szCs w:val="24"/>
        </w:rPr>
        <w:t>人体内的药物动力学和药物代谢</w:t>
      </w:r>
      <w:r w:rsidRPr="00437025">
        <w:rPr>
          <w:rFonts w:ascii="Times New Roman" w:hAnsi="宋体" w:hint="eastAsia"/>
          <w:color w:val="000000"/>
          <w:sz w:val="24"/>
          <w:szCs w:val="24"/>
        </w:rPr>
        <w:t>、</w:t>
      </w:r>
      <w:r w:rsidRPr="00437025">
        <w:rPr>
          <w:rFonts w:ascii="Times New Roman" w:hAnsi="宋体"/>
          <w:color w:val="000000"/>
          <w:sz w:val="24"/>
          <w:szCs w:val="24"/>
        </w:rPr>
        <w:t>安全性和有效性</w:t>
      </w:r>
      <w:r w:rsidRPr="00437025">
        <w:rPr>
          <w:rFonts w:ascii="Times New Roman" w:hAnsi="宋体" w:hint="eastAsia"/>
          <w:color w:val="000000"/>
          <w:sz w:val="24"/>
          <w:szCs w:val="24"/>
        </w:rPr>
        <w:t>、</w:t>
      </w:r>
      <w:r w:rsidRPr="00437025">
        <w:rPr>
          <w:rFonts w:ascii="Times New Roman" w:hAnsi="宋体"/>
          <w:color w:val="000000"/>
          <w:sz w:val="24"/>
          <w:szCs w:val="24"/>
        </w:rPr>
        <w:t>上市</w:t>
      </w:r>
      <w:r>
        <w:rPr>
          <w:rFonts w:ascii="Times New Roman" w:hAnsi="宋体" w:hint="eastAsia"/>
          <w:color w:val="000000"/>
          <w:sz w:val="24"/>
          <w:szCs w:val="24"/>
        </w:rPr>
        <w:t>销售情况</w:t>
      </w:r>
      <w:r w:rsidRPr="00437025">
        <w:rPr>
          <w:rFonts w:ascii="Times New Roman" w:hAnsi="宋体" w:hint="eastAsia"/>
          <w:color w:val="000000"/>
          <w:sz w:val="24"/>
          <w:szCs w:val="24"/>
        </w:rPr>
        <w:t>、</w:t>
      </w:r>
      <w:r w:rsidRPr="00437025">
        <w:rPr>
          <w:rFonts w:ascii="Times New Roman" w:hAnsi="宋体"/>
          <w:color w:val="000000"/>
          <w:sz w:val="24"/>
          <w:szCs w:val="24"/>
        </w:rPr>
        <w:t>数据概要和研究者指南</w:t>
      </w:r>
      <w:r w:rsidRPr="00437025">
        <w:rPr>
          <w:rFonts w:ascii="Times New Roman" w:hAnsi="宋体" w:hint="eastAsia"/>
          <w:color w:val="000000"/>
          <w:sz w:val="24"/>
          <w:szCs w:val="24"/>
        </w:rPr>
        <w:t>、</w:t>
      </w:r>
      <w:r w:rsidRPr="00437025">
        <w:rPr>
          <w:rFonts w:ascii="Times New Roman" w:hAnsi="宋体"/>
          <w:color w:val="000000"/>
          <w:sz w:val="24"/>
          <w:szCs w:val="24"/>
        </w:rPr>
        <w:t>注意</w:t>
      </w:r>
      <w:r w:rsidRPr="00437025">
        <w:rPr>
          <w:rFonts w:ascii="Times New Roman" w:hAnsi="宋体" w:hint="eastAsia"/>
          <w:color w:val="000000"/>
          <w:sz w:val="24"/>
          <w:szCs w:val="24"/>
        </w:rPr>
        <w:t>事项、</w:t>
      </w:r>
      <w:r w:rsidRPr="00437025">
        <w:rPr>
          <w:rFonts w:ascii="Times New Roman" w:hAnsi="宋体"/>
          <w:color w:val="000000"/>
          <w:sz w:val="24"/>
          <w:szCs w:val="24"/>
        </w:rPr>
        <w:t>参考资料</w:t>
      </w:r>
      <w:r w:rsidRPr="00437025">
        <w:rPr>
          <w:rFonts w:ascii="Times New Roman" w:hAnsi="Times New Roman" w:hint="eastAsia"/>
          <w:color w:val="000000"/>
          <w:sz w:val="24"/>
          <w:szCs w:val="24"/>
        </w:rPr>
        <w:t>、</w:t>
      </w:r>
      <w:r w:rsidRPr="00437025">
        <w:rPr>
          <w:rFonts w:ascii="Times New Roman" w:hAnsi="宋体"/>
          <w:color w:val="000000"/>
          <w:sz w:val="24"/>
          <w:szCs w:val="24"/>
        </w:rPr>
        <w:t>已发表文献</w:t>
      </w:r>
      <w:r w:rsidRPr="00437025">
        <w:rPr>
          <w:rFonts w:ascii="Times New Roman" w:hAnsi="宋体" w:hint="eastAsia"/>
          <w:color w:val="000000"/>
          <w:sz w:val="24"/>
          <w:szCs w:val="24"/>
        </w:rPr>
        <w:t>、</w:t>
      </w:r>
      <w:r w:rsidRPr="00437025">
        <w:rPr>
          <w:rFonts w:ascii="Times New Roman" w:hAnsi="宋体"/>
          <w:color w:val="000000"/>
          <w:sz w:val="24"/>
          <w:szCs w:val="24"/>
        </w:rPr>
        <w:t>报告要求</w:t>
      </w:r>
      <w:r w:rsidRPr="00437025">
        <w:rPr>
          <w:rFonts w:ascii="Times New Roman" w:hAnsi="宋体" w:hint="eastAsia"/>
          <w:color w:val="000000"/>
          <w:sz w:val="24"/>
          <w:szCs w:val="24"/>
        </w:rPr>
        <w:t>、</w:t>
      </w:r>
      <w:r w:rsidRPr="00437025">
        <w:rPr>
          <w:rFonts w:ascii="Times New Roman" w:hAnsi="宋体"/>
          <w:color w:val="000000"/>
          <w:sz w:val="24"/>
          <w:szCs w:val="24"/>
        </w:rPr>
        <w:t>参考资料应在每一章节末列出</w:t>
      </w:r>
      <w:r w:rsidRPr="00437025">
        <w:rPr>
          <w:rFonts w:ascii="Times New Roman" w:hAnsi="宋体" w:hint="eastAsia"/>
          <w:color w:val="000000"/>
          <w:sz w:val="24"/>
          <w:szCs w:val="24"/>
        </w:rPr>
        <w:t>。</w:t>
      </w:r>
    </w:p>
    <w:p w:rsidR="00A45050" w:rsidRPr="00437025" w:rsidRDefault="00A45050" w:rsidP="00A45050">
      <w:pPr>
        <w:pStyle w:val="a3"/>
        <w:numPr>
          <w:ilvl w:val="0"/>
          <w:numId w:val="2"/>
        </w:numPr>
        <w:adjustRightInd w:val="0"/>
        <w:snapToGrid w:val="0"/>
        <w:spacing w:line="360" w:lineRule="auto"/>
        <w:ind w:left="0" w:firstLineChars="177" w:firstLine="425"/>
        <w:outlineLvl w:val="2"/>
        <w:rPr>
          <w:rFonts w:ascii="Times New Roman" w:hAnsi="宋体"/>
          <w:bCs/>
          <w:color w:val="000000"/>
          <w:sz w:val="24"/>
          <w:szCs w:val="24"/>
        </w:rPr>
      </w:pPr>
      <w:r w:rsidRPr="00437025">
        <w:rPr>
          <w:rFonts w:ascii="Times New Roman" w:hAnsi="宋体"/>
          <w:bCs/>
          <w:color w:val="000000"/>
          <w:sz w:val="24"/>
          <w:szCs w:val="24"/>
        </w:rPr>
        <w:t>研究者手册</w:t>
      </w:r>
      <w:r w:rsidRPr="00437025">
        <w:rPr>
          <w:rFonts w:ascii="Times New Roman" w:hAnsi="宋体" w:hint="eastAsia"/>
          <w:bCs/>
          <w:color w:val="000000"/>
          <w:sz w:val="24"/>
          <w:szCs w:val="24"/>
        </w:rPr>
        <w:t>小结</w:t>
      </w:r>
    </w:p>
    <w:p w:rsidR="00A45050" w:rsidRPr="00437025" w:rsidRDefault="00A45050" w:rsidP="00A45050">
      <w:pPr>
        <w:adjustRightInd w:val="0"/>
        <w:snapToGrid w:val="0"/>
        <w:spacing w:line="360" w:lineRule="auto"/>
        <w:ind w:firstLineChars="200" w:firstLine="480"/>
        <w:outlineLvl w:val="2"/>
        <w:rPr>
          <w:rFonts w:ascii="Times New Roman" w:hAnsi="宋体"/>
          <w:color w:val="000000"/>
          <w:sz w:val="24"/>
          <w:szCs w:val="24"/>
        </w:rPr>
      </w:pPr>
      <w:r w:rsidRPr="00437025">
        <w:rPr>
          <w:rFonts w:ascii="Times New Roman" w:hAnsi="宋体"/>
          <w:bCs/>
          <w:color w:val="000000"/>
          <w:sz w:val="24"/>
          <w:szCs w:val="24"/>
        </w:rPr>
        <w:t>研究者手册小结要说明</w:t>
      </w:r>
      <w:r w:rsidRPr="00437025">
        <w:rPr>
          <w:rFonts w:ascii="Times New Roman" w:hAnsi="宋体" w:hint="eastAsia"/>
          <w:bCs/>
          <w:color w:val="000000"/>
          <w:sz w:val="24"/>
          <w:szCs w:val="24"/>
        </w:rPr>
        <w:t>，该</w:t>
      </w:r>
      <w:r w:rsidRPr="00437025">
        <w:rPr>
          <w:rFonts w:ascii="Times New Roman" w:hAnsi="宋体"/>
          <w:bCs/>
          <w:color w:val="000000"/>
          <w:sz w:val="24"/>
          <w:szCs w:val="24"/>
        </w:rPr>
        <w:t>手册</w:t>
      </w:r>
      <w:r w:rsidRPr="00437025">
        <w:rPr>
          <w:rFonts w:ascii="Times New Roman" w:hAnsi="宋体"/>
          <w:color w:val="000000"/>
          <w:sz w:val="24"/>
          <w:szCs w:val="24"/>
        </w:rPr>
        <w:t>是让研究者对临床试验可能的风险和不良反应</w:t>
      </w:r>
      <w:r w:rsidRPr="00437025">
        <w:rPr>
          <w:rFonts w:ascii="Times New Roman" w:hAnsi="宋体" w:hint="eastAsia"/>
          <w:color w:val="000000"/>
          <w:sz w:val="24"/>
          <w:szCs w:val="24"/>
        </w:rPr>
        <w:t>，</w:t>
      </w:r>
      <w:r w:rsidRPr="00437025">
        <w:rPr>
          <w:rFonts w:ascii="Times New Roman" w:hAnsi="宋体"/>
          <w:color w:val="000000"/>
          <w:sz w:val="24"/>
          <w:szCs w:val="24"/>
        </w:rPr>
        <w:t>及可能需要的特殊检查、观察项目和防范措施有一个清楚的理解。这种理解应当</w:t>
      </w:r>
      <w:proofErr w:type="gramStart"/>
      <w:r w:rsidRPr="00437025">
        <w:rPr>
          <w:rFonts w:ascii="Times New Roman" w:hAnsi="宋体"/>
          <w:color w:val="000000"/>
          <w:sz w:val="24"/>
          <w:szCs w:val="24"/>
        </w:rPr>
        <w:t>基于从</w:t>
      </w:r>
      <w:proofErr w:type="gramEnd"/>
      <w:r w:rsidRPr="00437025">
        <w:rPr>
          <w:rFonts w:ascii="Times New Roman" w:hAnsi="宋体"/>
          <w:color w:val="000000"/>
          <w:sz w:val="24"/>
          <w:szCs w:val="24"/>
        </w:rPr>
        <w:t>本手册获得的关于该</w:t>
      </w:r>
      <w:r w:rsidRPr="00437025">
        <w:rPr>
          <w:rFonts w:ascii="Times New Roman" w:hAnsi="宋体" w:hint="eastAsia"/>
          <w:color w:val="000000"/>
          <w:sz w:val="24"/>
          <w:szCs w:val="24"/>
        </w:rPr>
        <w:t>试验用药</w:t>
      </w:r>
      <w:r w:rsidRPr="00437025">
        <w:rPr>
          <w:rFonts w:ascii="Times New Roman" w:hAnsi="宋体"/>
          <w:color w:val="000000"/>
          <w:sz w:val="24"/>
          <w:szCs w:val="24"/>
        </w:rPr>
        <w:t>的物理、化学、药学、药理、毒理和临床资料。根据先前人体应用的经验和试验用药的药理学，也应向临床研究者提供可能的过量服药和药物不良反应的识别和处理措施的指导。</w:t>
      </w:r>
    </w:p>
    <w:p w:rsidR="006064F7" w:rsidRPr="00A45050" w:rsidRDefault="006064F7"/>
    <w:sectPr w:rsidR="006064F7" w:rsidRPr="00A45050" w:rsidSect="006064F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B4F65"/>
    <w:multiLevelType w:val="hybridMultilevel"/>
    <w:tmpl w:val="33E2C988"/>
    <w:lvl w:ilvl="0" w:tplc="0770979C">
      <w:start w:val="1"/>
      <w:numFmt w:val="japaneseCounting"/>
      <w:lvlText w:val="第%1条"/>
      <w:lvlJc w:val="left"/>
      <w:pPr>
        <w:ind w:left="846" w:hanging="420"/>
      </w:pPr>
      <w:rPr>
        <w:rFonts w:hint="default"/>
        <w:b w:val="0"/>
        <w:sz w:val="24"/>
        <w:szCs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0E30D45"/>
    <w:multiLevelType w:val="hybridMultilevel"/>
    <w:tmpl w:val="F9144102"/>
    <w:lvl w:ilvl="0" w:tplc="C8562508">
      <w:start w:val="1"/>
      <w:numFmt w:val="chineseCountingThousand"/>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3D6D39B2"/>
    <w:multiLevelType w:val="hybridMultilevel"/>
    <w:tmpl w:val="63A417C8"/>
    <w:lvl w:ilvl="0" w:tplc="A54277C0">
      <w:start w:val="1"/>
      <w:numFmt w:val="chineseCountingThousand"/>
      <w:lvlText w:val="（%1）"/>
      <w:lvlJc w:val="left"/>
      <w:pPr>
        <w:ind w:left="1260" w:hanging="420"/>
      </w:pPr>
      <w:rPr>
        <w:rFonts w:hint="eastAsia"/>
      </w:r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45050"/>
    <w:rsid w:val="006064F7"/>
    <w:rsid w:val="006C6CA2"/>
    <w:rsid w:val="00990B15"/>
    <w:rsid w:val="00A45050"/>
    <w:rsid w:val="00BA3C56"/>
    <w:rsid w:val="00C462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5050"/>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5050"/>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370</Words>
  <Characters>2115</Characters>
  <Application>Microsoft Office Word</Application>
  <DocSecurity>0</DocSecurity>
  <Lines>17</Lines>
  <Paragraphs>4</Paragraphs>
  <ScaleCrop>false</ScaleCrop>
  <Company>CHINA</Company>
  <LinksUpToDate>false</LinksUpToDate>
  <CharactersWithSpaces>2481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2016-08-23T07:17:00Z</dcterms:created>
  <dcterms:modified xsi:type="dcterms:W3CDTF">2016-08-23T07:19:00Z</dcterms:modified>
</cp:coreProperties>
</file>