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56EAF" w14:textId="77777777" w:rsidR="0069202D" w:rsidRDefault="0069202D" w:rsidP="00BB496E">
      <w:pPr>
        <w:spacing w:before="240" w:line="360" w:lineRule="auto"/>
        <w:contextualSpacing/>
        <w:jc w:val="center"/>
        <w:rPr>
          <w:rFonts w:ascii="Times New Roman" w:eastAsia="宋体" w:hAnsi="Times New Roman" w:cs="Times New Roman"/>
          <w:b/>
          <w:sz w:val="24"/>
          <w:u w:val="single"/>
        </w:rPr>
      </w:pPr>
    </w:p>
    <w:p w14:paraId="3154103C" w14:textId="77777777" w:rsidR="0069202D" w:rsidRDefault="0069202D">
      <w:pPr>
        <w:spacing w:line="360" w:lineRule="auto"/>
        <w:contextualSpacing/>
        <w:jc w:val="center"/>
        <w:rPr>
          <w:rFonts w:ascii="Times New Roman" w:eastAsia="宋体" w:hAnsi="Times New Roman" w:cs="Times New Roman"/>
          <w:b/>
          <w:sz w:val="24"/>
          <w:u w:val="single"/>
        </w:rPr>
      </w:pPr>
    </w:p>
    <w:p w14:paraId="00FF8D6A" w14:textId="77777777" w:rsidR="0069202D" w:rsidRDefault="00BB496E">
      <w:pPr>
        <w:spacing w:line="360" w:lineRule="auto"/>
        <w:contextualSpacing/>
        <w:jc w:val="center"/>
        <w:rPr>
          <w:rFonts w:ascii="Times New Roman" w:eastAsia="宋体" w:hAnsi="Times New Roman" w:cs="Times New Roman"/>
          <w:b/>
          <w:sz w:val="24"/>
          <w:u w:val="single"/>
        </w:rPr>
      </w:pPr>
      <w:r>
        <w:rPr>
          <w:rFonts w:ascii="Times New Roman" w:eastAsia="宋体" w:hAnsi="Times New Roman" w:cs="Times New Roman"/>
          <w:b/>
          <w:sz w:val="24"/>
          <w:u w:val="single"/>
        </w:rPr>
        <w:t>临床试验方案</w:t>
      </w:r>
    </w:p>
    <w:p w14:paraId="66E0D726" w14:textId="77777777" w:rsidR="0069202D" w:rsidRDefault="0069202D">
      <w:pPr>
        <w:spacing w:line="360" w:lineRule="auto"/>
        <w:contextualSpacing/>
        <w:jc w:val="center"/>
        <w:rPr>
          <w:rFonts w:ascii="Times New Roman" w:eastAsia="宋体" w:hAnsi="Times New Roman" w:cs="Times New Roman"/>
          <w:sz w:val="24"/>
        </w:rPr>
      </w:pPr>
    </w:p>
    <w:p w14:paraId="5AAABD1F" w14:textId="77777777" w:rsidR="0069202D" w:rsidRDefault="00BB496E">
      <w:pPr>
        <w:spacing w:line="360" w:lineRule="auto"/>
        <w:contextualSpacing/>
        <w:jc w:val="center"/>
        <w:rPr>
          <w:rFonts w:ascii="Times New Roman" w:eastAsia="宋体" w:hAnsi="Times New Roman" w:cs="Times New Roman"/>
          <w:b/>
          <w:sz w:val="24"/>
        </w:rPr>
      </w:pPr>
      <w:r>
        <w:rPr>
          <w:rFonts w:ascii="Times New Roman" w:eastAsia="宋体" w:hAnsi="Times New Roman" w:cs="Times New Roman"/>
          <w:b/>
          <w:sz w:val="24"/>
        </w:rPr>
        <w:t>重组人</w:t>
      </w:r>
      <w:proofErr w:type="gramStart"/>
      <w:r>
        <w:rPr>
          <w:rFonts w:ascii="Times New Roman" w:eastAsia="宋体" w:hAnsi="Times New Roman" w:cs="Times New Roman"/>
          <w:b/>
          <w:sz w:val="24"/>
        </w:rPr>
        <w:t>源化抗</w:t>
      </w:r>
      <w:proofErr w:type="gramEnd"/>
      <w:r>
        <w:rPr>
          <w:rFonts w:ascii="Times New Roman" w:eastAsia="宋体" w:hAnsi="Times New Roman" w:cs="Times New Roman"/>
          <w:b/>
          <w:sz w:val="24"/>
        </w:rPr>
        <w:t>PD-1</w:t>
      </w:r>
      <w:r>
        <w:rPr>
          <w:rFonts w:ascii="Times New Roman" w:eastAsia="宋体" w:hAnsi="Times New Roman" w:cs="Times New Roman"/>
          <w:b/>
          <w:sz w:val="24"/>
        </w:rPr>
        <w:t>单克隆抗体</w:t>
      </w:r>
      <w:r>
        <w:rPr>
          <w:rFonts w:ascii="Times New Roman" w:eastAsia="宋体" w:hAnsi="Times New Roman" w:cs="Times New Roman"/>
          <w:b/>
          <w:sz w:val="24"/>
        </w:rPr>
        <w:t>HX008</w:t>
      </w:r>
      <w:r>
        <w:rPr>
          <w:rFonts w:ascii="Times New Roman" w:eastAsia="宋体" w:hAnsi="Times New Roman" w:cs="Times New Roman"/>
          <w:b/>
          <w:sz w:val="24"/>
        </w:rPr>
        <w:t>注射液联合重组人</w:t>
      </w:r>
      <w:r>
        <w:rPr>
          <w:rFonts w:ascii="Times New Roman" w:eastAsia="宋体" w:hAnsi="Times New Roman" w:cs="Times New Roman"/>
          <w:b/>
          <w:sz w:val="24"/>
        </w:rPr>
        <w:t>GM-CSF</w:t>
      </w:r>
      <w:r>
        <w:rPr>
          <w:rFonts w:ascii="Times New Roman" w:eastAsia="宋体" w:hAnsi="Times New Roman" w:cs="Times New Roman"/>
          <w:b/>
          <w:sz w:val="24"/>
        </w:rPr>
        <w:t>溶瘤</w:t>
      </w:r>
      <w:r>
        <w:rPr>
          <w:rFonts w:ascii="Times New Roman" w:eastAsia="宋体" w:hAnsi="Times New Roman" w:cs="Times New Roman"/>
          <w:b/>
          <w:sz w:val="24"/>
        </w:rPr>
        <w:t>II</w:t>
      </w:r>
      <w:r>
        <w:rPr>
          <w:rFonts w:ascii="Times New Roman" w:eastAsia="宋体" w:hAnsi="Times New Roman" w:cs="Times New Roman"/>
          <w:b/>
          <w:sz w:val="24"/>
        </w:rPr>
        <w:t>型单纯疱疹病毒</w:t>
      </w:r>
      <w:r>
        <w:rPr>
          <w:rFonts w:ascii="Times New Roman" w:eastAsia="宋体" w:hAnsi="Times New Roman" w:cs="Times New Roman"/>
          <w:b/>
          <w:sz w:val="24"/>
        </w:rPr>
        <w:t>(OH2)</w:t>
      </w:r>
      <w:r>
        <w:rPr>
          <w:rFonts w:ascii="Times New Roman" w:eastAsia="宋体" w:hAnsi="Times New Roman" w:cs="Times New Roman"/>
          <w:b/>
          <w:sz w:val="24"/>
        </w:rPr>
        <w:t>注射液治疗晚期肝癌的</w:t>
      </w:r>
      <w:r>
        <w:rPr>
          <w:rFonts w:ascii="Times New Roman" w:eastAsia="宋体" w:hAnsi="Times New Roman" w:cs="Times New Roman"/>
          <w:b/>
          <w:sz w:val="24"/>
        </w:rPr>
        <w:t xml:space="preserve"> I</w:t>
      </w:r>
      <w:r>
        <w:rPr>
          <w:rFonts w:ascii="Times New Roman" w:eastAsia="宋体" w:hAnsi="Times New Roman" w:cs="Times New Roman" w:hint="eastAsia"/>
          <w:b/>
          <w:sz w:val="24"/>
        </w:rPr>
        <w:t>/II</w:t>
      </w:r>
      <w:r>
        <w:rPr>
          <w:rFonts w:ascii="Times New Roman" w:eastAsia="宋体" w:hAnsi="Times New Roman" w:cs="Times New Roman" w:hint="eastAsia"/>
          <w:b/>
          <w:sz w:val="24"/>
        </w:rPr>
        <w:t>期</w:t>
      </w:r>
      <w:r>
        <w:rPr>
          <w:rFonts w:ascii="Times New Roman" w:eastAsia="宋体" w:hAnsi="Times New Roman" w:cs="Times New Roman"/>
          <w:b/>
          <w:sz w:val="24"/>
        </w:rPr>
        <w:t>临床研究</w:t>
      </w:r>
    </w:p>
    <w:p w14:paraId="63263E47" w14:textId="77777777" w:rsidR="0069202D" w:rsidRDefault="0069202D">
      <w:pPr>
        <w:spacing w:line="360" w:lineRule="auto"/>
        <w:contextualSpacing/>
        <w:rPr>
          <w:rFonts w:ascii="Times New Roman" w:eastAsia="宋体" w:hAnsi="Times New Roman" w:cs="Times New Roman"/>
          <w:b/>
          <w:sz w:val="24"/>
        </w:rPr>
      </w:pPr>
    </w:p>
    <w:p w14:paraId="4D3018D6" w14:textId="77777777" w:rsidR="0069202D" w:rsidRDefault="0069202D">
      <w:pPr>
        <w:spacing w:line="360" w:lineRule="auto"/>
        <w:contextualSpacing/>
        <w:rPr>
          <w:rFonts w:ascii="Times New Roman" w:eastAsia="宋体" w:hAnsi="Times New Roman" w:cs="Times New Roman"/>
          <w:b/>
          <w:sz w:val="24"/>
        </w:rPr>
      </w:pPr>
    </w:p>
    <w:p w14:paraId="4935AAED" w14:textId="77777777" w:rsidR="0069202D" w:rsidRDefault="0069202D">
      <w:pPr>
        <w:spacing w:line="360" w:lineRule="auto"/>
        <w:contextualSpacing/>
        <w:rPr>
          <w:rFonts w:ascii="Times New Roman" w:eastAsia="宋体" w:hAnsi="Times New Roman" w:cs="Times New Roman"/>
          <w:b/>
          <w:sz w:val="24"/>
        </w:rPr>
      </w:pPr>
    </w:p>
    <w:p w14:paraId="2AEB1021" w14:textId="77777777" w:rsidR="0069202D" w:rsidRDefault="0069202D">
      <w:pPr>
        <w:spacing w:line="360" w:lineRule="auto"/>
        <w:contextualSpacing/>
        <w:rPr>
          <w:rFonts w:ascii="Times New Roman" w:eastAsia="宋体" w:hAnsi="Times New Roman" w:cs="Times New Roman"/>
          <w:b/>
          <w:sz w:val="24"/>
        </w:rPr>
      </w:pPr>
    </w:p>
    <w:p w14:paraId="16D68726" w14:textId="77777777" w:rsidR="0069202D" w:rsidRDefault="0069202D">
      <w:pPr>
        <w:spacing w:line="360" w:lineRule="auto"/>
        <w:contextualSpacing/>
        <w:rPr>
          <w:rFonts w:ascii="Times New Roman" w:eastAsia="宋体" w:hAnsi="Times New Roman" w:cs="Times New Roman"/>
          <w:b/>
          <w:sz w:val="24"/>
        </w:rPr>
      </w:pPr>
    </w:p>
    <w:p w14:paraId="3F0B8962" w14:textId="77777777" w:rsidR="0069202D" w:rsidRDefault="00BB496E">
      <w:pPr>
        <w:spacing w:line="360" w:lineRule="auto"/>
        <w:ind w:firstLineChars="950" w:firstLine="2289"/>
        <w:contextualSpacing/>
        <w:jc w:val="left"/>
        <w:rPr>
          <w:rFonts w:ascii="Times New Roman" w:eastAsia="宋体" w:hAnsi="Times New Roman" w:cs="Times New Roman"/>
          <w:b/>
          <w:sz w:val="24"/>
        </w:rPr>
      </w:pPr>
      <w:r>
        <w:rPr>
          <w:rFonts w:ascii="Times New Roman" w:eastAsia="宋体" w:hAnsi="Times New Roman" w:cs="Times New Roman"/>
          <w:b/>
          <w:sz w:val="24"/>
        </w:rPr>
        <w:t>方案编号：</w:t>
      </w:r>
      <w:r>
        <w:rPr>
          <w:rFonts w:ascii="Times New Roman" w:eastAsia="宋体" w:hAnsi="Times New Roman" w:cs="Times New Roman"/>
          <w:b/>
          <w:sz w:val="24"/>
        </w:rPr>
        <w:t>HX008-I</w:t>
      </w:r>
      <w:r>
        <w:rPr>
          <w:rFonts w:ascii="Times New Roman" w:eastAsia="宋体" w:hAnsi="Times New Roman" w:cs="Times New Roman" w:hint="eastAsia"/>
          <w:b/>
          <w:sz w:val="24"/>
        </w:rPr>
        <w:t>/II</w:t>
      </w:r>
      <w:r>
        <w:rPr>
          <w:rFonts w:ascii="Times New Roman" w:eastAsia="宋体" w:hAnsi="Times New Roman" w:cs="Times New Roman"/>
          <w:b/>
          <w:sz w:val="24"/>
        </w:rPr>
        <w:t>-HC-01</w:t>
      </w:r>
    </w:p>
    <w:p w14:paraId="38A24081" w14:textId="77777777" w:rsidR="0069202D" w:rsidRDefault="00BB496E">
      <w:pPr>
        <w:spacing w:line="360" w:lineRule="auto"/>
        <w:ind w:firstLineChars="950" w:firstLine="2289"/>
        <w:contextualSpacing/>
        <w:jc w:val="left"/>
        <w:rPr>
          <w:rFonts w:ascii="Times New Roman" w:eastAsia="宋体" w:hAnsi="Times New Roman" w:cs="Times New Roman"/>
          <w:b/>
          <w:color w:val="000000"/>
          <w:sz w:val="24"/>
        </w:rPr>
      </w:pPr>
      <w:r>
        <w:rPr>
          <w:rFonts w:ascii="Times New Roman" w:eastAsia="宋体" w:hAnsi="Times New Roman" w:cs="Times New Roman" w:hint="eastAsia"/>
          <w:b/>
          <w:color w:val="000000"/>
          <w:sz w:val="24"/>
        </w:rPr>
        <w:t>主要</w:t>
      </w:r>
      <w:r>
        <w:rPr>
          <w:rFonts w:ascii="Times New Roman" w:eastAsia="宋体" w:hAnsi="Times New Roman" w:cs="Times New Roman"/>
          <w:b/>
          <w:color w:val="000000"/>
          <w:sz w:val="24"/>
        </w:rPr>
        <w:t>临床研究单位：</w:t>
      </w:r>
      <w:r>
        <w:rPr>
          <w:rFonts w:ascii="Times New Roman" w:eastAsia="宋体" w:hAnsi="Times New Roman" w:cs="Times New Roman"/>
          <w:b/>
          <w:color w:val="333333"/>
          <w:sz w:val="24"/>
        </w:rPr>
        <w:t>复旦大学附属中山医院</w:t>
      </w:r>
    </w:p>
    <w:p w14:paraId="43916EC7" w14:textId="77777777" w:rsidR="0069202D" w:rsidRDefault="00BB496E">
      <w:pPr>
        <w:spacing w:line="360" w:lineRule="auto"/>
        <w:ind w:firstLineChars="950" w:firstLine="2289"/>
        <w:contextualSpacing/>
        <w:jc w:val="left"/>
        <w:rPr>
          <w:rFonts w:ascii="Times New Roman" w:eastAsia="宋体" w:hAnsi="Times New Roman" w:cs="Times New Roman"/>
          <w:b/>
          <w:color w:val="000000"/>
          <w:sz w:val="24"/>
        </w:rPr>
      </w:pPr>
      <w:r>
        <w:rPr>
          <w:rFonts w:ascii="Times New Roman" w:eastAsia="宋体" w:hAnsi="Times New Roman" w:cs="Times New Roman"/>
          <w:b/>
          <w:color w:val="000000"/>
          <w:sz w:val="24"/>
        </w:rPr>
        <w:t>主要研究者：</w:t>
      </w:r>
      <w:r>
        <w:rPr>
          <w:rFonts w:ascii="Times New Roman" w:eastAsia="宋体" w:hAnsi="Times New Roman" w:cs="Times New Roman" w:hint="eastAsia"/>
          <w:b/>
          <w:color w:val="000000"/>
          <w:sz w:val="24"/>
        </w:rPr>
        <w:t>任正刚教授</w:t>
      </w:r>
    </w:p>
    <w:p w14:paraId="3D53A0EF" w14:textId="77777777" w:rsidR="0069202D" w:rsidRDefault="00BB496E">
      <w:pPr>
        <w:spacing w:line="360" w:lineRule="auto"/>
        <w:ind w:firstLineChars="966" w:firstLine="2327"/>
        <w:contextualSpacing/>
        <w:jc w:val="left"/>
        <w:rPr>
          <w:rFonts w:ascii="Times New Roman" w:eastAsia="宋体" w:hAnsi="Times New Roman" w:cs="Times New Roman"/>
          <w:b/>
          <w:sz w:val="24"/>
        </w:rPr>
      </w:pPr>
      <w:r>
        <w:rPr>
          <w:rFonts w:ascii="Times New Roman" w:eastAsia="宋体" w:hAnsi="Times New Roman" w:cs="Times New Roman"/>
          <w:b/>
          <w:sz w:val="24"/>
        </w:rPr>
        <w:t>版本号：</w:t>
      </w:r>
      <w:r>
        <w:rPr>
          <w:rFonts w:ascii="Times New Roman" w:eastAsia="宋体" w:hAnsi="Times New Roman" w:cs="Times New Roman"/>
          <w:b/>
          <w:sz w:val="24"/>
        </w:rPr>
        <w:t>1.0</w:t>
      </w:r>
    </w:p>
    <w:p w14:paraId="4C51C618" w14:textId="77777777" w:rsidR="0069202D" w:rsidRDefault="00BB496E">
      <w:pPr>
        <w:spacing w:line="360" w:lineRule="auto"/>
        <w:ind w:firstLineChars="966" w:firstLine="2327"/>
        <w:contextualSpacing/>
        <w:jc w:val="left"/>
        <w:rPr>
          <w:rFonts w:ascii="Times New Roman" w:eastAsia="宋体" w:hAnsi="Times New Roman" w:cs="Times New Roman"/>
          <w:b/>
          <w:sz w:val="24"/>
        </w:rPr>
      </w:pPr>
      <w:r>
        <w:rPr>
          <w:rFonts w:ascii="Times New Roman" w:eastAsia="宋体" w:hAnsi="Times New Roman" w:cs="Times New Roman"/>
          <w:b/>
          <w:sz w:val="24"/>
        </w:rPr>
        <w:t>版本日期：</w:t>
      </w:r>
      <w:r>
        <w:rPr>
          <w:rFonts w:ascii="Times New Roman" w:eastAsia="宋体" w:hAnsi="Times New Roman" w:cs="Times New Roman"/>
          <w:b/>
          <w:sz w:val="24"/>
        </w:rPr>
        <w:t>2020</w:t>
      </w:r>
      <w:r>
        <w:rPr>
          <w:rFonts w:ascii="Times New Roman" w:eastAsia="宋体" w:hAnsi="Times New Roman" w:cs="Times New Roman"/>
          <w:b/>
          <w:sz w:val="24"/>
        </w:rPr>
        <w:t>年</w:t>
      </w:r>
      <w:r>
        <w:rPr>
          <w:rFonts w:ascii="Times New Roman" w:eastAsia="宋体" w:hAnsi="Times New Roman" w:cs="Times New Roman"/>
          <w:b/>
          <w:sz w:val="24"/>
        </w:rPr>
        <w:t>4</w:t>
      </w:r>
      <w:r>
        <w:rPr>
          <w:rFonts w:ascii="Times New Roman" w:eastAsia="宋体" w:hAnsi="Times New Roman" w:cs="Times New Roman"/>
          <w:b/>
          <w:sz w:val="24"/>
        </w:rPr>
        <w:t>月</w:t>
      </w:r>
      <w:r>
        <w:rPr>
          <w:rFonts w:ascii="Times New Roman" w:eastAsia="宋体" w:hAnsi="Times New Roman" w:cs="Times New Roman"/>
          <w:b/>
          <w:sz w:val="24"/>
        </w:rPr>
        <w:t>24</w:t>
      </w:r>
      <w:r>
        <w:rPr>
          <w:rFonts w:ascii="Times New Roman" w:eastAsia="宋体" w:hAnsi="Times New Roman" w:cs="Times New Roman"/>
          <w:b/>
          <w:sz w:val="24"/>
        </w:rPr>
        <w:t>日</w:t>
      </w:r>
    </w:p>
    <w:p w14:paraId="78295551" w14:textId="77777777" w:rsidR="0069202D" w:rsidRDefault="0069202D">
      <w:pPr>
        <w:spacing w:line="360" w:lineRule="auto"/>
        <w:ind w:firstLineChars="950" w:firstLine="2289"/>
        <w:contextualSpacing/>
        <w:jc w:val="left"/>
        <w:rPr>
          <w:rFonts w:ascii="Times New Roman" w:eastAsia="宋体" w:hAnsi="Times New Roman" w:cs="Times New Roman"/>
          <w:b/>
          <w:sz w:val="24"/>
        </w:rPr>
      </w:pPr>
    </w:p>
    <w:p w14:paraId="64BAF305" w14:textId="77777777" w:rsidR="0069202D" w:rsidRDefault="00BB496E">
      <w:pPr>
        <w:spacing w:line="360" w:lineRule="auto"/>
        <w:contextualSpacing/>
        <w:jc w:val="center"/>
        <w:rPr>
          <w:rFonts w:ascii="Times New Roman" w:eastAsia="宋体" w:hAnsi="Times New Roman" w:cs="Times New Roman"/>
          <w:b/>
          <w:sz w:val="24"/>
        </w:rPr>
      </w:pPr>
      <w:r>
        <w:rPr>
          <w:rFonts w:ascii="Times New Roman" w:eastAsia="宋体" w:hAnsi="Times New Roman" w:cs="Times New Roman"/>
          <w:b/>
          <w:sz w:val="24"/>
        </w:rPr>
        <w:t>保密声明</w:t>
      </w:r>
    </w:p>
    <w:p w14:paraId="7309E48D" w14:textId="77777777" w:rsidR="0069202D" w:rsidRDefault="00BB496E">
      <w:pPr>
        <w:spacing w:line="360" w:lineRule="auto"/>
        <w:contextualSpacing/>
        <w:jc w:val="center"/>
        <w:rPr>
          <w:rFonts w:ascii="Times New Roman" w:eastAsia="宋体" w:hAnsi="Times New Roman" w:cs="Times New Roman"/>
          <w:b/>
          <w:sz w:val="24"/>
        </w:rPr>
      </w:pPr>
      <w:r>
        <w:rPr>
          <w:rFonts w:ascii="Times New Roman" w:eastAsia="宋体" w:hAnsi="Times New Roman" w:cs="Times New Roman"/>
          <w:b/>
          <w:noProof/>
          <w:sz w:val="24"/>
        </w:rPr>
        <mc:AlternateContent>
          <mc:Choice Requires="wps">
            <w:drawing>
              <wp:anchor distT="0" distB="0" distL="114300" distR="114300" simplePos="0" relativeHeight="251659264" behindDoc="0" locked="0" layoutInCell="1" allowOverlap="1" wp14:anchorId="093C12D4" wp14:editId="60AB04F7">
                <wp:simplePos x="0" y="0"/>
                <wp:positionH relativeFrom="column">
                  <wp:posOffset>0</wp:posOffset>
                </wp:positionH>
                <wp:positionV relativeFrom="paragraph">
                  <wp:posOffset>-635</wp:posOffset>
                </wp:positionV>
                <wp:extent cx="5366385" cy="1819275"/>
                <wp:effectExtent l="9525" t="8890" r="15240" b="1016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6385" cy="1819275"/>
                        </a:xfrm>
                        <a:prstGeom prst="rect">
                          <a:avLst/>
                        </a:prstGeom>
                        <a:solidFill>
                          <a:srgbClr val="FFFFFF"/>
                        </a:solidFill>
                        <a:ln w="12700">
                          <a:solidFill>
                            <a:srgbClr val="000000"/>
                          </a:solidFill>
                          <a:miter lim="800000"/>
                        </a:ln>
                      </wps:spPr>
                      <wps:txbx>
                        <w:txbxContent>
                          <w:p w14:paraId="346C4963" w14:textId="77777777" w:rsidR="0023101D" w:rsidRDefault="0023101D">
                            <w:pPr>
                              <w:spacing w:line="360" w:lineRule="auto"/>
                              <w:ind w:rightChars="191" w:right="401" w:firstLineChars="150" w:firstLine="315"/>
                              <w:rPr>
                                <w:color w:val="000000" w:themeColor="text1"/>
                                <w:szCs w:val="21"/>
                              </w:rPr>
                            </w:pPr>
                            <w:r>
                              <w:rPr>
                                <w:rFonts w:hint="eastAsia"/>
                                <w:color w:val="000000" w:themeColor="text1"/>
                                <w:kern w:val="0"/>
                                <w:szCs w:val="21"/>
                              </w:rPr>
                              <w:t>本方案中所包含的所有信息的所有权归</w:t>
                            </w:r>
                            <w:r>
                              <w:rPr>
                                <w:rFonts w:hint="eastAsia"/>
                                <w:color w:val="000000" w:themeColor="text1"/>
                                <w:szCs w:val="21"/>
                              </w:rPr>
                              <w:t>泰州</w:t>
                            </w:r>
                            <w:proofErr w:type="gramStart"/>
                            <w:r>
                              <w:rPr>
                                <w:rFonts w:hint="eastAsia"/>
                                <w:color w:val="000000" w:themeColor="text1"/>
                                <w:szCs w:val="21"/>
                              </w:rPr>
                              <w:t>翰</w:t>
                            </w:r>
                            <w:proofErr w:type="gramEnd"/>
                            <w:r>
                              <w:rPr>
                                <w:rFonts w:hint="eastAsia"/>
                                <w:color w:val="000000" w:themeColor="text1"/>
                                <w:szCs w:val="21"/>
                              </w:rPr>
                              <w:t>中生物医药有限公司</w:t>
                            </w:r>
                            <w:r>
                              <w:rPr>
                                <w:rFonts w:hint="eastAsia"/>
                                <w:color w:val="000000" w:themeColor="text1"/>
                                <w:kern w:val="0"/>
                                <w:szCs w:val="21"/>
                              </w:rPr>
                              <w:t>。因此，仅提供给申办方、研究者、合作研究者、伦理委员会和监督管理部门等相关的机构审阅。在未得到</w:t>
                            </w:r>
                            <w:r>
                              <w:rPr>
                                <w:rFonts w:hint="eastAsia"/>
                                <w:color w:val="000000" w:themeColor="text1"/>
                                <w:szCs w:val="21"/>
                              </w:rPr>
                              <w:t>泰州</w:t>
                            </w:r>
                            <w:proofErr w:type="gramStart"/>
                            <w:r>
                              <w:rPr>
                                <w:rFonts w:hint="eastAsia"/>
                                <w:color w:val="000000" w:themeColor="text1"/>
                                <w:szCs w:val="21"/>
                              </w:rPr>
                              <w:t>翰</w:t>
                            </w:r>
                            <w:proofErr w:type="gramEnd"/>
                            <w:r>
                              <w:rPr>
                                <w:rFonts w:hint="eastAsia"/>
                                <w:color w:val="000000" w:themeColor="text1"/>
                                <w:szCs w:val="21"/>
                              </w:rPr>
                              <w:t>中生物医药有限公司</w:t>
                            </w:r>
                            <w:r>
                              <w:rPr>
                                <w:rFonts w:hint="eastAsia"/>
                                <w:color w:val="000000" w:themeColor="text1"/>
                                <w:kern w:val="0"/>
                                <w:szCs w:val="21"/>
                              </w:rPr>
                              <w:t>书面的批准情况下，除了在与可能参加本研究的受试者签署知情同意书时，向其做必要的解释外，严禁将任何信息告知与本研究无关的第三方。未被授权者若看到该试验方案，请主动删除、放弃、屏蔽该文件。</w:t>
                            </w:r>
                          </w:p>
                          <w:p w14:paraId="39483B19" w14:textId="77777777" w:rsidR="0023101D" w:rsidRDefault="0023101D">
                            <w:pPr>
                              <w:jc w:val="center"/>
                            </w:pPr>
                          </w:p>
                        </w:txbxContent>
                      </wps:txbx>
                      <wps:bodyPr rot="0" vert="horz" wrap="square" lIns="91440" tIns="45720" rIns="91440" bIns="45720" anchor="ctr" anchorCtr="0" upright="1">
                        <a:noAutofit/>
                      </wps:bodyPr>
                    </wps:wsp>
                  </a:graphicData>
                </a:graphic>
              </wp:anchor>
            </w:drawing>
          </mc:Choice>
          <mc:Fallback>
            <w:pict>
              <v:rect w14:anchorId="093C12D4" id="矩形 1" o:spid="_x0000_s1026" style="position:absolute;left:0;text-align:left;margin-left:0;margin-top:-.05pt;width:422.55pt;height:14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" strokeweight="1pt">
                <v:textbox>
                  <w:txbxContent>
                    <w:p w14:paraId="346C4963" w14:textId="77777777" w:rsidR="0023101D" w:rsidRDefault="0023101D">
                      <w:pPr>
                        <w:spacing w:line="360" w:lineRule="auto"/>
                        <w:ind w:rightChars="191" w:right="401" w:firstLineChars="150" w:firstLine="315"/>
                        <w:rPr>
                          <w:color w:val="000000" w:themeColor="text1"/>
                          <w:szCs w:val="21"/>
                        </w:rPr>
                      </w:pPr>
                      <w:r>
                        <w:rPr>
                          <w:rFonts w:hint="eastAsia"/>
                          <w:color w:val="000000" w:themeColor="text1"/>
                          <w:kern w:val="0"/>
                          <w:szCs w:val="21"/>
                        </w:rPr>
                        <w:t>本方案中所包含的所有信息的所有权归</w:t>
                      </w:r>
                      <w:r>
                        <w:rPr>
                          <w:rFonts w:hint="eastAsia"/>
                          <w:color w:val="000000" w:themeColor="text1"/>
                          <w:szCs w:val="21"/>
                        </w:rPr>
                        <w:t>泰州</w:t>
                      </w:r>
                      <w:proofErr w:type="gramStart"/>
                      <w:r>
                        <w:rPr>
                          <w:rFonts w:hint="eastAsia"/>
                          <w:color w:val="000000" w:themeColor="text1"/>
                          <w:szCs w:val="21"/>
                        </w:rPr>
                        <w:t>翰</w:t>
                      </w:r>
                      <w:proofErr w:type="gramEnd"/>
                      <w:r>
                        <w:rPr>
                          <w:rFonts w:hint="eastAsia"/>
                          <w:color w:val="000000" w:themeColor="text1"/>
                          <w:szCs w:val="21"/>
                        </w:rPr>
                        <w:t>中生物医药有限公司</w:t>
                      </w:r>
                      <w:r>
                        <w:rPr>
                          <w:rFonts w:hint="eastAsia"/>
                          <w:color w:val="000000" w:themeColor="text1"/>
                          <w:kern w:val="0"/>
                          <w:szCs w:val="21"/>
                        </w:rPr>
                        <w:t>。因此，仅提供给申办方、研究者、合作研究者、伦理委员会和监督管理部门等相关的机构审阅。在未得到</w:t>
                      </w:r>
                      <w:r>
                        <w:rPr>
                          <w:rFonts w:hint="eastAsia"/>
                          <w:color w:val="000000" w:themeColor="text1"/>
                          <w:szCs w:val="21"/>
                        </w:rPr>
                        <w:t>泰州</w:t>
                      </w:r>
                      <w:proofErr w:type="gramStart"/>
                      <w:r>
                        <w:rPr>
                          <w:rFonts w:hint="eastAsia"/>
                          <w:color w:val="000000" w:themeColor="text1"/>
                          <w:szCs w:val="21"/>
                        </w:rPr>
                        <w:t>翰</w:t>
                      </w:r>
                      <w:proofErr w:type="gramEnd"/>
                      <w:r>
                        <w:rPr>
                          <w:rFonts w:hint="eastAsia"/>
                          <w:color w:val="000000" w:themeColor="text1"/>
                          <w:szCs w:val="21"/>
                        </w:rPr>
                        <w:t>中生物医药有限公司</w:t>
                      </w:r>
                      <w:r>
                        <w:rPr>
                          <w:rFonts w:hint="eastAsia"/>
                          <w:color w:val="000000" w:themeColor="text1"/>
                          <w:kern w:val="0"/>
                          <w:szCs w:val="21"/>
                        </w:rPr>
                        <w:t>书面的批准情况下，除了在与可能参加本研究的受试者签署知情同意书时，向其做必要的解释外，严禁将任何信息告知与本研究无关的第三方。未被授权者若看到该试验方案，请主动删除、放弃、屏蔽该文件。</w:t>
                      </w:r>
                    </w:p>
                    <w:p w14:paraId="39483B19" w14:textId="77777777" w:rsidR="0023101D" w:rsidRDefault="0023101D">
                      <w:pPr>
                        <w:jc w:val="center"/>
                      </w:pPr>
                    </w:p>
                  </w:txbxContent>
                </v:textbox>
              </v:rect>
            </w:pict>
          </mc:Fallback>
        </mc:AlternateContent>
      </w:r>
    </w:p>
    <w:p w14:paraId="5D91D7FA" w14:textId="77777777" w:rsidR="0069202D" w:rsidRDefault="0069202D">
      <w:pPr>
        <w:spacing w:line="360" w:lineRule="auto"/>
        <w:contextualSpacing/>
        <w:jc w:val="center"/>
        <w:rPr>
          <w:rFonts w:ascii="Times New Roman" w:eastAsia="宋体" w:hAnsi="Times New Roman" w:cs="Times New Roman"/>
          <w:b/>
          <w:sz w:val="24"/>
        </w:rPr>
      </w:pPr>
    </w:p>
    <w:p w14:paraId="3F177B3F" w14:textId="77777777" w:rsidR="0069202D" w:rsidRDefault="0069202D">
      <w:pPr>
        <w:spacing w:line="360" w:lineRule="auto"/>
        <w:contextualSpacing/>
        <w:jc w:val="center"/>
        <w:rPr>
          <w:rFonts w:ascii="Times New Roman" w:eastAsia="宋体" w:hAnsi="Times New Roman" w:cs="Times New Roman"/>
          <w:b/>
          <w:sz w:val="24"/>
        </w:rPr>
      </w:pPr>
    </w:p>
    <w:p w14:paraId="02DFE92C" w14:textId="77777777" w:rsidR="0069202D" w:rsidRDefault="0069202D">
      <w:pPr>
        <w:spacing w:line="360" w:lineRule="auto"/>
        <w:contextualSpacing/>
        <w:jc w:val="center"/>
        <w:rPr>
          <w:rFonts w:ascii="Times New Roman" w:eastAsia="宋体" w:hAnsi="Times New Roman" w:cs="Times New Roman"/>
          <w:b/>
          <w:sz w:val="24"/>
        </w:rPr>
      </w:pPr>
    </w:p>
    <w:p w14:paraId="6300E2D2" w14:textId="77777777" w:rsidR="0069202D" w:rsidRDefault="0069202D">
      <w:pPr>
        <w:spacing w:line="360" w:lineRule="auto"/>
        <w:contextualSpacing/>
        <w:jc w:val="center"/>
        <w:rPr>
          <w:rFonts w:ascii="Times New Roman" w:eastAsia="宋体" w:hAnsi="Times New Roman" w:cs="Times New Roman"/>
          <w:b/>
          <w:sz w:val="24"/>
        </w:rPr>
      </w:pPr>
    </w:p>
    <w:p w14:paraId="340A8814" w14:textId="77777777" w:rsidR="0069202D" w:rsidRDefault="0069202D">
      <w:pPr>
        <w:spacing w:line="360" w:lineRule="auto"/>
        <w:contextualSpacing/>
        <w:jc w:val="center"/>
        <w:rPr>
          <w:rFonts w:ascii="Times New Roman" w:eastAsia="宋体" w:hAnsi="Times New Roman" w:cs="Times New Roman"/>
          <w:b/>
          <w:sz w:val="24"/>
        </w:rPr>
      </w:pPr>
    </w:p>
    <w:p w14:paraId="1313466D" w14:textId="77777777" w:rsidR="0069202D" w:rsidRDefault="0069202D">
      <w:pPr>
        <w:spacing w:line="360" w:lineRule="auto"/>
        <w:contextualSpacing/>
        <w:jc w:val="center"/>
        <w:rPr>
          <w:rFonts w:ascii="Times New Roman" w:eastAsia="宋体" w:hAnsi="Times New Roman" w:cs="Times New Roman"/>
          <w:b/>
          <w:sz w:val="24"/>
        </w:rPr>
        <w:sectPr w:rsidR="0069202D">
          <w:headerReference w:type="default" r:id="rId9"/>
          <w:footerReference w:type="even" r:id="rId10"/>
          <w:footerReference w:type="default" r:id="rId11"/>
          <w:pgSz w:w="11900" w:h="16840"/>
          <w:pgMar w:top="1440" w:right="1800" w:bottom="1440" w:left="1800" w:header="851" w:footer="992" w:gutter="0"/>
          <w:cols w:space="425"/>
          <w:titlePg/>
          <w:docGrid w:type="lines" w:linePitch="312"/>
        </w:sectPr>
      </w:pPr>
    </w:p>
    <w:sdt>
      <w:sdtPr>
        <w:rPr>
          <w:rFonts w:ascii="宋体" w:eastAsia="宋体" w:hAnsi="宋体"/>
        </w:rPr>
        <w:id w:val="147483568"/>
        <w15:color w:val="DBDBDB"/>
        <w:docPartObj>
          <w:docPartGallery w:val="Table of Contents"/>
          <w:docPartUnique/>
        </w:docPartObj>
      </w:sdtPr>
      <w:sdtEndPr>
        <w:rPr>
          <w:rFonts w:ascii="Times New Roman" w:hAnsi="Times New Roman" w:cs="Times New Roman"/>
          <w:color w:val="000000"/>
        </w:rPr>
      </w:sdtEndPr>
      <w:sdtContent>
        <w:p w14:paraId="6581914C" w14:textId="77777777" w:rsidR="0069202D" w:rsidRDefault="00BB496E">
          <w:pPr>
            <w:jc w:val="center"/>
          </w:pPr>
          <w:r>
            <w:rPr>
              <w:rFonts w:ascii="宋体" w:eastAsia="宋体" w:hAnsi="宋体"/>
            </w:rPr>
            <w:t>目录</w:t>
          </w:r>
        </w:p>
        <w:p w14:paraId="36AFF850" w14:textId="77777777" w:rsidR="0069202D" w:rsidRDefault="00BB496E">
          <w:pPr>
            <w:pStyle w:val="WPSOffice1"/>
            <w:tabs>
              <w:tab w:val="right" w:leader="dot" w:pos="8300"/>
            </w:tabs>
            <w:spacing w:line="300" w:lineRule="exact"/>
            <w:rPr>
              <w:sz w:val="21"/>
              <w:szCs w:val="21"/>
            </w:rPr>
          </w:pPr>
          <w:r>
            <w:rPr>
              <w:b/>
              <w:color w:val="000000"/>
              <w:sz w:val="21"/>
              <w:szCs w:val="21"/>
            </w:rPr>
            <w:fldChar w:fldCharType="begin"/>
          </w:r>
          <w:r>
            <w:rPr>
              <w:b/>
              <w:color w:val="000000"/>
              <w:sz w:val="21"/>
              <w:szCs w:val="21"/>
            </w:rPr>
            <w:instrText xml:space="preserve">TOC \o "1-3" \h \u </w:instrText>
          </w:r>
          <w:r>
            <w:rPr>
              <w:b/>
              <w:color w:val="000000"/>
              <w:sz w:val="21"/>
              <w:szCs w:val="21"/>
            </w:rPr>
            <w:fldChar w:fldCharType="separate"/>
          </w:r>
          <w:hyperlink w:anchor="_Toc16091" w:history="1">
            <w:r>
              <w:rPr>
                <w:sz w:val="21"/>
                <w:szCs w:val="21"/>
              </w:rPr>
              <w:t>临床试验各方联系人及联系方式</w:t>
            </w:r>
            <w:r>
              <w:rPr>
                <w:sz w:val="21"/>
                <w:szCs w:val="21"/>
              </w:rPr>
              <w:tab/>
            </w:r>
            <w:r>
              <w:rPr>
                <w:sz w:val="21"/>
                <w:szCs w:val="21"/>
              </w:rPr>
              <w:fldChar w:fldCharType="begin"/>
            </w:r>
            <w:r>
              <w:rPr>
                <w:sz w:val="21"/>
                <w:szCs w:val="21"/>
              </w:rPr>
              <w:instrText xml:space="preserve"> PAGEREF _Toc16091 </w:instrText>
            </w:r>
            <w:r>
              <w:rPr>
                <w:sz w:val="21"/>
                <w:szCs w:val="21"/>
              </w:rPr>
              <w:fldChar w:fldCharType="separate"/>
            </w:r>
            <w:r>
              <w:rPr>
                <w:sz w:val="21"/>
                <w:szCs w:val="21"/>
              </w:rPr>
              <w:t>3</w:t>
            </w:r>
            <w:r>
              <w:rPr>
                <w:sz w:val="21"/>
                <w:szCs w:val="21"/>
              </w:rPr>
              <w:fldChar w:fldCharType="end"/>
            </w:r>
          </w:hyperlink>
        </w:p>
        <w:p w14:paraId="17D5D787" w14:textId="77777777" w:rsidR="0069202D" w:rsidRDefault="0023101D">
          <w:pPr>
            <w:pStyle w:val="WPSOffice1"/>
            <w:tabs>
              <w:tab w:val="right" w:leader="dot" w:pos="8300"/>
            </w:tabs>
            <w:spacing w:line="300" w:lineRule="exact"/>
            <w:rPr>
              <w:sz w:val="21"/>
              <w:szCs w:val="21"/>
            </w:rPr>
          </w:pPr>
          <w:hyperlink w:anchor="_Toc20101" w:history="1">
            <w:r w:rsidR="00BB496E">
              <w:rPr>
                <w:sz w:val="21"/>
                <w:szCs w:val="21"/>
              </w:rPr>
              <w:t>缩略语表</w:t>
            </w:r>
            <w:r w:rsidR="00BB496E">
              <w:rPr>
                <w:sz w:val="21"/>
                <w:szCs w:val="21"/>
              </w:rPr>
              <w:tab/>
            </w:r>
            <w:r w:rsidR="00BB496E">
              <w:rPr>
                <w:sz w:val="21"/>
                <w:szCs w:val="21"/>
              </w:rPr>
              <w:fldChar w:fldCharType="begin"/>
            </w:r>
            <w:r w:rsidR="00BB496E">
              <w:rPr>
                <w:sz w:val="21"/>
                <w:szCs w:val="21"/>
              </w:rPr>
              <w:instrText xml:space="preserve"> PAGEREF _Toc20101 </w:instrText>
            </w:r>
            <w:r w:rsidR="00BB496E">
              <w:rPr>
                <w:sz w:val="21"/>
                <w:szCs w:val="21"/>
              </w:rPr>
              <w:fldChar w:fldCharType="separate"/>
            </w:r>
            <w:r w:rsidR="00BB496E">
              <w:rPr>
                <w:sz w:val="21"/>
                <w:szCs w:val="21"/>
              </w:rPr>
              <w:t>4</w:t>
            </w:r>
            <w:r w:rsidR="00BB496E">
              <w:rPr>
                <w:sz w:val="21"/>
                <w:szCs w:val="21"/>
              </w:rPr>
              <w:fldChar w:fldCharType="end"/>
            </w:r>
          </w:hyperlink>
        </w:p>
        <w:p w14:paraId="01BA0DF2" w14:textId="77777777" w:rsidR="0069202D" w:rsidRDefault="0023101D">
          <w:pPr>
            <w:pStyle w:val="WPSOffice1"/>
            <w:tabs>
              <w:tab w:val="right" w:leader="dot" w:pos="8300"/>
            </w:tabs>
            <w:spacing w:line="300" w:lineRule="exact"/>
            <w:rPr>
              <w:sz w:val="21"/>
              <w:szCs w:val="21"/>
            </w:rPr>
          </w:pPr>
          <w:hyperlink w:anchor="_Toc18418" w:history="1">
            <w:r w:rsidR="00BB496E">
              <w:rPr>
                <w:sz w:val="21"/>
                <w:szCs w:val="21"/>
              </w:rPr>
              <w:t>方案摘要</w:t>
            </w:r>
            <w:r w:rsidR="00BB496E">
              <w:rPr>
                <w:sz w:val="21"/>
                <w:szCs w:val="21"/>
              </w:rPr>
              <w:tab/>
            </w:r>
            <w:r w:rsidR="00BB496E">
              <w:rPr>
                <w:sz w:val="21"/>
                <w:szCs w:val="21"/>
              </w:rPr>
              <w:fldChar w:fldCharType="begin"/>
            </w:r>
            <w:r w:rsidR="00BB496E">
              <w:rPr>
                <w:sz w:val="21"/>
                <w:szCs w:val="21"/>
              </w:rPr>
              <w:instrText xml:space="preserve"> PAGEREF _Toc18418 </w:instrText>
            </w:r>
            <w:r w:rsidR="00BB496E">
              <w:rPr>
                <w:sz w:val="21"/>
                <w:szCs w:val="21"/>
              </w:rPr>
              <w:fldChar w:fldCharType="separate"/>
            </w:r>
            <w:r w:rsidR="00BB496E">
              <w:rPr>
                <w:sz w:val="21"/>
                <w:szCs w:val="21"/>
              </w:rPr>
              <w:t>8</w:t>
            </w:r>
            <w:r w:rsidR="00BB496E">
              <w:rPr>
                <w:sz w:val="21"/>
                <w:szCs w:val="21"/>
              </w:rPr>
              <w:fldChar w:fldCharType="end"/>
            </w:r>
          </w:hyperlink>
        </w:p>
        <w:p w14:paraId="59B59D5B" w14:textId="77777777" w:rsidR="0069202D" w:rsidRDefault="0023101D">
          <w:pPr>
            <w:pStyle w:val="WPSOffice1"/>
            <w:tabs>
              <w:tab w:val="right" w:leader="dot" w:pos="8300"/>
            </w:tabs>
            <w:spacing w:line="300" w:lineRule="exact"/>
            <w:rPr>
              <w:sz w:val="21"/>
              <w:szCs w:val="21"/>
            </w:rPr>
          </w:pPr>
          <w:hyperlink w:anchor="_Toc9539" w:history="1">
            <w:r w:rsidR="00BB496E">
              <w:rPr>
                <w:sz w:val="21"/>
                <w:szCs w:val="21"/>
              </w:rPr>
              <w:t>表</w:t>
            </w:r>
            <w:r w:rsidR="00BB496E">
              <w:rPr>
                <w:sz w:val="21"/>
                <w:szCs w:val="21"/>
              </w:rPr>
              <w:t>1</w:t>
            </w:r>
            <w:r w:rsidR="00BB496E">
              <w:rPr>
                <w:sz w:val="21"/>
                <w:szCs w:val="21"/>
              </w:rPr>
              <w:t>研究流程图</w:t>
            </w:r>
            <w:r w:rsidR="00BB496E">
              <w:rPr>
                <w:sz w:val="21"/>
                <w:szCs w:val="21"/>
              </w:rPr>
              <w:tab/>
            </w:r>
            <w:r w:rsidR="00BB496E">
              <w:rPr>
                <w:sz w:val="21"/>
                <w:szCs w:val="21"/>
              </w:rPr>
              <w:fldChar w:fldCharType="begin"/>
            </w:r>
            <w:r w:rsidR="00BB496E">
              <w:rPr>
                <w:sz w:val="21"/>
                <w:szCs w:val="21"/>
              </w:rPr>
              <w:instrText xml:space="preserve"> PAGEREF _Toc9539 </w:instrText>
            </w:r>
            <w:r w:rsidR="00BB496E">
              <w:rPr>
                <w:sz w:val="21"/>
                <w:szCs w:val="21"/>
              </w:rPr>
              <w:fldChar w:fldCharType="separate"/>
            </w:r>
            <w:r w:rsidR="00BB496E">
              <w:rPr>
                <w:sz w:val="21"/>
                <w:szCs w:val="21"/>
              </w:rPr>
              <w:t>27</w:t>
            </w:r>
            <w:r w:rsidR="00BB496E">
              <w:rPr>
                <w:sz w:val="21"/>
                <w:szCs w:val="21"/>
              </w:rPr>
              <w:fldChar w:fldCharType="end"/>
            </w:r>
          </w:hyperlink>
        </w:p>
        <w:p w14:paraId="27629EDA" w14:textId="77777777" w:rsidR="0069202D" w:rsidRDefault="0023101D">
          <w:pPr>
            <w:pStyle w:val="WPSOffice1"/>
            <w:tabs>
              <w:tab w:val="right" w:leader="dot" w:pos="8300"/>
            </w:tabs>
            <w:spacing w:line="300" w:lineRule="exact"/>
            <w:rPr>
              <w:sz w:val="21"/>
              <w:szCs w:val="21"/>
            </w:rPr>
          </w:pPr>
          <w:hyperlink w:anchor="_Toc6417" w:history="1">
            <w:r w:rsidR="00BB496E">
              <w:rPr>
                <w:sz w:val="21"/>
                <w:szCs w:val="21"/>
              </w:rPr>
              <w:t>表</w:t>
            </w:r>
            <w:r w:rsidR="00BB496E">
              <w:rPr>
                <w:sz w:val="21"/>
                <w:szCs w:val="21"/>
              </w:rPr>
              <w:t xml:space="preserve">2 </w:t>
            </w:r>
            <w:r w:rsidR="00BB496E">
              <w:rPr>
                <w:rFonts w:hint="eastAsia"/>
                <w:sz w:val="21"/>
                <w:szCs w:val="21"/>
              </w:rPr>
              <w:t xml:space="preserve">HX008 </w:t>
            </w:r>
            <w:r w:rsidR="00BB496E">
              <w:rPr>
                <w:sz w:val="21"/>
                <w:szCs w:val="21"/>
              </w:rPr>
              <w:t>PK/</w:t>
            </w:r>
            <w:r w:rsidR="00BB496E">
              <w:rPr>
                <w:sz w:val="21"/>
                <w:szCs w:val="21"/>
              </w:rPr>
              <w:t>免疫原性样</w:t>
            </w:r>
            <w:r w:rsidR="00BB496E">
              <w:rPr>
                <w:rFonts w:hint="eastAsia"/>
                <w:sz w:val="21"/>
                <w:szCs w:val="21"/>
              </w:rPr>
              <w:t>品</w:t>
            </w:r>
            <w:r w:rsidR="00BB496E">
              <w:rPr>
                <w:sz w:val="21"/>
                <w:szCs w:val="21"/>
              </w:rPr>
              <w:t>采集时间点</w:t>
            </w:r>
            <w:r w:rsidR="00BB496E">
              <w:rPr>
                <w:sz w:val="21"/>
                <w:szCs w:val="21"/>
              </w:rPr>
              <w:tab/>
            </w:r>
            <w:r w:rsidR="00BB496E">
              <w:rPr>
                <w:sz w:val="21"/>
                <w:szCs w:val="21"/>
              </w:rPr>
              <w:fldChar w:fldCharType="begin"/>
            </w:r>
            <w:r w:rsidR="00BB496E">
              <w:rPr>
                <w:sz w:val="21"/>
                <w:szCs w:val="21"/>
              </w:rPr>
              <w:instrText xml:space="preserve"> PAGEREF _Toc6417 </w:instrText>
            </w:r>
            <w:r w:rsidR="00BB496E">
              <w:rPr>
                <w:sz w:val="21"/>
                <w:szCs w:val="21"/>
              </w:rPr>
              <w:fldChar w:fldCharType="separate"/>
            </w:r>
            <w:r w:rsidR="00BB496E">
              <w:rPr>
                <w:sz w:val="21"/>
                <w:szCs w:val="21"/>
              </w:rPr>
              <w:t>34</w:t>
            </w:r>
            <w:r w:rsidR="00BB496E">
              <w:rPr>
                <w:sz w:val="21"/>
                <w:szCs w:val="21"/>
              </w:rPr>
              <w:fldChar w:fldCharType="end"/>
            </w:r>
          </w:hyperlink>
        </w:p>
        <w:p w14:paraId="0D74E62B" w14:textId="77777777" w:rsidR="0069202D" w:rsidRDefault="0023101D">
          <w:pPr>
            <w:pStyle w:val="WPSOffice1"/>
            <w:tabs>
              <w:tab w:val="right" w:leader="dot" w:pos="8300"/>
            </w:tabs>
            <w:spacing w:line="300" w:lineRule="exact"/>
            <w:rPr>
              <w:sz w:val="21"/>
              <w:szCs w:val="21"/>
            </w:rPr>
          </w:pPr>
          <w:hyperlink w:anchor="_Toc28487" w:history="1">
            <w:r w:rsidR="00BB496E">
              <w:rPr>
                <w:sz w:val="21"/>
                <w:szCs w:val="21"/>
              </w:rPr>
              <w:t>表</w:t>
            </w:r>
            <w:r w:rsidR="00BB496E">
              <w:rPr>
                <w:rFonts w:hint="eastAsia"/>
                <w:sz w:val="21"/>
                <w:szCs w:val="21"/>
              </w:rPr>
              <w:t>3</w:t>
            </w:r>
            <w:r w:rsidR="00BB496E">
              <w:rPr>
                <w:sz w:val="21"/>
                <w:szCs w:val="21"/>
              </w:rPr>
              <w:t xml:space="preserve"> </w:t>
            </w:r>
            <w:r w:rsidR="00BB496E">
              <w:rPr>
                <w:rFonts w:hint="eastAsia"/>
                <w:sz w:val="21"/>
                <w:szCs w:val="21"/>
              </w:rPr>
              <w:t xml:space="preserve">OH2 </w:t>
            </w:r>
            <w:r w:rsidR="00BB496E">
              <w:rPr>
                <w:sz w:val="21"/>
                <w:szCs w:val="21"/>
              </w:rPr>
              <w:t>PK/</w:t>
            </w:r>
            <w:r w:rsidR="00BB496E">
              <w:rPr>
                <w:sz w:val="21"/>
                <w:szCs w:val="21"/>
              </w:rPr>
              <w:t>免疫原性样</w:t>
            </w:r>
            <w:r w:rsidR="00BB496E">
              <w:rPr>
                <w:rFonts w:hint="eastAsia"/>
                <w:sz w:val="21"/>
                <w:szCs w:val="21"/>
              </w:rPr>
              <w:t>品</w:t>
            </w:r>
            <w:r w:rsidR="00BB496E">
              <w:rPr>
                <w:sz w:val="21"/>
                <w:szCs w:val="21"/>
              </w:rPr>
              <w:t>采集时间点</w:t>
            </w:r>
            <w:r w:rsidR="00BB496E">
              <w:rPr>
                <w:sz w:val="21"/>
                <w:szCs w:val="21"/>
              </w:rPr>
              <w:tab/>
            </w:r>
            <w:r w:rsidR="00BB496E">
              <w:rPr>
                <w:sz w:val="21"/>
                <w:szCs w:val="21"/>
              </w:rPr>
              <w:fldChar w:fldCharType="begin"/>
            </w:r>
            <w:r w:rsidR="00BB496E">
              <w:rPr>
                <w:sz w:val="21"/>
                <w:szCs w:val="21"/>
              </w:rPr>
              <w:instrText xml:space="preserve"> PAGEREF _Toc28487 </w:instrText>
            </w:r>
            <w:r w:rsidR="00BB496E">
              <w:rPr>
                <w:sz w:val="21"/>
                <w:szCs w:val="21"/>
              </w:rPr>
              <w:fldChar w:fldCharType="separate"/>
            </w:r>
            <w:r w:rsidR="00BB496E">
              <w:rPr>
                <w:sz w:val="21"/>
                <w:szCs w:val="21"/>
              </w:rPr>
              <w:t>35</w:t>
            </w:r>
            <w:r w:rsidR="00BB496E">
              <w:rPr>
                <w:sz w:val="21"/>
                <w:szCs w:val="21"/>
              </w:rPr>
              <w:fldChar w:fldCharType="end"/>
            </w:r>
          </w:hyperlink>
        </w:p>
        <w:p w14:paraId="58AEB259" w14:textId="77777777" w:rsidR="0069202D" w:rsidRDefault="0023101D">
          <w:pPr>
            <w:pStyle w:val="WPSOffice1"/>
            <w:tabs>
              <w:tab w:val="right" w:leader="dot" w:pos="8300"/>
            </w:tabs>
            <w:spacing w:line="300" w:lineRule="exact"/>
            <w:rPr>
              <w:sz w:val="21"/>
              <w:szCs w:val="21"/>
            </w:rPr>
          </w:pPr>
          <w:hyperlink w:anchor="_Toc2909" w:history="1">
            <w:r w:rsidR="00BB496E">
              <w:rPr>
                <w:sz w:val="21"/>
                <w:szCs w:val="21"/>
              </w:rPr>
              <w:t>1</w:t>
            </w:r>
            <w:r w:rsidR="00BB496E">
              <w:rPr>
                <w:rFonts w:hint="eastAsia"/>
                <w:sz w:val="21"/>
                <w:szCs w:val="21"/>
              </w:rPr>
              <w:t xml:space="preserve"> </w:t>
            </w:r>
            <w:r w:rsidR="00BB496E">
              <w:rPr>
                <w:sz w:val="21"/>
                <w:szCs w:val="21"/>
              </w:rPr>
              <w:t>研究背景</w:t>
            </w:r>
            <w:r w:rsidR="00BB496E">
              <w:rPr>
                <w:sz w:val="21"/>
                <w:szCs w:val="21"/>
              </w:rPr>
              <w:tab/>
            </w:r>
            <w:r w:rsidR="00BB496E">
              <w:rPr>
                <w:sz w:val="21"/>
                <w:szCs w:val="21"/>
              </w:rPr>
              <w:fldChar w:fldCharType="begin"/>
            </w:r>
            <w:r w:rsidR="00BB496E">
              <w:rPr>
                <w:sz w:val="21"/>
                <w:szCs w:val="21"/>
              </w:rPr>
              <w:instrText xml:space="preserve"> PAGEREF _Toc2909 </w:instrText>
            </w:r>
            <w:r w:rsidR="00BB496E">
              <w:rPr>
                <w:sz w:val="21"/>
                <w:szCs w:val="21"/>
              </w:rPr>
              <w:fldChar w:fldCharType="separate"/>
            </w:r>
            <w:r w:rsidR="00BB496E">
              <w:rPr>
                <w:sz w:val="21"/>
                <w:szCs w:val="21"/>
              </w:rPr>
              <w:t>36</w:t>
            </w:r>
            <w:r w:rsidR="00BB496E">
              <w:rPr>
                <w:sz w:val="21"/>
                <w:szCs w:val="21"/>
              </w:rPr>
              <w:fldChar w:fldCharType="end"/>
            </w:r>
          </w:hyperlink>
        </w:p>
        <w:p w14:paraId="40FCD90C" w14:textId="77777777" w:rsidR="0069202D" w:rsidRDefault="0023101D">
          <w:pPr>
            <w:pStyle w:val="WPSOffice3"/>
            <w:tabs>
              <w:tab w:val="right" w:leader="dot" w:pos="8300"/>
            </w:tabs>
            <w:spacing w:line="300" w:lineRule="exact"/>
            <w:ind w:leftChars="0" w:firstLineChars="200" w:firstLine="400"/>
            <w:rPr>
              <w:sz w:val="21"/>
              <w:szCs w:val="21"/>
            </w:rPr>
          </w:pPr>
          <w:hyperlink w:anchor="_Toc5755" w:history="1">
            <w:r w:rsidR="00BB496E">
              <w:rPr>
                <w:sz w:val="21"/>
                <w:szCs w:val="21"/>
              </w:rPr>
              <w:t>1.1</w:t>
            </w:r>
            <w:r w:rsidR="00BB496E">
              <w:rPr>
                <w:rFonts w:hint="eastAsia"/>
                <w:sz w:val="21"/>
                <w:szCs w:val="21"/>
              </w:rPr>
              <w:t xml:space="preserve"> </w:t>
            </w:r>
            <w:r w:rsidR="00BB496E">
              <w:rPr>
                <w:sz w:val="21"/>
                <w:szCs w:val="21"/>
              </w:rPr>
              <w:t>肝癌的现状</w:t>
            </w:r>
            <w:r w:rsidR="00BB496E">
              <w:rPr>
                <w:sz w:val="21"/>
                <w:szCs w:val="21"/>
              </w:rPr>
              <w:tab/>
            </w:r>
            <w:r w:rsidR="00BB496E">
              <w:rPr>
                <w:sz w:val="21"/>
                <w:szCs w:val="21"/>
              </w:rPr>
              <w:fldChar w:fldCharType="begin"/>
            </w:r>
            <w:r w:rsidR="00BB496E">
              <w:rPr>
                <w:sz w:val="21"/>
                <w:szCs w:val="21"/>
              </w:rPr>
              <w:instrText xml:space="preserve"> PAGEREF _Toc5755 </w:instrText>
            </w:r>
            <w:r w:rsidR="00BB496E">
              <w:rPr>
                <w:sz w:val="21"/>
                <w:szCs w:val="21"/>
              </w:rPr>
              <w:fldChar w:fldCharType="separate"/>
            </w:r>
            <w:r w:rsidR="00BB496E">
              <w:rPr>
                <w:sz w:val="21"/>
                <w:szCs w:val="21"/>
              </w:rPr>
              <w:t>36</w:t>
            </w:r>
            <w:r w:rsidR="00BB496E">
              <w:rPr>
                <w:sz w:val="21"/>
                <w:szCs w:val="21"/>
              </w:rPr>
              <w:fldChar w:fldCharType="end"/>
            </w:r>
          </w:hyperlink>
        </w:p>
        <w:p w14:paraId="3F1F7D99" w14:textId="77777777" w:rsidR="0069202D" w:rsidRDefault="0023101D">
          <w:pPr>
            <w:pStyle w:val="WPSOffice3"/>
            <w:tabs>
              <w:tab w:val="right" w:leader="dot" w:pos="8300"/>
            </w:tabs>
            <w:spacing w:line="300" w:lineRule="exact"/>
            <w:ind w:leftChars="0" w:firstLineChars="200" w:firstLine="400"/>
            <w:rPr>
              <w:sz w:val="21"/>
              <w:szCs w:val="21"/>
            </w:rPr>
          </w:pPr>
          <w:hyperlink w:anchor="_Toc31776" w:history="1">
            <w:r w:rsidR="00BB496E">
              <w:rPr>
                <w:sz w:val="21"/>
                <w:szCs w:val="21"/>
              </w:rPr>
              <w:t>1.2</w:t>
            </w:r>
            <w:r w:rsidR="00BB496E">
              <w:rPr>
                <w:rFonts w:hint="eastAsia"/>
                <w:sz w:val="21"/>
                <w:szCs w:val="21"/>
              </w:rPr>
              <w:t xml:space="preserve"> </w:t>
            </w:r>
            <w:r w:rsidR="00BB496E">
              <w:rPr>
                <w:sz w:val="21"/>
                <w:szCs w:val="21"/>
              </w:rPr>
              <w:t>抗</w:t>
            </w:r>
            <w:r w:rsidR="00BB496E">
              <w:rPr>
                <w:sz w:val="21"/>
                <w:szCs w:val="21"/>
              </w:rPr>
              <w:t xml:space="preserve"> PD-1/PD-L1</w:t>
            </w:r>
            <w:r w:rsidR="00BB496E">
              <w:rPr>
                <w:sz w:val="21"/>
                <w:szCs w:val="21"/>
              </w:rPr>
              <w:t>单抗联用溶瘤病毒治疗肿的前景</w:t>
            </w:r>
            <w:r w:rsidR="00BB496E">
              <w:rPr>
                <w:sz w:val="21"/>
                <w:szCs w:val="21"/>
              </w:rPr>
              <w:tab/>
            </w:r>
            <w:r w:rsidR="00BB496E">
              <w:rPr>
                <w:sz w:val="21"/>
                <w:szCs w:val="21"/>
              </w:rPr>
              <w:fldChar w:fldCharType="begin"/>
            </w:r>
            <w:r w:rsidR="00BB496E">
              <w:rPr>
                <w:sz w:val="21"/>
                <w:szCs w:val="21"/>
              </w:rPr>
              <w:instrText xml:space="preserve"> PAGEREF _Toc31776 </w:instrText>
            </w:r>
            <w:r w:rsidR="00BB496E">
              <w:rPr>
                <w:sz w:val="21"/>
                <w:szCs w:val="21"/>
              </w:rPr>
              <w:fldChar w:fldCharType="separate"/>
            </w:r>
            <w:r w:rsidR="00BB496E">
              <w:rPr>
                <w:sz w:val="21"/>
                <w:szCs w:val="21"/>
              </w:rPr>
              <w:t>36</w:t>
            </w:r>
            <w:r w:rsidR="00BB496E">
              <w:rPr>
                <w:sz w:val="21"/>
                <w:szCs w:val="21"/>
              </w:rPr>
              <w:fldChar w:fldCharType="end"/>
            </w:r>
          </w:hyperlink>
        </w:p>
        <w:p w14:paraId="36222110" w14:textId="77777777" w:rsidR="0069202D" w:rsidRDefault="0023101D">
          <w:pPr>
            <w:pStyle w:val="WPSOffice2"/>
            <w:tabs>
              <w:tab w:val="right" w:leader="dot" w:pos="8300"/>
            </w:tabs>
            <w:spacing w:line="300" w:lineRule="exact"/>
            <w:ind w:left="420"/>
            <w:rPr>
              <w:sz w:val="21"/>
              <w:szCs w:val="21"/>
            </w:rPr>
          </w:pPr>
          <w:hyperlink w:anchor="_Toc30564" w:history="1">
            <w:r w:rsidR="00BB496E">
              <w:rPr>
                <w:bCs/>
                <w:sz w:val="21"/>
                <w:szCs w:val="21"/>
              </w:rPr>
              <w:t>1.3</w:t>
            </w:r>
            <w:r w:rsidR="00BB496E">
              <w:rPr>
                <w:rFonts w:hint="eastAsia"/>
                <w:bCs/>
                <w:sz w:val="21"/>
                <w:szCs w:val="21"/>
              </w:rPr>
              <w:t xml:space="preserve"> </w:t>
            </w:r>
            <w:r w:rsidR="00BB496E">
              <w:rPr>
                <w:bCs/>
                <w:sz w:val="21"/>
                <w:szCs w:val="21"/>
              </w:rPr>
              <w:t>HX008</w:t>
            </w:r>
            <w:r w:rsidR="00BB496E">
              <w:rPr>
                <w:bCs/>
                <w:sz w:val="21"/>
                <w:szCs w:val="21"/>
              </w:rPr>
              <w:t>注射液</w:t>
            </w:r>
            <w:r w:rsidR="00BB496E">
              <w:rPr>
                <w:rFonts w:hint="eastAsia"/>
                <w:bCs/>
                <w:sz w:val="21"/>
                <w:szCs w:val="21"/>
              </w:rPr>
              <w:t>临床前</w:t>
            </w:r>
            <w:r w:rsidR="00BB496E">
              <w:rPr>
                <w:bCs/>
                <w:sz w:val="21"/>
                <w:szCs w:val="21"/>
              </w:rPr>
              <w:t>研究结果</w:t>
            </w:r>
            <w:r w:rsidR="00BB496E">
              <w:rPr>
                <w:sz w:val="21"/>
                <w:szCs w:val="21"/>
              </w:rPr>
              <w:tab/>
            </w:r>
            <w:r w:rsidR="00BB496E">
              <w:rPr>
                <w:sz w:val="21"/>
                <w:szCs w:val="21"/>
              </w:rPr>
              <w:fldChar w:fldCharType="begin"/>
            </w:r>
            <w:r w:rsidR="00BB496E">
              <w:rPr>
                <w:sz w:val="21"/>
                <w:szCs w:val="21"/>
              </w:rPr>
              <w:instrText xml:space="preserve"> PAGEREF _Toc30564 </w:instrText>
            </w:r>
            <w:r w:rsidR="00BB496E">
              <w:rPr>
                <w:sz w:val="21"/>
                <w:szCs w:val="21"/>
              </w:rPr>
              <w:fldChar w:fldCharType="separate"/>
            </w:r>
            <w:r w:rsidR="00BB496E">
              <w:rPr>
                <w:sz w:val="21"/>
                <w:szCs w:val="21"/>
              </w:rPr>
              <w:t>37</w:t>
            </w:r>
            <w:r w:rsidR="00BB496E">
              <w:rPr>
                <w:sz w:val="21"/>
                <w:szCs w:val="21"/>
              </w:rPr>
              <w:fldChar w:fldCharType="end"/>
            </w:r>
          </w:hyperlink>
        </w:p>
        <w:p w14:paraId="565B2B6B" w14:textId="77777777" w:rsidR="0069202D" w:rsidRDefault="0023101D">
          <w:pPr>
            <w:pStyle w:val="WPSOffice2"/>
            <w:tabs>
              <w:tab w:val="right" w:leader="dot" w:pos="8300"/>
            </w:tabs>
            <w:spacing w:line="300" w:lineRule="exact"/>
            <w:ind w:left="420"/>
            <w:rPr>
              <w:sz w:val="21"/>
              <w:szCs w:val="21"/>
            </w:rPr>
          </w:pPr>
          <w:hyperlink w:anchor="_Toc32107" w:history="1">
            <w:r w:rsidR="00BB496E">
              <w:rPr>
                <w:bCs/>
                <w:sz w:val="21"/>
                <w:szCs w:val="21"/>
              </w:rPr>
              <w:t>1.4</w:t>
            </w:r>
            <w:r w:rsidR="00BB496E">
              <w:rPr>
                <w:rFonts w:hint="eastAsia"/>
                <w:bCs/>
                <w:sz w:val="21"/>
                <w:szCs w:val="21"/>
              </w:rPr>
              <w:t xml:space="preserve"> HX008 </w:t>
            </w:r>
            <w:r w:rsidR="00BB496E">
              <w:rPr>
                <w:bCs/>
                <w:sz w:val="21"/>
                <w:szCs w:val="21"/>
              </w:rPr>
              <w:t>I</w:t>
            </w:r>
            <w:r w:rsidR="00BB496E">
              <w:rPr>
                <w:rFonts w:hint="eastAsia"/>
                <w:bCs/>
                <w:sz w:val="21"/>
                <w:szCs w:val="21"/>
              </w:rPr>
              <w:t>a</w:t>
            </w:r>
            <w:r w:rsidR="00BB496E">
              <w:rPr>
                <w:bCs/>
                <w:sz w:val="21"/>
                <w:szCs w:val="21"/>
              </w:rPr>
              <w:t>期</w:t>
            </w:r>
            <w:r w:rsidR="00BB496E">
              <w:rPr>
                <w:rFonts w:hint="eastAsia"/>
                <w:bCs/>
                <w:sz w:val="21"/>
                <w:szCs w:val="21"/>
              </w:rPr>
              <w:t>临床</w:t>
            </w:r>
            <w:r w:rsidR="00BB496E">
              <w:rPr>
                <w:bCs/>
                <w:sz w:val="21"/>
                <w:szCs w:val="21"/>
              </w:rPr>
              <w:t>研究</w:t>
            </w:r>
            <w:r w:rsidR="00BB496E">
              <w:rPr>
                <w:rFonts w:hint="eastAsia"/>
                <w:bCs/>
                <w:sz w:val="21"/>
                <w:szCs w:val="21"/>
              </w:rPr>
              <w:t>结果</w:t>
            </w:r>
            <w:r w:rsidR="00BB496E">
              <w:rPr>
                <w:sz w:val="21"/>
                <w:szCs w:val="21"/>
              </w:rPr>
              <w:tab/>
            </w:r>
            <w:r w:rsidR="00BB496E">
              <w:rPr>
                <w:sz w:val="21"/>
                <w:szCs w:val="21"/>
              </w:rPr>
              <w:fldChar w:fldCharType="begin"/>
            </w:r>
            <w:r w:rsidR="00BB496E">
              <w:rPr>
                <w:sz w:val="21"/>
                <w:szCs w:val="21"/>
              </w:rPr>
              <w:instrText xml:space="preserve"> PAGEREF _Toc32107 </w:instrText>
            </w:r>
            <w:r w:rsidR="00BB496E">
              <w:rPr>
                <w:sz w:val="21"/>
                <w:szCs w:val="21"/>
              </w:rPr>
              <w:fldChar w:fldCharType="separate"/>
            </w:r>
            <w:r w:rsidR="00BB496E">
              <w:rPr>
                <w:sz w:val="21"/>
                <w:szCs w:val="21"/>
              </w:rPr>
              <w:t>37</w:t>
            </w:r>
            <w:r w:rsidR="00BB496E">
              <w:rPr>
                <w:sz w:val="21"/>
                <w:szCs w:val="21"/>
              </w:rPr>
              <w:fldChar w:fldCharType="end"/>
            </w:r>
          </w:hyperlink>
        </w:p>
        <w:p w14:paraId="029D8217" w14:textId="77777777" w:rsidR="0069202D" w:rsidRDefault="0023101D">
          <w:pPr>
            <w:pStyle w:val="WPSOffice3"/>
            <w:tabs>
              <w:tab w:val="right" w:leader="dot" w:pos="8300"/>
            </w:tabs>
            <w:spacing w:line="300" w:lineRule="exact"/>
            <w:ind w:left="840"/>
            <w:rPr>
              <w:sz w:val="21"/>
              <w:szCs w:val="21"/>
            </w:rPr>
          </w:pPr>
          <w:hyperlink w:anchor="_Toc20111" w:history="1">
            <w:r w:rsidR="00BB496E">
              <w:rPr>
                <w:bCs/>
                <w:sz w:val="21"/>
                <w:szCs w:val="21"/>
              </w:rPr>
              <w:t>1.4.1</w:t>
            </w:r>
            <w:r w:rsidR="00BB496E">
              <w:rPr>
                <w:rFonts w:hint="eastAsia"/>
                <w:bCs/>
                <w:sz w:val="21"/>
                <w:szCs w:val="21"/>
              </w:rPr>
              <w:t xml:space="preserve"> </w:t>
            </w:r>
            <w:r w:rsidR="00BB496E">
              <w:rPr>
                <w:bCs/>
                <w:sz w:val="21"/>
                <w:szCs w:val="21"/>
              </w:rPr>
              <w:t>基本情况</w:t>
            </w:r>
            <w:r w:rsidR="00BB496E">
              <w:rPr>
                <w:sz w:val="21"/>
                <w:szCs w:val="21"/>
              </w:rPr>
              <w:tab/>
            </w:r>
            <w:r w:rsidR="00BB496E">
              <w:rPr>
                <w:sz w:val="21"/>
                <w:szCs w:val="21"/>
              </w:rPr>
              <w:fldChar w:fldCharType="begin"/>
            </w:r>
            <w:r w:rsidR="00BB496E">
              <w:rPr>
                <w:sz w:val="21"/>
                <w:szCs w:val="21"/>
              </w:rPr>
              <w:instrText xml:space="preserve"> PAGEREF _Toc20111 </w:instrText>
            </w:r>
            <w:r w:rsidR="00BB496E">
              <w:rPr>
                <w:sz w:val="21"/>
                <w:szCs w:val="21"/>
              </w:rPr>
              <w:fldChar w:fldCharType="separate"/>
            </w:r>
            <w:r w:rsidR="00BB496E">
              <w:rPr>
                <w:sz w:val="21"/>
                <w:szCs w:val="21"/>
              </w:rPr>
              <w:t>37</w:t>
            </w:r>
            <w:r w:rsidR="00BB496E">
              <w:rPr>
                <w:sz w:val="21"/>
                <w:szCs w:val="21"/>
              </w:rPr>
              <w:fldChar w:fldCharType="end"/>
            </w:r>
          </w:hyperlink>
        </w:p>
        <w:p w14:paraId="6F945424" w14:textId="77777777" w:rsidR="0069202D" w:rsidRDefault="0023101D">
          <w:pPr>
            <w:pStyle w:val="WPSOffice3"/>
            <w:tabs>
              <w:tab w:val="right" w:leader="dot" w:pos="8300"/>
            </w:tabs>
            <w:spacing w:line="300" w:lineRule="exact"/>
            <w:ind w:left="840"/>
            <w:rPr>
              <w:sz w:val="21"/>
              <w:szCs w:val="21"/>
            </w:rPr>
          </w:pPr>
          <w:hyperlink w:anchor="_Toc4462" w:history="1">
            <w:r w:rsidR="00BB496E">
              <w:rPr>
                <w:bCs/>
                <w:sz w:val="21"/>
                <w:szCs w:val="21"/>
              </w:rPr>
              <w:t>1.4.2</w:t>
            </w:r>
            <w:r w:rsidR="00BB496E">
              <w:rPr>
                <w:rFonts w:hint="eastAsia"/>
                <w:bCs/>
                <w:sz w:val="21"/>
                <w:szCs w:val="21"/>
              </w:rPr>
              <w:t xml:space="preserve"> HX008 Ia</w:t>
            </w:r>
            <w:r w:rsidR="00BB496E">
              <w:rPr>
                <w:rFonts w:hint="eastAsia"/>
                <w:bCs/>
                <w:sz w:val="21"/>
                <w:szCs w:val="21"/>
              </w:rPr>
              <w:t>期研究</w:t>
            </w:r>
            <w:r w:rsidR="00BB496E">
              <w:rPr>
                <w:bCs/>
                <w:sz w:val="21"/>
                <w:szCs w:val="21"/>
              </w:rPr>
              <w:t>安全性数据</w:t>
            </w:r>
            <w:r w:rsidR="00BB496E">
              <w:rPr>
                <w:sz w:val="21"/>
                <w:szCs w:val="21"/>
              </w:rPr>
              <w:tab/>
            </w:r>
            <w:r w:rsidR="00BB496E">
              <w:rPr>
                <w:sz w:val="21"/>
                <w:szCs w:val="21"/>
              </w:rPr>
              <w:fldChar w:fldCharType="begin"/>
            </w:r>
            <w:r w:rsidR="00BB496E">
              <w:rPr>
                <w:sz w:val="21"/>
                <w:szCs w:val="21"/>
              </w:rPr>
              <w:instrText xml:space="preserve"> PAGEREF _Toc4462 </w:instrText>
            </w:r>
            <w:r w:rsidR="00BB496E">
              <w:rPr>
                <w:sz w:val="21"/>
                <w:szCs w:val="21"/>
              </w:rPr>
              <w:fldChar w:fldCharType="separate"/>
            </w:r>
            <w:r w:rsidR="00BB496E">
              <w:rPr>
                <w:sz w:val="21"/>
                <w:szCs w:val="21"/>
              </w:rPr>
              <w:t>39</w:t>
            </w:r>
            <w:r w:rsidR="00BB496E">
              <w:rPr>
                <w:sz w:val="21"/>
                <w:szCs w:val="21"/>
              </w:rPr>
              <w:fldChar w:fldCharType="end"/>
            </w:r>
          </w:hyperlink>
        </w:p>
        <w:p w14:paraId="286CD43B" w14:textId="77777777" w:rsidR="0069202D" w:rsidRDefault="0023101D">
          <w:pPr>
            <w:pStyle w:val="WPSOffice3"/>
            <w:tabs>
              <w:tab w:val="right" w:leader="dot" w:pos="8300"/>
            </w:tabs>
            <w:spacing w:line="300" w:lineRule="exact"/>
            <w:ind w:left="840"/>
            <w:rPr>
              <w:sz w:val="21"/>
              <w:szCs w:val="21"/>
            </w:rPr>
          </w:pPr>
          <w:hyperlink w:anchor="_Toc17953" w:history="1">
            <w:r w:rsidR="00BB496E">
              <w:rPr>
                <w:bCs/>
                <w:sz w:val="21"/>
                <w:szCs w:val="21"/>
              </w:rPr>
              <w:t>1.4.3</w:t>
            </w:r>
            <w:r w:rsidR="00BB496E">
              <w:rPr>
                <w:rFonts w:hint="eastAsia"/>
                <w:bCs/>
                <w:sz w:val="21"/>
                <w:szCs w:val="21"/>
              </w:rPr>
              <w:t xml:space="preserve"> HX008 Ia</w:t>
            </w:r>
            <w:r w:rsidR="00BB496E">
              <w:rPr>
                <w:rFonts w:hint="eastAsia"/>
                <w:bCs/>
                <w:sz w:val="21"/>
                <w:szCs w:val="21"/>
              </w:rPr>
              <w:t>期研究</w:t>
            </w:r>
            <w:r w:rsidR="00BB496E">
              <w:rPr>
                <w:bCs/>
                <w:sz w:val="21"/>
                <w:szCs w:val="21"/>
              </w:rPr>
              <w:t>有效性</w:t>
            </w:r>
            <w:r w:rsidR="00BB496E">
              <w:rPr>
                <w:rFonts w:hint="eastAsia"/>
                <w:bCs/>
                <w:sz w:val="21"/>
                <w:szCs w:val="21"/>
              </w:rPr>
              <w:t>数据</w:t>
            </w:r>
            <w:r w:rsidR="00BB496E">
              <w:rPr>
                <w:sz w:val="21"/>
                <w:szCs w:val="21"/>
              </w:rPr>
              <w:tab/>
            </w:r>
            <w:r w:rsidR="00BB496E">
              <w:rPr>
                <w:sz w:val="21"/>
                <w:szCs w:val="21"/>
              </w:rPr>
              <w:fldChar w:fldCharType="begin"/>
            </w:r>
            <w:r w:rsidR="00BB496E">
              <w:rPr>
                <w:sz w:val="21"/>
                <w:szCs w:val="21"/>
              </w:rPr>
              <w:instrText xml:space="preserve"> PAGEREF _Toc17953 </w:instrText>
            </w:r>
            <w:r w:rsidR="00BB496E">
              <w:rPr>
                <w:sz w:val="21"/>
                <w:szCs w:val="21"/>
              </w:rPr>
              <w:fldChar w:fldCharType="separate"/>
            </w:r>
            <w:r w:rsidR="00BB496E">
              <w:rPr>
                <w:sz w:val="21"/>
                <w:szCs w:val="21"/>
              </w:rPr>
              <w:t>40</w:t>
            </w:r>
            <w:r w:rsidR="00BB496E">
              <w:rPr>
                <w:sz w:val="21"/>
                <w:szCs w:val="21"/>
              </w:rPr>
              <w:fldChar w:fldCharType="end"/>
            </w:r>
          </w:hyperlink>
        </w:p>
        <w:p w14:paraId="72169C3E" w14:textId="77777777" w:rsidR="0069202D" w:rsidRDefault="0023101D">
          <w:pPr>
            <w:pStyle w:val="WPSOffice3"/>
            <w:tabs>
              <w:tab w:val="right" w:leader="dot" w:pos="8300"/>
            </w:tabs>
            <w:spacing w:line="300" w:lineRule="exact"/>
            <w:ind w:left="840"/>
            <w:rPr>
              <w:sz w:val="21"/>
              <w:szCs w:val="21"/>
            </w:rPr>
          </w:pPr>
          <w:hyperlink w:anchor="_Toc3974" w:history="1">
            <w:r w:rsidR="00BB496E">
              <w:rPr>
                <w:bCs/>
                <w:sz w:val="21"/>
                <w:szCs w:val="21"/>
              </w:rPr>
              <w:t>1.4.4</w:t>
            </w:r>
            <w:r w:rsidR="00BB496E">
              <w:rPr>
                <w:rFonts w:hint="eastAsia"/>
                <w:bCs/>
                <w:sz w:val="21"/>
                <w:szCs w:val="21"/>
              </w:rPr>
              <w:t xml:space="preserve"> HX008 Ia</w:t>
            </w:r>
            <w:r w:rsidR="00BB496E">
              <w:rPr>
                <w:rFonts w:hint="eastAsia"/>
                <w:bCs/>
                <w:sz w:val="21"/>
                <w:szCs w:val="21"/>
              </w:rPr>
              <w:t>期研究</w:t>
            </w:r>
            <w:r w:rsidR="00BB496E">
              <w:rPr>
                <w:bCs/>
                <w:sz w:val="21"/>
                <w:szCs w:val="21"/>
              </w:rPr>
              <w:t>药代动力学和抗药抗体</w:t>
            </w:r>
            <w:r w:rsidR="00BB496E">
              <w:rPr>
                <w:rFonts w:hint="eastAsia"/>
                <w:bCs/>
                <w:sz w:val="21"/>
                <w:szCs w:val="21"/>
              </w:rPr>
              <w:t>数据</w:t>
            </w:r>
            <w:r w:rsidR="00BB496E">
              <w:rPr>
                <w:sz w:val="21"/>
                <w:szCs w:val="21"/>
              </w:rPr>
              <w:tab/>
            </w:r>
            <w:r w:rsidR="00BB496E">
              <w:rPr>
                <w:sz w:val="21"/>
                <w:szCs w:val="21"/>
              </w:rPr>
              <w:fldChar w:fldCharType="begin"/>
            </w:r>
            <w:r w:rsidR="00BB496E">
              <w:rPr>
                <w:sz w:val="21"/>
                <w:szCs w:val="21"/>
              </w:rPr>
              <w:instrText xml:space="preserve"> PAGEREF _Toc3974 </w:instrText>
            </w:r>
            <w:r w:rsidR="00BB496E">
              <w:rPr>
                <w:sz w:val="21"/>
                <w:szCs w:val="21"/>
              </w:rPr>
              <w:fldChar w:fldCharType="separate"/>
            </w:r>
            <w:r w:rsidR="00BB496E">
              <w:rPr>
                <w:sz w:val="21"/>
                <w:szCs w:val="21"/>
              </w:rPr>
              <w:t>41</w:t>
            </w:r>
            <w:r w:rsidR="00BB496E">
              <w:rPr>
                <w:sz w:val="21"/>
                <w:szCs w:val="21"/>
              </w:rPr>
              <w:fldChar w:fldCharType="end"/>
            </w:r>
          </w:hyperlink>
        </w:p>
        <w:p w14:paraId="6874FB4B" w14:textId="77777777" w:rsidR="0069202D" w:rsidRDefault="0023101D">
          <w:pPr>
            <w:pStyle w:val="WPSOffice3"/>
            <w:tabs>
              <w:tab w:val="right" w:leader="dot" w:pos="8300"/>
            </w:tabs>
            <w:spacing w:line="300" w:lineRule="exact"/>
            <w:ind w:leftChars="0" w:firstLineChars="200" w:firstLine="400"/>
            <w:rPr>
              <w:sz w:val="21"/>
              <w:szCs w:val="21"/>
            </w:rPr>
          </w:pPr>
          <w:hyperlink w:anchor="_Toc7824" w:history="1">
            <w:r w:rsidR="00BB496E">
              <w:rPr>
                <w:bCs/>
                <w:sz w:val="21"/>
                <w:szCs w:val="21"/>
              </w:rPr>
              <w:t>1.5</w:t>
            </w:r>
            <w:r w:rsidR="00BB496E">
              <w:rPr>
                <w:rFonts w:hint="eastAsia"/>
                <w:bCs/>
                <w:sz w:val="21"/>
                <w:szCs w:val="21"/>
              </w:rPr>
              <w:t xml:space="preserve"> </w:t>
            </w:r>
            <w:r w:rsidR="00BB496E">
              <w:rPr>
                <w:bCs/>
                <w:sz w:val="21"/>
                <w:szCs w:val="21"/>
              </w:rPr>
              <w:t>OH2</w:t>
            </w:r>
            <w:r w:rsidR="00BB496E">
              <w:rPr>
                <w:rFonts w:hint="eastAsia"/>
                <w:bCs/>
                <w:sz w:val="21"/>
                <w:szCs w:val="21"/>
              </w:rPr>
              <w:t>溶瘤病毒</w:t>
            </w:r>
            <w:r w:rsidR="00BB496E">
              <w:rPr>
                <w:bCs/>
                <w:sz w:val="21"/>
                <w:szCs w:val="21"/>
              </w:rPr>
              <w:t>概述</w:t>
            </w:r>
            <w:r w:rsidR="00BB496E">
              <w:rPr>
                <w:sz w:val="21"/>
                <w:szCs w:val="21"/>
              </w:rPr>
              <w:tab/>
            </w:r>
            <w:r w:rsidR="00BB496E">
              <w:rPr>
                <w:sz w:val="21"/>
                <w:szCs w:val="21"/>
              </w:rPr>
              <w:fldChar w:fldCharType="begin"/>
            </w:r>
            <w:r w:rsidR="00BB496E">
              <w:rPr>
                <w:sz w:val="21"/>
                <w:szCs w:val="21"/>
              </w:rPr>
              <w:instrText xml:space="preserve"> PAGEREF _Toc7824 </w:instrText>
            </w:r>
            <w:r w:rsidR="00BB496E">
              <w:rPr>
                <w:sz w:val="21"/>
                <w:szCs w:val="21"/>
              </w:rPr>
              <w:fldChar w:fldCharType="separate"/>
            </w:r>
            <w:r w:rsidR="00BB496E">
              <w:rPr>
                <w:sz w:val="21"/>
                <w:szCs w:val="21"/>
              </w:rPr>
              <w:t>41</w:t>
            </w:r>
            <w:r w:rsidR="00BB496E">
              <w:rPr>
                <w:sz w:val="21"/>
                <w:szCs w:val="21"/>
              </w:rPr>
              <w:fldChar w:fldCharType="end"/>
            </w:r>
          </w:hyperlink>
        </w:p>
        <w:p w14:paraId="6AD9675A" w14:textId="77777777" w:rsidR="0069202D" w:rsidRDefault="0023101D">
          <w:pPr>
            <w:pStyle w:val="WPSOffice3"/>
            <w:tabs>
              <w:tab w:val="right" w:leader="dot" w:pos="8300"/>
            </w:tabs>
            <w:spacing w:line="300" w:lineRule="exact"/>
            <w:ind w:leftChars="0" w:firstLineChars="200" w:firstLine="400"/>
            <w:rPr>
              <w:sz w:val="21"/>
              <w:szCs w:val="21"/>
            </w:rPr>
          </w:pPr>
          <w:hyperlink w:anchor="_Toc2739" w:history="1">
            <w:r w:rsidR="00BB496E">
              <w:rPr>
                <w:bCs/>
                <w:sz w:val="21"/>
                <w:szCs w:val="21"/>
              </w:rPr>
              <w:t>1.</w:t>
            </w:r>
            <w:r w:rsidR="00BB496E">
              <w:rPr>
                <w:rFonts w:hint="eastAsia"/>
                <w:bCs/>
                <w:sz w:val="21"/>
                <w:szCs w:val="21"/>
              </w:rPr>
              <w:t xml:space="preserve">6 </w:t>
            </w:r>
            <w:r w:rsidR="00BB496E">
              <w:rPr>
                <w:bCs/>
                <w:sz w:val="21"/>
                <w:szCs w:val="21"/>
              </w:rPr>
              <w:t>OH2</w:t>
            </w:r>
            <w:r w:rsidR="00BB496E">
              <w:rPr>
                <w:rFonts w:hint="eastAsia"/>
                <w:bCs/>
                <w:sz w:val="21"/>
                <w:szCs w:val="21"/>
              </w:rPr>
              <w:t>临床前</w:t>
            </w:r>
            <w:r w:rsidR="00BB496E">
              <w:rPr>
                <w:bCs/>
                <w:sz w:val="21"/>
                <w:szCs w:val="21"/>
              </w:rPr>
              <w:t>研究</w:t>
            </w:r>
            <w:r w:rsidR="00BB496E">
              <w:rPr>
                <w:rFonts w:hint="eastAsia"/>
                <w:bCs/>
                <w:sz w:val="21"/>
                <w:szCs w:val="21"/>
              </w:rPr>
              <w:t>数据</w:t>
            </w:r>
            <w:r w:rsidR="00BB496E">
              <w:rPr>
                <w:sz w:val="21"/>
                <w:szCs w:val="21"/>
              </w:rPr>
              <w:tab/>
            </w:r>
            <w:r w:rsidR="00BB496E">
              <w:rPr>
                <w:sz w:val="21"/>
                <w:szCs w:val="21"/>
              </w:rPr>
              <w:fldChar w:fldCharType="begin"/>
            </w:r>
            <w:r w:rsidR="00BB496E">
              <w:rPr>
                <w:sz w:val="21"/>
                <w:szCs w:val="21"/>
              </w:rPr>
              <w:instrText xml:space="preserve"> PAGEREF _Toc2739 </w:instrText>
            </w:r>
            <w:r w:rsidR="00BB496E">
              <w:rPr>
                <w:sz w:val="21"/>
                <w:szCs w:val="21"/>
              </w:rPr>
              <w:fldChar w:fldCharType="separate"/>
            </w:r>
            <w:r w:rsidR="00BB496E">
              <w:rPr>
                <w:sz w:val="21"/>
                <w:szCs w:val="21"/>
              </w:rPr>
              <w:t>42</w:t>
            </w:r>
            <w:r w:rsidR="00BB496E">
              <w:rPr>
                <w:sz w:val="21"/>
                <w:szCs w:val="21"/>
              </w:rPr>
              <w:fldChar w:fldCharType="end"/>
            </w:r>
          </w:hyperlink>
        </w:p>
        <w:p w14:paraId="315ED23F" w14:textId="77777777" w:rsidR="0069202D" w:rsidRDefault="0023101D">
          <w:pPr>
            <w:pStyle w:val="WPSOffice3"/>
            <w:tabs>
              <w:tab w:val="right" w:leader="dot" w:pos="8300"/>
            </w:tabs>
            <w:spacing w:line="300" w:lineRule="exact"/>
            <w:ind w:leftChars="0" w:firstLineChars="200" w:firstLine="400"/>
            <w:rPr>
              <w:sz w:val="21"/>
              <w:szCs w:val="21"/>
            </w:rPr>
          </w:pPr>
          <w:hyperlink w:anchor="_Toc10677" w:history="1">
            <w:r w:rsidR="00BB496E">
              <w:rPr>
                <w:bCs/>
                <w:sz w:val="21"/>
                <w:szCs w:val="21"/>
              </w:rPr>
              <w:t>1.</w:t>
            </w:r>
            <w:r w:rsidR="00BB496E">
              <w:rPr>
                <w:rFonts w:hint="eastAsia"/>
                <w:bCs/>
                <w:sz w:val="21"/>
                <w:szCs w:val="21"/>
              </w:rPr>
              <w:t xml:space="preserve">7 </w:t>
            </w:r>
            <w:r w:rsidR="00BB496E">
              <w:rPr>
                <w:bCs/>
                <w:sz w:val="21"/>
                <w:szCs w:val="21"/>
              </w:rPr>
              <w:t>OH2</w:t>
            </w:r>
            <w:r w:rsidR="00BB496E">
              <w:rPr>
                <w:bCs/>
                <w:sz w:val="21"/>
                <w:szCs w:val="21"/>
              </w:rPr>
              <w:t>注射液临床</w:t>
            </w:r>
            <w:r w:rsidR="00BB496E">
              <w:rPr>
                <w:rFonts w:hint="eastAsia"/>
                <w:bCs/>
                <w:sz w:val="21"/>
                <w:szCs w:val="21"/>
              </w:rPr>
              <w:t>研究结果</w:t>
            </w:r>
            <w:r w:rsidR="00BB496E">
              <w:rPr>
                <w:sz w:val="21"/>
                <w:szCs w:val="21"/>
              </w:rPr>
              <w:tab/>
            </w:r>
            <w:r w:rsidR="00BB496E">
              <w:rPr>
                <w:sz w:val="21"/>
                <w:szCs w:val="21"/>
              </w:rPr>
              <w:fldChar w:fldCharType="begin"/>
            </w:r>
            <w:r w:rsidR="00BB496E">
              <w:rPr>
                <w:sz w:val="21"/>
                <w:szCs w:val="21"/>
              </w:rPr>
              <w:instrText xml:space="preserve"> PAGEREF _Toc10677 </w:instrText>
            </w:r>
            <w:r w:rsidR="00BB496E">
              <w:rPr>
                <w:sz w:val="21"/>
                <w:szCs w:val="21"/>
              </w:rPr>
              <w:fldChar w:fldCharType="separate"/>
            </w:r>
            <w:r w:rsidR="00BB496E">
              <w:rPr>
                <w:sz w:val="21"/>
                <w:szCs w:val="21"/>
              </w:rPr>
              <w:t>43</w:t>
            </w:r>
            <w:r w:rsidR="00BB496E">
              <w:rPr>
                <w:sz w:val="21"/>
                <w:szCs w:val="21"/>
              </w:rPr>
              <w:fldChar w:fldCharType="end"/>
            </w:r>
          </w:hyperlink>
        </w:p>
        <w:p w14:paraId="1DB479C1" w14:textId="77777777" w:rsidR="0069202D" w:rsidRDefault="0023101D">
          <w:pPr>
            <w:pStyle w:val="WPSOffice1"/>
            <w:tabs>
              <w:tab w:val="right" w:leader="dot" w:pos="8300"/>
            </w:tabs>
            <w:spacing w:line="300" w:lineRule="exact"/>
            <w:rPr>
              <w:sz w:val="21"/>
              <w:szCs w:val="21"/>
            </w:rPr>
          </w:pPr>
          <w:hyperlink w:anchor="_Toc21730" w:history="1">
            <w:r w:rsidR="00BB496E">
              <w:rPr>
                <w:sz w:val="21"/>
                <w:szCs w:val="21"/>
              </w:rPr>
              <w:t>2</w:t>
            </w:r>
            <w:r w:rsidR="00BB496E">
              <w:rPr>
                <w:rFonts w:hint="eastAsia"/>
                <w:sz w:val="21"/>
                <w:szCs w:val="21"/>
              </w:rPr>
              <w:t xml:space="preserve"> </w:t>
            </w:r>
            <w:r w:rsidR="00BB496E">
              <w:rPr>
                <w:sz w:val="21"/>
                <w:szCs w:val="21"/>
              </w:rPr>
              <w:t>研究目的</w:t>
            </w:r>
            <w:r w:rsidR="00BB496E">
              <w:rPr>
                <w:sz w:val="21"/>
                <w:szCs w:val="21"/>
              </w:rPr>
              <w:tab/>
            </w:r>
            <w:r w:rsidR="00BB496E">
              <w:rPr>
                <w:sz w:val="21"/>
                <w:szCs w:val="21"/>
              </w:rPr>
              <w:fldChar w:fldCharType="begin"/>
            </w:r>
            <w:r w:rsidR="00BB496E">
              <w:rPr>
                <w:sz w:val="21"/>
                <w:szCs w:val="21"/>
              </w:rPr>
              <w:instrText xml:space="preserve"> PAGEREF _Toc21730 </w:instrText>
            </w:r>
            <w:r w:rsidR="00BB496E">
              <w:rPr>
                <w:sz w:val="21"/>
                <w:szCs w:val="21"/>
              </w:rPr>
              <w:fldChar w:fldCharType="separate"/>
            </w:r>
            <w:r w:rsidR="00BB496E">
              <w:rPr>
                <w:sz w:val="21"/>
                <w:szCs w:val="21"/>
              </w:rPr>
              <w:t>44</w:t>
            </w:r>
            <w:r w:rsidR="00BB496E">
              <w:rPr>
                <w:sz w:val="21"/>
                <w:szCs w:val="21"/>
              </w:rPr>
              <w:fldChar w:fldCharType="end"/>
            </w:r>
          </w:hyperlink>
        </w:p>
        <w:p w14:paraId="2FAFA3CD" w14:textId="77777777" w:rsidR="0069202D" w:rsidRDefault="0023101D">
          <w:pPr>
            <w:pStyle w:val="WPSOffice2"/>
            <w:tabs>
              <w:tab w:val="right" w:leader="dot" w:pos="8300"/>
            </w:tabs>
            <w:spacing w:line="300" w:lineRule="exact"/>
            <w:ind w:left="420"/>
            <w:rPr>
              <w:sz w:val="21"/>
              <w:szCs w:val="21"/>
            </w:rPr>
          </w:pPr>
          <w:hyperlink w:anchor="_Toc25459" w:history="1">
            <w:r w:rsidR="00BB496E">
              <w:rPr>
                <w:bCs/>
                <w:sz w:val="21"/>
                <w:szCs w:val="21"/>
              </w:rPr>
              <w:t>2.1</w:t>
            </w:r>
            <w:r w:rsidR="00BB496E">
              <w:rPr>
                <w:rFonts w:hint="eastAsia"/>
                <w:bCs/>
                <w:sz w:val="21"/>
                <w:szCs w:val="21"/>
              </w:rPr>
              <w:t xml:space="preserve"> </w:t>
            </w:r>
            <w:r w:rsidR="00BB496E">
              <w:rPr>
                <w:bCs/>
                <w:sz w:val="21"/>
                <w:szCs w:val="21"/>
              </w:rPr>
              <w:t>主要研究目的</w:t>
            </w:r>
            <w:r w:rsidR="00BB496E">
              <w:rPr>
                <w:sz w:val="21"/>
                <w:szCs w:val="21"/>
              </w:rPr>
              <w:tab/>
            </w:r>
            <w:r w:rsidR="00BB496E">
              <w:rPr>
                <w:sz w:val="21"/>
                <w:szCs w:val="21"/>
              </w:rPr>
              <w:fldChar w:fldCharType="begin"/>
            </w:r>
            <w:r w:rsidR="00BB496E">
              <w:rPr>
                <w:sz w:val="21"/>
                <w:szCs w:val="21"/>
              </w:rPr>
              <w:instrText xml:space="preserve"> PAGEREF _Toc25459 </w:instrText>
            </w:r>
            <w:r w:rsidR="00BB496E">
              <w:rPr>
                <w:sz w:val="21"/>
                <w:szCs w:val="21"/>
              </w:rPr>
              <w:fldChar w:fldCharType="separate"/>
            </w:r>
            <w:r w:rsidR="00BB496E">
              <w:rPr>
                <w:sz w:val="21"/>
                <w:szCs w:val="21"/>
              </w:rPr>
              <w:t>44</w:t>
            </w:r>
            <w:r w:rsidR="00BB496E">
              <w:rPr>
                <w:sz w:val="21"/>
                <w:szCs w:val="21"/>
              </w:rPr>
              <w:fldChar w:fldCharType="end"/>
            </w:r>
          </w:hyperlink>
        </w:p>
        <w:p w14:paraId="002BBC47" w14:textId="77777777" w:rsidR="0069202D" w:rsidRDefault="0023101D">
          <w:pPr>
            <w:pStyle w:val="WPSOffice2"/>
            <w:tabs>
              <w:tab w:val="right" w:leader="dot" w:pos="8300"/>
            </w:tabs>
            <w:spacing w:line="300" w:lineRule="exact"/>
            <w:ind w:left="420"/>
            <w:rPr>
              <w:sz w:val="21"/>
              <w:szCs w:val="21"/>
            </w:rPr>
          </w:pPr>
          <w:hyperlink w:anchor="_Toc19814" w:history="1">
            <w:r w:rsidR="00BB496E">
              <w:rPr>
                <w:bCs/>
                <w:sz w:val="21"/>
                <w:szCs w:val="21"/>
              </w:rPr>
              <w:t>2.2</w:t>
            </w:r>
            <w:r w:rsidR="00BB496E">
              <w:rPr>
                <w:rFonts w:hint="eastAsia"/>
                <w:bCs/>
                <w:sz w:val="21"/>
                <w:szCs w:val="21"/>
              </w:rPr>
              <w:t xml:space="preserve"> </w:t>
            </w:r>
            <w:r w:rsidR="00BB496E">
              <w:rPr>
                <w:bCs/>
                <w:sz w:val="21"/>
                <w:szCs w:val="21"/>
              </w:rPr>
              <w:t>次要研究目的</w:t>
            </w:r>
            <w:r w:rsidR="00BB496E">
              <w:rPr>
                <w:sz w:val="21"/>
                <w:szCs w:val="21"/>
              </w:rPr>
              <w:tab/>
            </w:r>
            <w:r w:rsidR="00BB496E">
              <w:rPr>
                <w:sz w:val="21"/>
                <w:szCs w:val="21"/>
              </w:rPr>
              <w:fldChar w:fldCharType="begin"/>
            </w:r>
            <w:r w:rsidR="00BB496E">
              <w:rPr>
                <w:sz w:val="21"/>
                <w:szCs w:val="21"/>
              </w:rPr>
              <w:instrText xml:space="preserve"> PAGEREF _Toc19814 </w:instrText>
            </w:r>
            <w:r w:rsidR="00BB496E">
              <w:rPr>
                <w:sz w:val="21"/>
                <w:szCs w:val="21"/>
              </w:rPr>
              <w:fldChar w:fldCharType="separate"/>
            </w:r>
            <w:r w:rsidR="00BB496E">
              <w:rPr>
                <w:sz w:val="21"/>
                <w:szCs w:val="21"/>
              </w:rPr>
              <w:t>44</w:t>
            </w:r>
            <w:r w:rsidR="00BB496E">
              <w:rPr>
                <w:sz w:val="21"/>
                <w:szCs w:val="21"/>
              </w:rPr>
              <w:fldChar w:fldCharType="end"/>
            </w:r>
          </w:hyperlink>
        </w:p>
        <w:p w14:paraId="28E2AA3D" w14:textId="77777777" w:rsidR="0069202D" w:rsidRDefault="0023101D">
          <w:pPr>
            <w:pStyle w:val="WPSOffice2"/>
            <w:tabs>
              <w:tab w:val="right" w:leader="dot" w:pos="8300"/>
            </w:tabs>
            <w:spacing w:line="300" w:lineRule="exact"/>
            <w:ind w:left="420"/>
            <w:rPr>
              <w:sz w:val="21"/>
              <w:szCs w:val="21"/>
            </w:rPr>
          </w:pPr>
          <w:hyperlink w:anchor="_Toc15562" w:history="1">
            <w:r w:rsidR="00BB496E">
              <w:rPr>
                <w:bCs/>
                <w:sz w:val="21"/>
                <w:szCs w:val="21"/>
              </w:rPr>
              <w:t>2.3</w:t>
            </w:r>
            <w:r w:rsidR="00BB496E">
              <w:rPr>
                <w:rFonts w:hint="eastAsia"/>
                <w:bCs/>
                <w:sz w:val="21"/>
                <w:szCs w:val="21"/>
              </w:rPr>
              <w:t xml:space="preserve"> </w:t>
            </w:r>
            <w:r w:rsidR="00BB496E">
              <w:rPr>
                <w:bCs/>
                <w:sz w:val="21"/>
                <w:szCs w:val="21"/>
              </w:rPr>
              <w:t>探索性目的</w:t>
            </w:r>
            <w:r w:rsidR="00BB496E">
              <w:rPr>
                <w:sz w:val="21"/>
                <w:szCs w:val="21"/>
              </w:rPr>
              <w:tab/>
            </w:r>
            <w:r w:rsidR="00BB496E">
              <w:rPr>
                <w:sz w:val="21"/>
                <w:szCs w:val="21"/>
              </w:rPr>
              <w:fldChar w:fldCharType="begin"/>
            </w:r>
            <w:r w:rsidR="00BB496E">
              <w:rPr>
                <w:sz w:val="21"/>
                <w:szCs w:val="21"/>
              </w:rPr>
              <w:instrText xml:space="preserve"> PAGEREF _Toc15562 </w:instrText>
            </w:r>
            <w:r w:rsidR="00BB496E">
              <w:rPr>
                <w:sz w:val="21"/>
                <w:szCs w:val="21"/>
              </w:rPr>
              <w:fldChar w:fldCharType="separate"/>
            </w:r>
            <w:r w:rsidR="00BB496E">
              <w:rPr>
                <w:sz w:val="21"/>
                <w:szCs w:val="21"/>
              </w:rPr>
              <w:t>44</w:t>
            </w:r>
            <w:r w:rsidR="00BB496E">
              <w:rPr>
                <w:sz w:val="21"/>
                <w:szCs w:val="21"/>
              </w:rPr>
              <w:fldChar w:fldCharType="end"/>
            </w:r>
          </w:hyperlink>
        </w:p>
        <w:p w14:paraId="1AA9B3B7" w14:textId="77777777" w:rsidR="0069202D" w:rsidRDefault="0023101D">
          <w:pPr>
            <w:pStyle w:val="WPSOffice1"/>
            <w:tabs>
              <w:tab w:val="right" w:leader="dot" w:pos="8300"/>
            </w:tabs>
            <w:spacing w:line="300" w:lineRule="exact"/>
            <w:rPr>
              <w:sz w:val="21"/>
              <w:szCs w:val="21"/>
            </w:rPr>
          </w:pPr>
          <w:hyperlink w:anchor="_Toc23635" w:history="1">
            <w:r w:rsidR="00BB496E">
              <w:rPr>
                <w:sz w:val="21"/>
                <w:szCs w:val="21"/>
              </w:rPr>
              <w:t>3</w:t>
            </w:r>
            <w:r w:rsidR="00BB496E">
              <w:rPr>
                <w:rFonts w:hint="eastAsia"/>
                <w:sz w:val="21"/>
                <w:szCs w:val="21"/>
              </w:rPr>
              <w:t xml:space="preserve"> </w:t>
            </w:r>
            <w:r w:rsidR="00BB496E">
              <w:rPr>
                <w:sz w:val="21"/>
                <w:szCs w:val="21"/>
              </w:rPr>
              <w:t>试验设计</w:t>
            </w:r>
            <w:r w:rsidR="00BB496E">
              <w:rPr>
                <w:sz w:val="21"/>
                <w:szCs w:val="21"/>
              </w:rPr>
              <w:tab/>
            </w:r>
            <w:r w:rsidR="00BB496E">
              <w:rPr>
                <w:sz w:val="21"/>
                <w:szCs w:val="21"/>
              </w:rPr>
              <w:fldChar w:fldCharType="begin"/>
            </w:r>
            <w:r w:rsidR="00BB496E">
              <w:rPr>
                <w:sz w:val="21"/>
                <w:szCs w:val="21"/>
              </w:rPr>
              <w:instrText xml:space="preserve"> PAGEREF _Toc23635 </w:instrText>
            </w:r>
            <w:r w:rsidR="00BB496E">
              <w:rPr>
                <w:sz w:val="21"/>
                <w:szCs w:val="21"/>
              </w:rPr>
              <w:fldChar w:fldCharType="separate"/>
            </w:r>
            <w:r w:rsidR="00BB496E">
              <w:rPr>
                <w:sz w:val="21"/>
                <w:szCs w:val="21"/>
              </w:rPr>
              <w:t>44</w:t>
            </w:r>
            <w:r w:rsidR="00BB496E">
              <w:rPr>
                <w:sz w:val="21"/>
                <w:szCs w:val="21"/>
              </w:rPr>
              <w:fldChar w:fldCharType="end"/>
            </w:r>
          </w:hyperlink>
        </w:p>
        <w:p w14:paraId="7B603544" w14:textId="77777777" w:rsidR="0069202D" w:rsidRDefault="0023101D">
          <w:pPr>
            <w:pStyle w:val="WPSOffice2"/>
            <w:tabs>
              <w:tab w:val="right" w:leader="dot" w:pos="8300"/>
            </w:tabs>
            <w:spacing w:line="300" w:lineRule="exact"/>
            <w:ind w:left="420"/>
            <w:rPr>
              <w:sz w:val="21"/>
              <w:szCs w:val="21"/>
            </w:rPr>
          </w:pPr>
          <w:hyperlink w:anchor="_Toc5195" w:history="1">
            <w:r w:rsidR="00BB496E">
              <w:rPr>
                <w:bCs/>
                <w:sz w:val="21"/>
                <w:szCs w:val="21"/>
              </w:rPr>
              <w:t>3.1</w:t>
            </w:r>
            <w:r w:rsidR="00BB496E">
              <w:rPr>
                <w:rFonts w:hint="eastAsia"/>
                <w:bCs/>
                <w:sz w:val="21"/>
                <w:szCs w:val="21"/>
              </w:rPr>
              <w:t xml:space="preserve"> </w:t>
            </w:r>
            <w:r w:rsidR="00BB496E">
              <w:rPr>
                <w:bCs/>
                <w:sz w:val="21"/>
                <w:szCs w:val="21"/>
              </w:rPr>
              <w:t>方案设计依据</w:t>
            </w:r>
            <w:r w:rsidR="00BB496E">
              <w:rPr>
                <w:sz w:val="21"/>
                <w:szCs w:val="21"/>
              </w:rPr>
              <w:tab/>
            </w:r>
            <w:r w:rsidR="00BB496E">
              <w:rPr>
                <w:sz w:val="21"/>
                <w:szCs w:val="21"/>
              </w:rPr>
              <w:fldChar w:fldCharType="begin"/>
            </w:r>
            <w:r w:rsidR="00BB496E">
              <w:rPr>
                <w:sz w:val="21"/>
                <w:szCs w:val="21"/>
              </w:rPr>
              <w:instrText xml:space="preserve"> PAGEREF _Toc5195 </w:instrText>
            </w:r>
            <w:r w:rsidR="00BB496E">
              <w:rPr>
                <w:sz w:val="21"/>
                <w:szCs w:val="21"/>
              </w:rPr>
              <w:fldChar w:fldCharType="separate"/>
            </w:r>
            <w:r w:rsidR="00BB496E">
              <w:rPr>
                <w:sz w:val="21"/>
                <w:szCs w:val="21"/>
              </w:rPr>
              <w:t>44</w:t>
            </w:r>
            <w:r w:rsidR="00BB496E">
              <w:rPr>
                <w:sz w:val="21"/>
                <w:szCs w:val="21"/>
              </w:rPr>
              <w:fldChar w:fldCharType="end"/>
            </w:r>
          </w:hyperlink>
        </w:p>
        <w:p w14:paraId="34E85DFA" w14:textId="77777777" w:rsidR="0069202D" w:rsidRDefault="0023101D">
          <w:pPr>
            <w:pStyle w:val="WPSOffice2"/>
            <w:tabs>
              <w:tab w:val="right" w:leader="dot" w:pos="8300"/>
            </w:tabs>
            <w:spacing w:line="300" w:lineRule="exact"/>
            <w:ind w:left="420"/>
            <w:rPr>
              <w:sz w:val="21"/>
              <w:szCs w:val="21"/>
            </w:rPr>
          </w:pPr>
          <w:hyperlink w:anchor="_Toc18841" w:history="1">
            <w:r w:rsidR="00BB496E">
              <w:rPr>
                <w:bCs/>
                <w:sz w:val="21"/>
                <w:szCs w:val="21"/>
              </w:rPr>
              <w:t>3.2</w:t>
            </w:r>
            <w:r w:rsidR="00BB496E">
              <w:rPr>
                <w:rFonts w:hint="eastAsia"/>
                <w:bCs/>
                <w:sz w:val="21"/>
                <w:szCs w:val="21"/>
              </w:rPr>
              <w:t xml:space="preserve"> </w:t>
            </w:r>
            <w:r w:rsidR="00BB496E">
              <w:rPr>
                <w:bCs/>
                <w:sz w:val="21"/>
                <w:szCs w:val="21"/>
              </w:rPr>
              <w:t>总体设计</w:t>
            </w:r>
            <w:r w:rsidR="00BB496E">
              <w:rPr>
                <w:sz w:val="21"/>
                <w:szCs w:val="21"/>
              </w:rPr>
              <w:tab/>
            </w:r>
            <w:r w:rsidR="00BB496E">
              <w:rPr>
                <w:sz w:val="21"/>
                <w:szCs w:val="21"/>
              </w:rPr>
              <w:fldChar w:fldCharType="begin"/>
            </w:r>
            <w:r w:rsidR="00BB496E">
              <w:rPr>
                <w:sz w:val="21"/>
                <w:szCs w:val="21"/>
              </w:rPr>
              <w:instrText xml:space="preserve"> PAGEREF _Toc18841 </w:instrText>
            </w:r>
            <w:r w:rsidR="00BB496E">
              <w:rPr>
                <w:sz w:val="21"/>
                <w:szCs w:val="21"/>
              </w:rPr>
              <w:fldChar w:fldCharType="separate"/>
            </w:r>
            <w:r w:rsidR="00BB496E">
              <w:rPr>
                <w:sz w:val="21"/>
                <w:szCs w:val="21"/>
              </w:rPr>
              <w:t>45</w:t>
            </w:r>
            <w:r w:rsidR="00BB496E">
              <w:rPr>
                <w:sz w:val="21"/>
                <w:szCs w:val="21"/>
              </w:rPr>
              <w:fldChar w:fldCharType="end"/>
            </w:r>
          </w:hyperlink>
        </w:p>
        <w:p w14:paraId="516A056E" w14:textId="77777777" w:rsidR="0069202D" w:rsidRDefault="0023101D">
          <w:pPr>
            <w:pStyle w:val="WPSOffice2"/>
            <w:tabs>
              <w:tab w:val="right" w:leader="dot" w:pos="8300"/>
            </w:tabs>
            <w:spacing w:line="300" w:lineRule="exact"/>
            <w:ind w:left="420"/>
            <w:rPr>
              <w:sz w:val="21"/>
              <w:szCs w:val="21"/>
            </w:rPr>
          </w:pPr>
          <w:hyperlink w:anchor="_Toc28478" w:history="1">
            <w:r w:rsidR="00BB496E">
              <w:rPr>
                <w:bCs/>
                <w:sz w:val="21"/>
                <w:szCs w:val="21"/>
              </w:rPr>
              <w:t>3.3</w:t>
            </w:r>
            <w:r w:rsidR="00BB496E">
              <w:rPr>
                <w:rFonts w:hint="eastAsia"/>
                <w:bCs/>
                <w:sz w:val="21"/>
                <w:szCs w:val="21"/>
              </w:rPr>
              <w:t xml:space="preserve"> </w:t>
            </w:r>
            <w:r w:rsidR="00BB496E">
              <w:rPr>
                <w:bCs/>
                <w:sz w:val="21"/>
                <w:szCs w:val="21"/>
              </w:rPr>
              <w:t>样本量</w:t>
            </w:r>
            <w:r w:rsidR="00BB496E">
              <w:rPr>
                <w:sz w:val="21"/>
                <w:szCs w:val="21"/>
              </w:rPr>
              <w:tab/>
            </w:r>
            <w:r w:rsidR="00BB496E">
              <w:rPr>
                <w:sz w:val="21"/>
                <w:szCs w:val="21"/>
              </w:rPr>
              <w:fldChar w:fldCharType="begin"/>
            </w:r>
            <w:r w:rsidR="00BB496E">
              <w:rPr>
                <w:sz w:val="21"/>
                <w:szCs w:val="21"/>
              </w:rPr>
              <w:instrText xml:space="preserve"> PAGEREF _Toc28478 </w:instrText>
            </w:r>
            <w:r w:rsidR="00BB496E">
              <w:rPr>
                <w:sz w:val="21"/>
                <w:szCs w:val="21"/>
              </w:rPr>
              <w:fldChar w:fldCharType="separate"/>
            </w:r>
            <w:r w:rsidR="00BB496E">
              <w:rPr>
                <w:sz w:val="21"/>
                <w:szCs w:val="21"/>
              </w:rPr>
              <w:t>48</w:t>
            </w:r>
            <w:r w:rsidR="00BB496E">
              <w:rPr>
                <w:sz w:val="21"/>
                <w:szCs w:val="21"/>
              </w:rPr>
              <w:fldChar w:fldCharType="end"/>
            </w:r>
          </w:hyperlink>
        </w:p>
        <w:p w14:paraId="6B5F1CFB" w14:textId="77777777" w:rsidR="0069202D" w:rsidRDefault="0023101D">
          <w:pPr>
            <w:pStyle w:val="WPSOffice1"/>
            <w:tabs>
              <w:tab w:val="right" w:leader="dot" w:pos="8300"/>
            </w:tabs>
            <w:spacing w:line="300" w:lineRule="exact"/>
            <w:rPr>
              <w:sz w:val="21"/>
              <w:szCs w:val="21"/>
            </w:rPr>
          </w:pPr>
          <w:hyperlink w:anchor="_Toc22032" w:history="1">
            <w:r w:rsidR="00BB496E">
              <w:rPr>
                <w:sz w:val="21"/>
                <w:szCs w:val="21"/>
              </w:rPr>
              <w:t>4</w:t>
            </w:r>
            <w:r w:rsidR="00BB496E">
              <w:rPr>
                <w:rFonts w:hint="eastAsia"/>
                <w:sz w:val="21"/>
                <w:szCs w:val="21"/>
              </w:rPr>
              <w:t xml:space="preserve"> </w:t>
            </w:r>
            <w:r w:rsidR="00BB496E">
              <w:rPr>
                <w:sz w:val="21"/>
                <w:szCs w:val="21"/>
              </w:rPr>
              <w:t>研究人群</w:t>
            </w:r>
            <w:r w:rsidR="00BB496E">
              <w:rPr>
                <w:sz w:val="21"/>
                <w:szCs w:val="21"/>
              </w:rPr>
              <w:tab/>
            </w:r>
            <w:r w:rsidR="00BB496E">
              <w:rPr>
                <w:sz w:val="21"/>
                <w:szCs w:val="21"/>
              </w:rPr>
              <w:fldChar w:fldCharType="begin"/>
            </w:r>
            <w:r w:rsidR="00BB496E">
              <w:rPr>
                <w:sz w:val="21"/>
                <w:szCs w:val="21"/>
              </w:rPr>
              <w:instrText xml:space="preserve"> PAGEREF _Toc22032 </w:instrText>
            </w:r>
            <w:r w:rsidR="00BB496E">
              <w:rPr>
                <w:sz w:val="21"/>
                <w:szCs w:val="21"/>
              </w:rPr>
              <w:fldChar w:fldCharType="separate"/>
            </w:r>
            <w:r w:rsidR="00BB496E">
              <w:rPr>
                <w:sz w:val="21"/>
                <w:szCs w:val="21"/>
              </w:rPr>
              <w:t>48</w:t>
            </w:r>
            <w:r w:rsidR="00BB496E">
              <w:rPr>
                <w:sz w:val="21"/>
                <w:szCs w:val="21"/>
              </w:rPr>
              <w:fldChar w:fldCharType="end"/>
            </w:r>
          </w:hyperlink>
        </w:p>
        <w:p w14:paraId="3AE7C916" w14:textId="77777777" w:rsidR="0069202D" w:rsidRDefault="0023101D">
          <w:pPr>
            <w:pStyle w:val="WPSOffice2"/>
            <w:tabs>
              <w:tab w:val="right" w:leader="dot" w:pos="8300"/>
            </w:tabs>
            <w:spacing w:line="300" w:lineRule="exact"/>
            <w:ind w:left="420"/>
            <w:rPr>
              <w:sz w:val="21"/>
              <w:szCs w:val="21"/>
            </w:rPr>
          </w:pPr>
          <w:hyperlink w:anchor="_Toc24837" w:history="1">
            <w:r w:rsidR="00BB496E">
              <w:rPr>
                <w:bCs/>
                <w:sz w:val="21"/>
                <w:szCs w:val="21"/>
              </w:rPr>
              <w:t>4.1</w:t>
            </w:r>
            <w:r w:rsidR="00BB496E">
              <w:rPr>
                <w:rFonts w:hint="eastAsia"/>
                <w:bCs/>
                <w:sz w:val="21"/>
                <w:szCs w:val="21"/>
              </w:rPr>
              <w:t xml:space="preserve"> </w:t>
            </w:r>
            <w:r w:rsidR="00BB496E">
              <w:rPr>
                <w:bCs/>
                <w:sz w:val="21"/>
                <w:szCs w:val="21"/>
              </w:rPr>
              <w:t>入选标准</w:t>
            </w:r>
            <w:r w:rsidR="00BB496E">
              <w:rPr>
                <w:sz w:val="21"/>
                <w:szCs w:val="21"/>
              </w:rPr>
              <w:tab/>
            </w:r>
            <w:r w:rsidR="00BB496E">
              <w:rPr>
                <w:sz w:val="21"/>
                <w:szCs w:val="21"/>
              </w:rPr>
              <w:fldChar w:fldCharType="begin"/>
            </w:r>
            <w:r w:rsidR="00BB496E">
              <w:rPr>
                <w:sz w:val="21"/>
                <w:szCs w:val="21"/>
              </w:rPr>
              <w:instrText xml:space="preserve"> PAGEREF _Toc24837 </w:instrText>
            </w:r>
            <w:r w:rsidR="00BB496E">
              <w:rPr>
                <w:sz w:val="21"/>
                <w:szCs w:val="21"/>
              </w:rPr>
              <w:fldChar w:fldCharType="separate"/>
            </w:r>
            <w:r w:rsidR="00BB496E">
              <w:rPr>
                <w:sz w:val="21"/>
                <w:szCs w:val="21"/>
              </w:rPr>
              <w:t>48</w:t>
            </w:r>
            <w:r w:rsidR="00BB496E">
              <w:rPr>
                <w:sz w:val="21"/>
                <w:szCs w:val="21"/>
              </w:rPr>
              <w:fldChar w:fldCharType="end"/>
            </w:r>
          </w:hyperlink>
        </w:p>
        <w:p w14:paraId="691A2D3A" w14:textId="77777777" w:rsidR="0069202D" w:rsidRDefault="0023101D">
          <w:pPr>
            <w:pStyle w:val="WPSOffice2"/>
            <w:tabs>
              <w:tab w:val="right" w:leader="dot" w:pos="8300"/>
            </w:tabs>
            <w:spacing w:line="300" w:lineRule="exact"/>
            <w:ind w:left="420"/>
            <w:rPr>
              <w:sz w:val="21"/>
              <w:szCs w:val="21"/>
            </w:rPr>
          </w:pPr>
          <w:hyperlink w:anchor="_Toc28121" w:history="1">
            <w:r w:rsidR="00BB496E">
              <w:rPr>
                <w:bCs/>
                <w:sz w:val="21"/>
                <w:szCs w:val="21"/>
              </w:rPr>
              <w:t>4.2</w:t>
            </w:r>
            <w:r w:rsidR="00BB496E">
              <w:rPr>
                <w:rFonts w:hint="eastAsia"/>
                <w:bCs/>
                <w:sz w:val="21"/>
                <w:szCs w:val="21"/>
              </w:rPr>
              <w:t xml:space="preserve"> </w:t>
            </w:r>
            <w:r w:rsidR="00BB496E">
              <w:rPr>
                <w:bCs/>
                <w:sz w:val="21"/>
                <w:szCs w:val="21"/>
              </w:rPr>
              <w:t>排除标准</w:t>
            </w:r>
            <w:r w:rsidR="00BB496E">
              <w:rPr>
                <w:sz w:val="21"/>
                <w:szCs w:val="21"/>
              </w:rPr>
              <w:tab/>
            </w:r>
            <w:r w:rsidR="00BB496E">
              <w:rPr>
                <w:sz w:val="21"/>
                <w:szCs w:val="21"/>
              </w:rPr>
              <w:fldChar w:fldCharType="begin"/>
            </w:r>
            <w:r w:rsidR="00BB496E">
              <w:rPr>
                <w:sz w:val="21"/>
                <w:szCs w:val="21"/>
              </w:rPr>
              <w:instrText xml:space="preserve"> PAGEREF _Toc28121 </w:instrText>
            </w:r>
            <w:r w:rsidR="00BB496E">
              <w:rPr>
                <w:sz w:val="21"/>
                <w:szCs w:val="21"/>
              </w:rPr>
              <w:fldChar w:fldCharType="separate"/>
            </w:r>
            <w:r w:rsidR="00BB496E">
              <w:rPr>
                <w:sz w:val="21"/>
                <w:szCs w:val="21"/>
              </w:rPr>
              <w:t>49</w:t>
            </w:r>
            <w:r w:rsidR="00BB496E">
              <w:rPr>
                <w:sz w:val="21"/>
                <w:szCs w:val="21"/>
              </w:rPr>
              <w:fldChar w:fldCharType="end"/>
            </w:r>
          </w:hyperlink>
        </w:p>
        <w:p w14:paraId="2C45FAEA" w14:textId="77777777" w:rsidR="0069202D" w:rsidRDefault="0023101D">
          <w:pPr>
            <w:pStyle w:val="WPSOffice1"/>
            <w:tabs>
              <w:tab w:val="right" w:leader="dot" w:pos="8300"/>
            </w:tabs>
            <w:spacing w:line="300" w:lineRule="exact"/>
            <w:rPr>
              <w:sz w:val="21"/>
              <w:szCs w:val="21"/>
            </w:rPr>
          </w:pPr>
          <w:hyperlink w:anchor="_Toc14968" w:history="1">
            <w:r w:rsidR="00BB496E">
              <w:rPr>
                <w:sz w:val="21"/>
                <w:szCs w:val="21"/>
              </w:rPr>
              <w:t>5</w:t>
            </w:r>
            <w:r w:rsidR="00BB496E">
              <w:rPr>
                <w:rFonts w:hint="eastAsia"/>
                <w:sz w:val="21"/>
                <w:szCs w:val="21"/>
              </w:rPr>
              <w:t xml:space="preserve"> </w:t>
            </w:r>
            <w:r w:rsidR="00BB496E">
              <w:rPr>
                <w:sz w:val="21"/>
                <w:szCs w:val="21"/>
              </w:rPr>
              <w:t>终止研究标准</w:t>
            </w:r>
            <w:r w:rsidR="00BB496E">
              <w:rPr>
                <w:sz w:val="21"/>
                <w:szCs w:val="21"/>
              </w:rPr>
              <w:tab/>
            </w:r>
            <w:r w:rsidR="00BB496E">
              <w:rPr>
                <w:sz w:val="21"/>
                <w:szCs w:val="21"/>
              </w:rPr>
              <w:fldChar w:fldCharType="begin"/>
            </w:r>
            <w:r w:rsidR="00BB496E">
              <w:rPr>
                <w:sz w:val="21"/>
                <w:szCs w:val="21"/>
              </w:rPr>
              <w:instrText xml:space="preserve"> PAGEREF _Toc14968 </w:instrText>
            </w:r>
            <w:r w:rsidR="00BB496E">
              <w:rPr>
                <w:sz w:val="21"/>
                <w:szCs w:val="21"/>
              </w:rPr>
              <w:fldChar w:fldCharType="separate"/>
            </w:r>
            <w:r w:rsidR="00BB496E">
              <w:rPr>
                <w:sz w:val="21"/>
                <w:szCs w:val="21"/>
              </w:rPr>
              <w:t>51</w:t>
            </w:r>
            <w:r w:rsidR="00BB496E">
              <w:rPr>
                <w:sz w:val="21"/>
                <w:szCs w:val="21"/>
              </w:rPr>
              <w:fldChar w:fldCharType="end"/>
            </w:r>
          </w:hyperlink>
        </w:p>
        <w:p w14:paraId="13B7AB9E" w14:textId="77777777" w:rsidR="0069202D" w:rsidRDefault="0023101D">
          <w:pPr>
            <w:pStyle w:val="WPSOffice1"/>
            <w:tabs>
              <w:tab w:val="right" w:leader="dot" w:pos="8300"/>
            </w:tabs>
            <w:spacing w:line="300" w:lineRule="exact"/>
            <w:rPr>
              <w:sz w:val="21"/>
              <w:szCs w:val="21"/>
            </w:rPr>
          </w:pPr>
          <w:hyperlink w:anchor="_Toc18104" w:history="1">
            <w:r w:rsidR="00BB496E">
              <w:rPr>
                <w:sz w:val="21"/>
                <w:szCs w:val="21"/>
              </w:rPr>
              <w:t>6</w:t>
            </w:r>
            <w:r w:rsidR="00BB496E">
              <w:rPr>
                <w:rFonts w:hint="eastAsia"/>
                <w:sz w:val="21"/>
                <w:szCs w:val="21"/>
              </w:rPr>
              <w:t xml:space="preserve"> </w:t>
            </w:r>
            <w:r w:rsidR="00BB496E">
              <w:rPr>
                <w:sz w:val="21"/>
                <w:szCs w:val="21"/>
              </w:rPr>
              <w:t>退出标准</w:t>
            </w:r>
            <w:r w:rsidR="00BB496E">
              <w:rPr>
                <w:sz w:val="21"/>
                <w:szCs w:val="21"/>
              </w:rPr>
              <w:tab/>
            </w:r>
            <w:r w:rsidR="00BB496E">
              <w:rPr>
                <w:sz w:val="21"/>
                <w:szCs w:val="21"/>
              </w:rPr>
              <w:fldChar w:fldCharType="begin"/>
            </w:r>
            <w:r w:rsidR="00BB496E">
              <w:rPr>
                <w:sz w:val="21"/>
                <w:szCs w:val="21"/>
              </w:rPr>
              <w:instrText xml:space="preserve"> PAGEREF _Toc18104 </w:instrText>
            </w:r>
            <w:r w:rsidR="00BB496E">
              <w:rPr>
                <w:sz w:val="21"/>
                <w:szCs w:val="21"/>
              </w:rPr>
              <w:fldChar w:fldCharType="separate"/>
            </w:r>
            <w:r w:rsidR="00BB496E">
              <w:rPr>
                <w:sz w:val="21"/>
                <w:szCs w:val="21"/>
              </w:rPr>
              <w:t>52</w:t>
            </w:r>
            <w:r w:rsidR="00BB496E">
              <w:rPr>
                <w:sz w:val="21"/>
                <w:szCs w:val="21"/>
              </w:rPr>
              <w:fldChar w:fldCharType="end"/>
            </w:r>
          </w:hyperlink>
        </w:p>
        <w:p w14:paraId="083F8041" w14:textId="77777777" w:rsidR="0069202D" w:rsidRDefault="0023101D">
          <w:pPr>
            <w:pStyle w:val="WPSOffice1"/>
            <w:tabs>
              <w:tab w:val="right" w:leader="dot" w:pos="8300"/>
            </w:tabs>
            <w:spacing w:line="300" w:lineRule="exact"/>
            <w:rPr>
              <w:sz w:val="21"/>
              <w:szCs w:val="21"/>
            </w:rPr>
          </w:pPr>
          <w:hyperlink w:anchor="_Toc10581" w:history="1">
            <w:r w:rsidR="00BB496E">
              <w:rPr>
                <w:sz w:val="21"/>
                <w:szCs w:val="21"/>
              </w:rPr>
              <w:t>7</w:t>
            </w:r>
            <w:r w:rsidR="00BB496E">
              <w:rPr>
                <w:rFonts w:hint="eastAsia"/>
                <w:sz w:val="21"/>
                <w:szCs w:val="21"/>
              </w:rPr>
              <w:t xml:space="preserve"> </w:t>
            </w:r>
            <w:r w:rsidR="00BB496E">
              <w:rPr>
                <w:sz w:val="21"/>
                <w:szCs w:val="21"/>
              </w:rPr>
              <w:t>退出流程</w:t>
            </w:r>
            <w:r w:rsidR="00BB496E">
              <w:rPr>
                <w:sz w:val="21"/>
                <w:szCs w:val="21"/>
              </w:rPr>
              <w:tab/>
            </w:r>
            <w:r w:rsidR="00BB496E">
              <w:rPr>
                <w:sz w:val="21"/>
                <w:szCs w:val="21"/>
              </w:rPr>
              <w:fldChar w:fldCharType="begin"/>
            </w:r>
            <w:r w:rsidR="00BB496E">
              <w:rPr>
                <w:sz w:val="21"/>
                <w:szCs w:val="21"/>
              </w:rPr>
              <w:instrText xml:space="preserve"> PAGEREF _Toc10581 </w:instrText>
            </w:r>
            <w:r w:rsidR="00BB496E">
              <w:rPr>
                <w:sz w:val="21"/>
                <w:szCs w:val="21"/>
              </w:rPr>
              <w:fldChar w:fldCharType="separate"/>
            </w:r>
            <w:r w:rsidR="00BB496E">
              <w:rPr>
                <w:sz w:val="21"/>
                <w:szCs w:val="21"/>
              </w:rPr>
              <w:t>52</w:t>
            </w:r>
            <w:r w:rsidR="00BB496E">
              <w:rPr>
                <w:sz w:val="21"/>
                <w:szCs w:val="21"/>
              </w:rPr>
              <w:fldChar w:fldCharType="end"/>
            </w:r>
          </w:hyperlink>
        </w:p>
        <w:p w14:paraId="0727E567" w14:textId="77777777" w:rsidR="0069202D" w:rsidRDefault="0023101D">
          <w:pPr>
            <w:pStyle w:val="WPSOffice1"/>
            <w:tabs>
              <w:tab w:val="right" w:leader="dot" w:pos="8300"/>
            </w:tabs>
            <w:spacing w:line="300" w:lineRule="exact"/>
            <w:rPr>
              <w:sz w:val="21"/>
              <w:szCs w:val="21"/>
            </w:rPr>
          </w:pPr>
          <w:hyperlink w:anchor="_Toc4694" w:history="1">
            <w:r w:rsidR="00BB496E">
              <w:rPr>
                <w:sz w:val="21"/>
                <w:szCs w:val="21"/>
              </w:rPr>
              <w:t>8</w:t>
            </w:r>
            <w:r w:rsidR="00BB496E">
              <w:rPr>
                <w:rFonts w:hint="eastAsia"/>
                <w:sz w:val="21"/>
                <w:szCs w:val="21"/>
              </w:rPr>
              <w:t xml:space="preserve"> </w:t>
            </w:r>
            <w:r w:rsidR="00BB496E">
              <w:rPr>
                <w:sz w:val="21"/>
                <w:szCs w:val="21"/>
              </w:rPr>
              <w:t>研究</w:t>
            </w:r>
            <w:r w:rsidR="00BB496E">
              <w:rPr>
                <w:rFonts w:hint="eastAsia"/>
                <w:sz w:val="21"/>
                <w:szCs w:val="21"/>
              </w:rPr>
              <w:t>药物</w:t>
            </w:r>
            <w:r w:rsidR="00BB496E">
              <w:rPr>
                <w:sz w:val="21"/>
                <w:szCs w:val="21"/>
              </w:rPr>
              <w:tab/>
            </w:r>
            <w:r w:rsidR="00BB496E">
              <w:rPr>
                <w:sz w:val="21"/>
                <w:szCs w:val="21"/>
              </w:rPr>
              <w:fldChar w:fldCharType="begin"/>
            </w:r>
            <w:r w:rsidR="00BB496E">
              <w:rPr>
                <w:sz w:val="21"/>
                <w:szCs w:val="21"/>
              </w:rPr>
              <w:instrText xml:space="preserve"> PAGEREF _Toc4694 </w:instrText>
            </w:r>
            <w:r w:rsidR="00BB496E">
              <w:rPr>
                <w:sz w:val="21"/>
                <w:szCs w:val="21"/>
              </w:rPr>
              <w:fldChar w:fldCharType="separate"/>
            </w:r>
            <w:r w:rsidR="00BB496E">
              <w:rPr>
                <w:sz w:val="21"/>
                <w:szCs w:val="21"/>
              </w:rPr>
              <w:t>52</w:t>
            </w:r>
            <w:r w:rsidR="00BB496E">
              <w:rPr>
                <w:sz w:val="21"/>
                <w:szCs w:val="21"/>
              </w:rPr>
              <w:fldChar w:fldCharType="end"/>
            </w:r>
          </w:hyperlink>
        </w:p>
        <w:p w14:paraId="20986534" w14:textId="77777777" w:rsidR="0069202D" w:rsidRDefault="0023101D">
          <w:pPr>
            <w:pStyle w:val="WPSOffice2"/>
            <w:tabs>
              <w:tab w:val="right" w:leader="dot" w:pos="8300"/>
            </w:tabs>
            <w:spacing w:line="300" w:lineRule="exact"/>
            <w:ind w:left="420"/>
            <w:rPr>
              <w:sz w:val="21"/>
              <w:szCs w:val="21"/>
            </w:rPr>
          </w:pPr>
          <w:hyperlink w:anchor="_Toc28664" w:history="1">
            <w:r w:rsidR="00BB496E">
              <w:rPr>
                <w:bCs/>
                <w:sz w:val="21"/>
                <w:szCs w:val="21"/>
              </w:rPr>
              <w:t>8.1</w:t>
            </w:r>
            <w:r w:rsidR="00BB496E">
              <w:rPr>
                <w:rFonts w:hint="eastAsia"/>
                <w:bCs/>
                <w:sz w:val="21"/>
                <w:szCs w:val="21"/>
              </w:rPr>
              <w:t xml:space="preserve"> </w:t>
            </w:r>
            <w:r w:rsidR="00BB496E">
              <w:rPr>
                <w:bCs/>
                <w:sz w:val="21"/>
                <w:szCs w:val="21"/>
              </w:rPr>
              <w:t>药物</w:t>
            </w:r>
            <w:r w:rsidR="00BB496E">
              <w:rPr>
                <w:rFonts w:hint="eastAsia"/>
                <w:bCs/>
                <w:sz w:val="21"/>
                <w:szCs w:val="21"/>
              </w:rPr>
              <w:t>基本信息</w:t>
            </w:r>
            <w:r w:rsidR="00BB496E">
              <w:rPr>
                <w:sz w:val="21"/>
                <w:szCs w:val="21"/>
              </w:rPr>
              <w:tab/>
            </w:r>
            <w:r w:rsidR="00BB496E">
              <w:rPr>
                <w:sz w:val="21"/>
                <w:szCs w:val="21"/>
              </w:rPr>
              <w:fldChar w:fldCharType="begin"/>
            </w:r>
            <w:r w:rsidR="00BB496E">
              <w:rPr>
                <w:sz w:val="21"/>
                <w:szCs w:val="21"/>
              </w:rPr>
              <w:instrText xml:space="preserve"> PAGEREF _Toc28664 </w:instrText>
            </w:r>
            <w:r w:rsidR="00BB496E">
              <w:rPr>
                <w:sz w:val="21"/>
                <w:szCs w:val="21"/>
              </w:rPr>
              <w:fldChar w:fldCharType="separate"/>
            </w:r>
            <w:r w:rsidR="00BB496E">
              <w:rPr>
                <w:sz w:val="21"/>
                <w:szCs w:val="21"/>
              </w:rPr>
              <w:t>52</w:t>
            </w:r>
            <w:r w:rsidR="00BB496E">
              <w:rPr>
                <w:sz w:val="21"/>
                <w:szCs w:val="21"/>
              </w:rPr>
              <w:fldChar w:fldCharType="end"/>
            </w:r>
          </w:hyperlink>
        </w:p>
        <w:p w14:paraId="116F4BFE" w14:textId="77777777" w:rsidR="0069202D" w:rsidRDefault="0023101D">
          <w:pPr>
            <w:pStyle w:val="WPSOffice3"/>
            <w:tabs>
              <w:tab w:val="right" w:leader="dot" w:pos="8300"/>
            </w:tabs>
            <w:spacing w:line="300" w:lineRule="exact"/>
            <w:ind w:left="840"/>
            <w:rPr>
              <w:sz w:val="21"/>
              <w:szCs w:val="21"/>
            </w:rPr>
          </w:pPr>
          <w:hyperlink w:anchor="_Toc27538" w:history="1">
            <w:r w:rsidR="00BB496E">
              <w:rPr>
                <w:bCs/>
                <w:sz w:val="21"/>
                <w:szCs w:val="21"/>
              </w:rPr>
              <w:t>8.1.1</w:t>
            </w:r>
            <w:r w:rsidR="00BB496E">
              <w:rPr>
                <w:rFonts w:hint="eastAsia"/>
                <w:bCs/>
                <w:sz w:val="21"/>
                <w:szCs w:val="21"/>
              </w:rPr>
              <w:t xml:space="preserve"> </w:t>
            </w:r>
            <w:r w:rsidR="00BB496E">
              <w:rPr>
                <w:bCs/>
                <w:sz w:val="21"/>
                <w:szCs w:val="21"/>
              </w:rPr>
              <w:t xml:space="preserve">HX008 </w:t>
            </w:r>
            <w:r w:rsidR="00BB496E">
              <w:rPr>
                <w:bCs/>
                <w:sz w:val="21"/>
                <w:szCs w:val="21"/>
              </w:rPr>
              <w:t>注射液</w:t>
            </w:r>
            <w:r w:rsidR="00BB496E">
              <w:rPr>
                <w:sz w:val="21"/>
                <w:szCs w:val="21"/>
              </w:rPr>
              <w:tab/>
            </w:r>
            <w:r w:rsidR="00BB496E">
              <w:rPr>
                <w:sz w:val="21"/>
                <w:szCs w:val="21"/>
              </w:rPr>
              <w:fldChar w:fldCharType="begin"/>
            </w:r>
            <w:r w:rsidR="00BB496E">
              <w:rPr>
                <w:sz w:val="21"/>
                <w:szCs w:val="21"/>
              </w:rPr>
              <w:instrText xml:space="preserve"> PAGEREF _Toc27538 </w:instrText>
            </w:r>
            <w:r w:rsidR="00BB496E">
              <w:rPr>
                <w:sz w:val="21"/>
                <w:szCs w:val="21"/>
              </w:rPr>
              <w:fldChar w:fldCharType="separate"/>
            </w:r>
            <w:r w:rsidR="00BB496E">
              <w:rPr>
                <w:sz w:val="21"/>
                <w:szCs w:val="21"/>
              </w:rPr>
              <w:t>52</w:t>
            </w:r>
            <w:r w:rsidR="00BB496E">
              <w:rPr>
                <w:sz w:val="21"/>
                <w:szCs w:val="21"/>
              </w:rPr>
              <w:fldChar w:fldCharType="end"/>
            </w:r>
          </w:hyperlink>
        </w:p>
        <w:p w14:paraId="75C3096A" w14:textId="77777777" w:rsidR="0069202D" w:rsidRDefault="0023101D">
          <w:pPr>
            <w:pStyle w:val="WPSOffice3"/>
            <w:tabs>
              <w:tab w:val="right" w:leader="dot" w:pos="8300"/>
            </w:tabs>
            <w:spacing w:line="300" w:lineRule="exact"/>
            <w:ind w:left="840"/>
            <w:rPr>
              <w:sz w:val="21"/>
              <w:szCs w:val="21"/>
            </w:rPr>
          </w:pPr>
          <w:hyperlink w:anchor="_Toc24560" w:history="1">
            <w:r w:rsidR="00BB496E">
              <w:rPr>
                <w:bCs/>
                <w:sz w:val="21"/>
                <w:szCs w:val="21"/>
              </w:rPr>
              <w:t>8.1.2</w:t>
            </w:r>
            <w:r w:rsidR="00BB496E">
              <w:rPr>
                <w:rFonts w:hint="eastAsia"/>
                <w:bCs/>
                <w:sz w:val="21"/>
                <w:szCs w:val="21"/>
              </w:rPr>
              <w:t xml:space="preserve"> </w:t>
            </w:r>
            <w:r w:rsidR="00BB496E">
              <w:rPr>
                <w:bCs/>
                <w:sz w:val="21"/>
                <w:szCs w:val="21"/>
              </w:rPr>
              <w:t>OH2</w:t>
            </w:r>
            <w:r w:rsidR="00BB496E">
              <w:rPr>
                <w:bCs/>
                <w:sz w:val="21"/>
                <w:szCs w:val="21"/>
              </w:rPr>
              <w:t>注射液</w:t>
            </w:r>
            <w:r w:rsidR="00BB496E">
              <w:rPr>
                <w:sz w:val="21"/>
                <w:szCs w:val="21"/>
              </w:rPr>
              <w:tab/>
            </w:r>
            <w:r w:rsidR="00BB496E">
              <w:rPr>
                <w:sz w:val="21"/>
                <w:szCs w:val="21"/>
              </w:rPr>
              <w:fldChar w:fldCharType="begin"/>
            </w:r>
            <w:r w:rsidR="00BB496E">
              <w:rPr>
                <w:sz w:val="21"/>
                <w:szCs w:val="21"/>
              </w:rPr>
              <w:instrText xml:space="preserve"> PAGEREF _Toc24560 </w:instrText>
            </w:r>
            <w:r w:rsidR="00BB496E">
              <w:rPr>
                <w:sz w:val="21"/>
                <w:szCs w:val="21"/>
              </w:rPr>
              <w:fldChar w:fldCharType="separate"/>
            </w:r>
            <w:r w:rsidR="00BB496E">
              <w:rPr>
                <w:sz w:val="21"/>
                <w:szCs w:val="21"/>
              </w:rPr>
              <w:t>53</w:t>
            </w:r>
            <w:r w:rsidR="00BB496E">
              <w:rPr>
                <w:sz w:val="21"/>
                <w:szCs w:val="21"/>
              </w:rPr>
              <w:fldChar w:fldCharType="end"/>
            </w:r>
          </w:hyperlink>
        </w:p>
        <w:p w14:paraId="564D25E9" w14:textId="77777777" w:rsidR="0069202D" w:rsidRDefault="0023101D">
          <w:pPr>
            <w:pStyle w:val="WPSOffice2"/>
            <w:tabs>
              <w:tab w:val="right" w:leader="dot" w:pos="8300"/>
            </w:tabs>
            <w:spacing w:line="300" w:lineRule="exact"/>
            <w:ind w:left="420"/>
            <w:rPr>
              <w:sz w:val="21"/>
              <w:szCs w:val="21"/>
            </w:rPr>
          </w:pPr>
          <w:hyperlink w:anchor="_Toc8004" w:history="1">
            <w:r w:rsidR="00BB496E">
              <w:rPr>
                <w:bCs/>
                <w:sz w:val="21"/>
                <w:szCs w:val="21"/>
              </w:rPr>
              <w:t>8.2</w:t>
            </w:r>
            <w:r w:rsidR="00BB496E">
              <w:rPr>
                <w:rFonts w:hint="eastAsia"/>
                <w:bCs/>
                <w:sz w:val="21"/>
                <w:szCs w:val="21"/>
              </w:rPr>
              <w:t xml:space="preserve"> </w:t>
            </w:r>
            <w:r w:rsidR="00BB496E">
              <w:rPr>
                <w:bCs/>
                <w:sz w:val="21"/>
                <w:szCs w:val="21"/>
              </w:rPr>
              <w:t>药物配制</w:t>
            </w:r>
            <w:r w:rsidR="00BB496E">
              <w:rPr>
                <w:sz w:val="21"/>
                <w:szCs w:val="21"/>
              </w:rPr>
              <w:tab/>
            </w:r>
            <w:r w:rsidR="00BB496E">
              <w:rPr>
                <w:sz w:val="21"/>
                <w:szCs w:val="21"/>
              </w:rPr>
              <w:fldChar w:fldCharType="begin"/>
            </w:r>
            <w:r w:rsidR="00BB496E">
              <w:rPr>
                <w:sz w:val="21"/>
                <w:szCs w:val="21"/>
              </w:rPr>
              <w:instrText xml:space="preserve"> PAGEREF _Toc8004 </w:instrText>
            </w:r>
            <w:r w:rsidR="00BB496E">
              <w:rPr>
                <w:sz w:val="21"/>
                <w:szCs w:val="21"/>
              </w:rPr>
              <w:fldChar w:fldCharType="separate"/>
            </w:r>
            <w:r w:rsidR="00BB496E">
              <w:rPr>
                <w:sz w:val="21"/>
                <w:szCs w:val="21"/>
              </w:rPr>
              <w:t>53</w:t>
            </w:r>
            <w:r w:rsidR="00BB496E">
              <w:rPr>
                <w:sz w:val="21"/>
                <w:szCs w:val="21"/>
              </w:rPr>
              <w:fldChar w:fldCharType="end"/>
            </w:r>
          </w:hyperlink>
        </w:p>
        <w:p w14:paraId="68B445F7" w14:textId="77777777" w:rsidR="0069202D" w:rsidRDefault="0023101D">
          <w:pPr>
            <w:pStyle w:val="WPSOffice3"/>
            <w:tabs>
              <w:tab w:val="right" w:leader="dot" w:pos="8300"/>
            </w:tabs>
            <w:spacing w:line="300" w:lineRule="exact"/>
            <w:ind w:left="840"/>
            <w:rPr>
              <w:sz w:val="21"/>
              <w:szCs w:val="21"/>
            </w:rPr>
          </w:pPr>
          <w:hyperlink w:anchor="_Toc22066" w:history="1">
            <w:r w:rsidR="00BB496E">
              <w:rPr>
                <w:bCs/>
                <w:sz w:val="21"/>
                <w:szCs w:val="21"/>
              </w:rPr>
              <w:t>8.2.1</w:t>
            </w:r>
            <w:r w:rsidR="00BB496E">
              <w:rPr>
                <w:rFonts w:hint="eastAsia"/>
                <w:bCs/>
                <w:sz w:val="21"/>
                <w:szCs w:val="21"/>
              </w:rPr>
              <w:t xml:space="preserve"> </w:t>
            </w:r>
            <w:r w:rsidR="00BB496E">
              <w:rPr>
                <w:bCs/>
                <w:sz w:val="21"/>
                <w:szCs w:val="21"/>
              </w:rPr>
              <w:t>HX008</w:t>
            </w:r>
            <w:r w:rsidR="00BB496E">
              <w:rPr>
                <w:bCs/>
                <w:sz w:val="21"/>
                <w:szCs w:val="21"/>
              </w:rPr>
              <w:t>注射液配制方法</w:t>
            </w:r>
            <w:r w:rsidR="00BB496E">
              <w:rPr>
                <w:sz w:val="21"/>
                <w:szCs w:val="21"/>
              </w:rPr>
              <w:tab/>
            </w:r>
            <w:r w:rsidR="00BB496E">
              <w:rPr>
                <w:sz w:val="21"/>
                <w:szCs w:val="21"/>
              </w:rPr>
              <w:fldChar w:fldCharType="begin"/>
            </w:r>
            <w:r w:rsidR="00BB496E">
              <w:rPr>
                <w:sz w:val="21"/>
                <w:szCs w:val="21"/>
              </w:rPr>
              <w:instrText xml:space="preserve"> PAGEREF _Toc22066 </w:instrText>
            </w:r>
            <w:r w:rsidR="00BB496E">
              <w:rPr>
                <w:sz w:val="21"/>
                <w:szCs w:val="21"/>
              </w:rPr>
              <w:fldChar w:fldCharType="separate"/>
            </w:r>
            <w:r w:rsidR="00BB496E">
              <w:rPr>
                <w:sz w:val="21"/>
                <w:szCs w:val="21"/>
              </w:rPr>
              <w:t>53</w:t>
            </w:r>
            <w:r w:rsidR="00BB496E">
              <w:rPr>
                <w:sz w:val="21"/>
                <w:szCs w:val="21"/>
              </w:rPr>
              <w:fldChar w:fldCharType="end"/>
            </w:r>
          </w:hyperlink>
        </w:p>
        <w:p w14:paraId="66ED0B44" w14:textId="77777777" w:rsidR="0069202D" w:rsidRDefault="0023101D">
          <w:pPr>
            <w:pStyle w:val="WPSOffice3"/>
            <w:tabs>
              <w:tab w:val="right" w:leader="dot" w:pos="8300"/>
            </w:tabs>
            <w:spacing w:line="300" w:lineRule="exact"/>
            <w:ind w:left="840"/>
            <w:rPr>
              <w:sz w:val="21"/>
              <w:szCs w:val="21"/>
            </w:rPr>
          </w:pPr>
          <w:hyperlink w:anchor="_Toc13337" w:history="1">
            <w:r w:rsidR="00BB496E">
              <w:rPr>
                <w:bCs/>
                <w:sz w:val="21"/>
                <w:szCs w:val="21"/>
              </w:rPr>
              <w:t>8.2.2</w:t>
            </w:r>
            <w:r w:rsidR="00BB496E">
              <w:rPr>
                <w:rFonts w:hint="eastAsia"/>
                <w:bCs/>
                <w:sz w:val="21"/>
                <w:szCs w:val="21"/>
              </w:rPr>
              <w:t xml:space="preserve"> </w:t>
            </w:r>
            <w:r w:rsidR="00BB496E">
              <w:rPr>
                <w:bCs/>
                <w:sz w:val="21"/>
                <w:szCs w:val="21"/>
              </w:rPr>
              <w:t>OH2</w:t>
            </w:r>
            <w:r w:rsidR="00BB496E">
              <w:rPr>
                <w:bCs/>
                <w:sz w:val="21"/>
                <w:szCs w:val="21"/>
              </w:rPr>
              <w:t>注射液配制方法</w:t>
            </w:r>
            <w:r w:rsidR="00BB496E">
              <w:rPr>
                <w:sz w:val="21"/>
                <w:szCs w:val="21"/>
              </w:rPr>
              <w:tab/>
            </w:r>
            <w:r w:rsidR="00BB496E">
              <w:rPr>
                <w:sz w:val="21"/>
                <w:szCs w:val="21"/>
              </w:rPr>
              <w:fldChar w:fldCharType="begin"/>
            </w:r>
            <w:r w:rsidR="00BB496E">
              <w:rPr>
                <w:sz w:val="21"/>
                <w:szCs w:val="21"/>
              </w:rPr>
              <w:instrText xml:space="preserve"> PAGEREF _Toc13337 </w:instrText>
            </w:r>
            <w:r w:rsidR="00BB496E">
              <w:rPr>
                <w:sz w:val="21"/>
                <w:szCs w:val="21"/>
              </w:rPr>
              <w:fldChar w:fldCharType="separate"/>
            </w:r>
            <w:r w:rsidR="00BB496E">
              <w:rPr>
                <w:sz w:val="21"/>
                <w:szCs w:val="21"/>
              </w:rPr>
              <w:t>53</w:t>
            </w:r>
            <w:r w:rsidR="00BB496E">
              <w:rPr>
                <w:sz w:val="21"/>
                <w:szCs w:val="21"/>
              </w:rPr>
              <w:fldChar w:fldCharType="end"/>
            </w:r>
          </w:hyperlink>
        </w:p>
        <w:p w14:paraId="2ED6172E" w14:textId="77777777" w:rsidR="0069202D" w:rsidRDefault="0023101D">
          <w:pPr>
            <w:pStyle w:val="WPSOffice2"/>
            <w:tabs>
              <w:tab w:val="right" w:leader="dot" w:pos="8300"/>
            </w:tabs>
            <w:spacing w:line="300" w:lineRule="exact"/>
            <w:ind w:left="420"/>
            <w:rPr>
              <w:sz w:val="21"/>
              <w:szCs w:val="21"/>
            </w:rPr>
          </w:pPr>
          <w:hyperlink w:anchor="_Toc29312" w:history="1">
            <w:r w:rsidR="00BB496E">
              <w:rPr>
                <w:bCs/>
                <w:sz w:val="21"/>
                <w:szCs w:val="21"/>
              </w:rPr>
              <w:t>8.3</w:t>
            </w:r>
            <w:r w:rsidR="00BB496E">
              <w:rPr>
                <w:rFonts w:hint="eastAsia"/>
                <w:bCs/>
                <w:sz w:val="21"/>
                <w:szCs w:val="21"/>
              </w:rPr>
              <w:t xml:space="preserve"> </w:t>
            </w:r>
            <w:r w:rsidR="00BB496E">
              <w:rPr>
                <w:bCs/>
                <w:sz w:val="21"/>
                <w:szCs w:val="21"/>
              </w:rPr>
              <w:t>给药</w:t>
            </w:r>
            <w:r w:rsidR="00BB496E">
              <w:rPr>
                <w:rFonts w:hint="eastAsia"/>
                <w:bCs/>
                <w:sz w:val="21"/>
                <w:szCs w:val="21"/>
              </w:rPr>
              <w:t>方案</w:t>
            </w:r>
            <w:r w:rsidR="00BB496E">
              <w:rPr>
                <w:sz w:val="21"/>
                <w:szCs w:val="21"/>
              </w:rPr>
              <w:tab/>
            </w:r>
            <w:r w:rsidR="00BB496E">
              <w:rPr>
                <w:sz w:val="21"/>
                <w:szCs w:val="21"/>
              </w:rPr>
              <w:fldChar w:fldCharType="begin"/>
            </w:r>
            <w:r w:rsidR="00BB496E">
              <w:rPr>
                <w:sz w:val="21"/>
                <w:szCs w:val="21"/>
              </w:rPr>
              <w:instrText xml:space="preserve"> PAGEREF _Toc29312 </w:instrText>
            </w:r>
            <w:r w:rsidR="00BB496E">
              <w:rPr>
                <w:sz w:val="21"/>
                <w:szCs w:val="21"/>
              </w:rPr>
              <w:fldChar w:fldCharType="separate"/>
            </w:r>
            <w:r w:rsidR="00BB496E">
              <w:rPr>
                <w:sz w:val="21"/>
                <w:szCs w:val="21"/>
              </w:rPr>
              <w:t>54</w:t>
            </w:r>
            <w:r w:rsidR="00BB496E">
              <w:rPr>
                <w:sz w:val="21"/>
                <w:szCs w:val="21"/>
              </w:rPr>
              <w:fldChar w:fldCharType="end"/>
            </w:r>
          </w:hyperlink>
        </w:p>
        <w:p w14:paraId="664413A1" w14:textId="77777777" w:rsidR="0069202D" w:rsidRDefault="0023101D">
          <w:pPr>
            <w:pStyle w:val="WPSOffice3"/>
            <w:tabs>
              <w:tab w:val="right" w:leader="dot" w:pos="8300"/>
            </w:tabs>
            <w:spacing w:line="300" w:lineRule="exact"/>
            <w:ind w:leftChars="0" w:firstLineChars="200" w:firstLine="400"/>
            <w:rPr>
              <w:sz w:val="21"/>
              <w:szCs w:val="21"/>
            </w:rPr>
          </w:pPr>
          <w:hyperlink w:anchor="_Toc11332" w:history="1">
            <w:r w:rsidR="00BB496E">
              <w:rPr>
                <w:rFonts w:hint="eastAsia"/>
                <w:bCs/>
                <w:sz w:val="21"/>
                <w:szCs w:val="21"/>
              </w:rPr>
              <w:t xml:space="preserve">8.4 </w:t>
            </w:r>
            <w:r w:rsidR="00BB496E">
              <w:rPr>
                <w:rFonts w:hint="eastAsia"/>
                <w:bCs/>
                <w:sz w:val="21"/>
                <w:szCs w:val="21"/>
              </w:rPr>
              <w:t>用药注意事项</w:t>
            </w:r>
            <w:r w:rsidR="00BB496E">
              <w:rPr>
                <w:sz w:val="21"/>
                <w:szCs w:val="21"/>
              </w:rPr>
              <w:tab/>
            </w:r>
            <w:r w:rsidR="00BB496E">
              <w:rPr>
                <w:sz w:val="21"/>
                <w:szCs w:val="21"/>
              </w:rPr>
              <w:fldChar w:fldCharType="begin"/>
            </w:r>
            <w:r w:rsidR="00BB496E">
              <w:rPr>
                <w:sz w:val="21"/>
                <w:szCs w:val="21"/>
              </w:rPr>
              <w:instrText xml:space="preserve"> PAGEREF _Toc11332 </w:instrText>
            </w:r>
            <w:r w:rsidR="00BB496E">
              <w:rPr>
                <w:sz w:val="21"/>
                <w:szCs w:val="21"/>
              </w:rPr>
              <w:fldChar w:fldCharType="separate"/>
            </w:r>
            <w:r w:rsidR="00BB496E">
              <w:rPr>
                <w:sz w:val="21"/>
                <w:szCs w:val="21"/>
              </w:rPr>
              <w:t>55</w:t>
            </w:r>
            <w:r w:rsidR="00BB496E">
              <w:rPr>
                <w:sz w:val="21"/>
                <w:szCs w:val="21"/>
              </w:rPr>
              <w:fldChar w:fldCharType="end"/>
            </w:r>
          </w:hyperlink>
        </w:p>
        <w:p w14:paraId="5CB1F21C" w14:textId="77777777" w:rsidR="0069202D" w:rsidRDefault="0023101D">
          <w:pPr>
            <w:pStyle w:val="WPSOffice3"/>
            <w:tabs>
              <w:tab w:val="right" w:leader="dot" w:pos="8300"/>
            </w:tabs>
            <w:spacing w:line="300" w:lineRule="exact"/>
            <w:ind w:left="840"/>
            <w:rPr>
              <w:sz w:val="21"/>
              <w:szCs w:val="21"/>
            </w:rPr>
          </w:pPr>
          <w:hyperlink w:anchor="_Toc17451" w:history="1">
            <w:r w:rsidR="00BB496E">
              <w:rPr>
                <w:bCs/>
                <w:sz w:val="21"/>
                <w:szCs w:val="21"/>
              </w:rPr>
              <w:t>8.</w:t>
            </w:r>
            <w:r w:rsidR="00BB496E">
              <w:rPr>
                <w:rFonts w:hint="eastAsia"/>
                <w:bCs/>
                <w:sz w:val="21"/>
                <w:szCs w:val="21"/>
              </w:rPr>
              <w:t>4</w:t>
            </w:r>
            <w:r w:rsidR="00BB496E">
              <w:rPr>
                <w:bCs/>
                <w:sz w:val="21"/>
                <w:szCs w:val="21"/>
              </w:rPr>
              <w:t>.1</w:t>
            </w:r>
            <w:r w:rsidR="00BB496E">
              <w:rPr>
                <w:rFonts w:hint="eastAsia"/>
                <w:bCs/>
                <w:sz w:val="21"/>
                <w:szCs w:val="21"/>
              </w:rPr>
              <w:t xml:space="preserve"> </w:t>
            </w:r>
            <w:r w:rsidR="00BB496E">
              <w:rPr>
                <w:bCs/>
                <w:sz w:val="21"/>
                <w:szCs w:val="21"/>
              </w:rPr>
              <w:t>HX008</w:t>
            </w:r>
            <w:r w:rsidR="00BB496E">
              <w:rPr>
                <w:bCs/>
                <w:sz w:val="21"/>
                <w:szCs w:val="21"/>
              </w:rPr>
              <w:t>的注意事项</w:t>
            </w:r>
            <w:r w:rsidR="00BB496E">
              <w:rPr>
                <w:sz w:val="21"/>
                <w:szCs w:val="21"/>
              </w:rPr>
              <w:tab/>
            </w:r>
            <w:r w:rsidR="00BB496E">
              <w:rPr>
                <w:sz w:val="21"/>
                <w:szCs w:val="21"/>
              </w:rPr>
              <w:fldChar w:fldCharType="begin"/>
            </w:r>
            <w:r w:rsidR="00BB496E">
              <w:rPr>
                <w:sz w:val="21"/>
                <w:szCs w:val="21"/>
              </w:rPr>
              <w:instrText xml:space="preserve"> PAGEREF _Toc17451 </w:instrText>
            </w:r>
            <w:r w:rsidR="00BB496E">
              <w:rPr>
                <w:sz w:val="21"/>
                <w:szCs w:val="21"/>
              </w:rPr>
              <w:fldChar w:fldCharType="separate"/>
            </w:r>
            <w:r w:rsidR="00BB496E">
              <w:rPr>
                <w:sz w:val="21"/>
                <w:szCs w:val="21"/>
              </w:rPr>
              <w:t>55</w:t>
            </w:r>
            <w:r w:rsidR="00BB496E">
              <w:rPr>
                <w:sz w:val="21"/>
                <w:szCs w:val="21"/>
              </w:rPr>
              <w:fldChar w:fldCharType="end"/>
            </w:r>
          </w:hyperlink>
        </w:p>
        <w:p w14:paraId="31A20838" w14:textId="77777777" w:rsidR="0069202D" w:rsidRDefault="0023101D">
          <w:pPr>
            <w:pStyle w:val="WPSOffice3"/>
            <w:tabs>
              <w:tab w:val="right" w:leader="dot" w:pos="8300"/>
            </w:tabs>
            <w:spacing w:line="300" w:lineRule="exact"/>
            <w:ind w:left="840"/>
            <w:rPr>
              <w:sz w:val="21"/>
              <w:szCs w:val="21"/>
            </w:rPr>
          </w:pPr>
          <w:hyperlink w:anchor="_Toc18949" w:history="1">
            <w:r w:rsidR="00BB496E">
              <w:rPr>
                <w:bCs/>
                <w:sz w:val="21"/>
                <w:szCs w:val="21"/>
              </w:rPr>
              <w:t>8.</w:t>
            </w:r>
            <w:r w:rsidR="00BB496E">
              <w:rPr>
                <w:rFonts w:hint="eastAsia"/>
                <w:bCs/>
                <w:sz w:val="21"/>
                <w:szCs w:val="21"/>
              </w:rPr>
              <w:t>4</w:t>
            </w:r>
            <w:r w:rsidR="00BB496E">
              <w:rPr>
                <w:bCs/>
                <w:sz w:val="21"/>
                <w:szCs w:val="21"/>
              </w:rPr>
              <w:t>.2</w:t>
            </w:r>
            <w:r w:rsidR="00BB496E">
              <w:rPr>
                <w:rFonts w:hint="eastAsia"/>
                <w:bCs/>
                <w:sz w:val="21"/>
                <w:szCs w:val="21"/>
              </w:rPr>
              <w:t xml:space="preserve"> </w:t>
            </w:r>
            <w:r w:rsidR="00BB496E">
              <w:rPr>
                <w:bCs/>
                <w:sz w:val="21"/>
                <w:szCs w:val="21"/>
              </w:rPr>
              <w:t>OH2</w:t>
            </w:r>
            <w:r w:rsidR="00BB496E">
              <w:rPr>
                <w:bCs/>
                <w:sz w:val="21"/>
                <w:szCs w:val="21"/>
              </w:rPr>
              <w:t>的注意事项</w:t>
            </w:r>
            <w:r w:rsidR="00BB496E">
              <w:rPr>
                <w:sz w:val="21"/>
                <w:szCs w:val="21"/>
              </w:rPr>
              <w:tab/>
            </w:r>
            <w:r w:rsidR="00BB496E">
              <w:rPr>
                <w:sz w:val="21"/>
                <w:szCs w:val="21"/>
              </w:rPr>
              <w:fldChar w:fldCharType="begin"/>
            </w:r>
            <w:r w:rsidR="00BB496E">
              <w:rPr>
                <w:sz w:val="21"/>
                <w:szCs w:val="21"/>
              </w:rPr>
              <w:instrText xml:space="preserve"> PAGEREF _Toc18949 </w:instrText>
            </w:r>
            <w:r w:rsidR="00BB496E">
              <w:rPr>
                <w:sz w:val="21"/>
                <w:szCs w:val="21"/>
              </w:rPr>
              <w:fldChar w:fldCharType="separate"/>
            </w:r>
            <w:r w:rsidR="00BB496E">
              <w:rPr>
                <w:sz w:val="21"/>
                <w:szCs w:val="21"/>
              </w:rPr>
              <w:t>56</w:t>
            </w:r>
            <w:r w:rsidR="00BB496E">
              <w:rPr>
                <w:sz w:val="21"/>
                <w:szCs w:val="21"/>
              </w:rPr>
              <w:fldChar w:fldCharType="end"/>
            </w:r>
          </w:hyperlink>
        </w:p>
        <w:p w14:paraId="30222356" w14:textId="77777777" w:rsidR="0069202D" w:rsidRDefault="0023101D">
          <w:pPr>
            <w:pStyle w:val="WPSOffice1"/>
            <w:tabs>
              <w:tab w:val="right" w:leader="dot" w:pos="8300"/>
            </w:tabs>
            <w:spacing w:line="300" w:lineRule="exact"/>
            <w:ind w:firstLineChars="200" w:firstLine="400"/>
            <w:rPr>
              <w:sz w:val="21"/>
              <w:szCs w:val="21"/>
            </w:rPr>
          </w:pPr>
          <w:hyperlink w:anchor="_Toc28790" w:history="1">
            <w:r w:rsidR="00BB496E">
              <w:rPr>
                <w:sz w:val="21"/>
                <w:szCs w:val="21"/>
              </w:rPr>
              <w:t>8.</w:t>
            </w:r>
            <w:r w:rsidR="00BB496E">
              <w:rPr>
                <w:rFonts w:hint="eastAsia"/>
                <w:sz w:val="21"/>
                <w:szCs w:val="21"/>
              </w:rPr>
              <w:t xml:space="preserve">5 </w:t>
            </w:r>
            <w:r w:rsidR="00BB496E">
              <w:rPr>
                <w:sz w:val="21"/>
                <w:szCs w:val="21"/>
              </w:rPr>
              <w:t>剂量调整原则</w:t>
            </w:r>
            <w:r w:rsidR="00BB496E">
              <w:rPr>
                <w:sz w:val="21"/>
                <w:szCs w:val="21"/>
              </w:rPr>
              <w:tab/>
            </w:r>
            <w:r w:rsidR="00BB496E">
              <w:rPr>
                <w:sz w:val="21"/>
                <w:szCs w:val="21"/>
              </w:rPr>
              <w:fldChar w:fldCharType="begin"/>
            </w:r>
            <w:r w:rsidR="00BB496E">
              <w:rPr>
                <w:sz w:val="21"/>
                <w:szCs w:val="21"/>
              </w:rPr>
              <w:instrText xml:space="preserve"> PAGEREF _Toc28790 </w:instrText>
            </w:r>
            <w:r w:rsidR="00BB496E">
              <w:rPr>
                <w:sz w:val="21"/>
                <w:szCs w:val="21"/>
              </w:rPr>
              <w:fldChar w:fldCharType="separate"/>
            </w:r>
            <w:r w:rsidR="00BB496E">
              <w:rPr>
                <w:sz w:val="21"/>
                <w:szCs w:val="21"/>
              </w:rPr>
              <w:t>56</w:t>
            </w:r>
            <w:r w:rsidR="00BB496E">
              <w:rPr>
                <w:sz w:val="21"/>
                <w:szCs w:val="21"/>
              </w:rPr>
              <w:fldChar w:fldCharType="end"/>
            </w:r>
          </w:hyperlink>
        </w:p>
        <w:p w14:paraId="28B26FAA" w14:textId="77777777" w:rsidR="0069202D" w:rsidRDefault="0023101D">
          <w:pPr>
            <w:pStyle w:val="WPSOffice2"/>
            <w:tabs>
              <w:tab w:val="right" w:leader="dot" w:pos="8300"/>
            </w:tabs>
            <w:spacing w:line="300" w:lineRule="exact"/>
            <w:ind w:left="420"/>
            <w:rPr>
              <w:sz w:val="21"/>
              <w:szCs w:val="21"/>
            </w:rPr>
          </w:pPr>
          <w:hyperlink w:anchor="_Toc13505" w:history="1">
            <w:r w:rsidR="00BB496E">
              <w:rPr>
                <w:bCs/>
                <w:sz w:val="21"/>
                <w:szCs w:val="21"/>
              </w:rPr>
              <w:t>8.</w:t>
            </w:r>
            <w:r w:rsidR="00BB496E">
              <w:rPr>
                <w:rFonts w:hint="eastAsia"/>
                <w:bCs/>
                <w:sz w:val="21"/>
                <w:szCs w:val="21"/>
              </w:rPr>
              <w:t xml:space="preserve">6 </w:t>
            </w:r>
            <w:r w:rsidR="00BB496E">
              <w:rPr>
                <w:rFonts w:hint="eastAsia"/>
                <w:bCs/>
                <w:sz w:val="21"/>
                <w:szCs w:val="21"/>
              </w:rPr>
              <w:t>伴随用药</w:t>
            </w:r>
            <w:r w:rsidR="00BB496E">
              <w:rPr>
                <w:sz w:val="21"/>
                <w:szCs w:val="21"/>
              </w:rPr>
              <w:tab/>
            </w:r>
            <w:r w:rsidR="00BB496E">
              <w:rPr>
                <w:sz w:val="21"/>
                <w:szCs w:val="21"/>
              </w:rPr>
              <w:fldChar w:fldCharType="begin"/>
            </w:r>
            <w:r w:rsidR="00BB496E">
              <w:rPr>
                <w:sz w:val="21"/>
                <w:szCs w:val="21"/>
              </w:rPr>
              <w:instrText xml:space="preserve"> PAGEREF _Toc13505 </w:instrText>
            </w:r>
            <w:r w:rsidR="00BB496E">
              <w:rPr>
                <w:sz w:val="21"/>
                <w:szCs w:val="21"/>
              </w:rPr>
              <w:fldChar w:fldCharType="separate"/>
            </w:r>
            <w:r w:rsidR="00BB496E">
              <w:rPr>
                <w:sz w:val="21"/>
                <w:szCs w:val="21"/>
              </w:rPr>
              <w:t>58</w:t>
            </w:r>
            <w:r w:rsidR="00BB496E">
              <w:rPr>
                <w:sz w:val="21"/>
                <w:szCs w:val="21"/>
              </w:rPr>
              <w:fldChar w:fldCharType="end"/>
            </w:r>
          </w:hyperlink>
        </w:p>
        <w:p w14:paraId="607282EE" w14:textId="77777777" w:rsidR="0069202D" w:rsidRDefault="0023101D">
          <w:pPr>
            <w:pStyle w:val="WPSOffice2"/>
            <w:tabs>
              <w:tab w:val="right" w:leader="dot" w:pos="8300"/>
            </w:tabs>
            <w:spacing w:line="300" w:lineRule="exact"/>
            <w:ind w:left="420"/>
            <w:rPr>
              <w:sz w:val="21"/>
              <w:szCs w:val="21"/>
            </w:rPr>
          </w:pPr>
          <w:hyperlink w:anchor="_Toc28453" w:history="1">
            <w:r w:rsidR="00BB496E">
              <w:rPr>
                <w:bCs/>
                <w:sz w:val="21"/>
                <w:szCs w:val="21"/>
              </w:rPr>
              <w:t>8.</w:t>
            </w:r>
            <w:r w:rsidR="00BB496E">
              <w:rPr>
                <w:rFonts w:hint="eastAsia"/>
                <w:bCs/>
                <w:sz w:val="21"/>
                <w:szCs w:val="21"/>
              </w:rPr>
              <w:t xml:space="preserve">7 </w:t>
            </w:r>
            <w:r w:rsidR="00BB496E">
              <w:rPr>
                <w:bCs/>
                <w:sz w:val="21"/>
                <w:szCs w:val="21"/>
              </w:rPr>
              <w:t>药物包装</w:t>
            </w:r>
            <w:r w:rsidR="00BB496E">
              <w:rPr>
                <w:sz w:val="21"/>
                <w:szCs w:val="21"/>
              </w:rPr>
              <w:tab/>
            </w:r>
            <w:r w:rsidR="00BB496E">
              <w:rPr>
                <w:sz w:val="21"/>
                <w:szCs w:val="21"/>
              </w:rPr>
              <w:fldChar w:fldCharType="begin"/>
            </w:r>
            <w:r w:rsidR="00BB496E">
              <w:rPr>
                <w:sz w:val="21"/>
                <w:szCs w:val="21"/>
              </w:rPr>
              <w:instrText xml:space="preserve"> PAGEREF _Toc28453 </w:instrText>
            </w:r>
            <w:r w:rsidR="00BB496E">
              <w:rPr>
                <w:sz w:val="21"/>
                <w:szCs w:val="21"/>
              </w:rPr>
              <w:fldChar w:fldCharType="separate"/>
            </w:r>
            <w:r w:rsidR="00BB496E">
              <w:rPr>
                <w:sz w:val="21"/>
                <w:szCs w:val="21"/>
              </w:rPr>
              <w:t>59</w:t>
            </w:r>
            <w:r w:rsidR="00BB496E">
              <w:rPr>
                <w:sz w:val="21"/>
                <w:szCs w:val="21"/>
              </w:rPr>
              <w:fldChar w:fldCharType="end"/>
            </w:r>
          </w:hyperlink>
        </w:p>
        <w:p w14:paraId="2415CAD1" w14:textId="77777777" w:rsidR="0069202D" w:rsidRDefault="0023101D">
          <w:pPr>
            <w:pStyle w:val="WPSOffice2"/>
            <w:tabs>
              <w:tab w:val="right" w:leader="dot" w:pos="8300"/>
            </w:tabs>
            <w:spacing w:line="300" w:lineRule="exact"/>
            <w:ind w:left="420"/>
            <w:rPr>
              <w:sz w:val="21"/>
              <w:szCs w:val="21"/>
            </w:rPr>
          </w:pPr>
          <w:hyperlink w:anchor="_Toc18002" w:history="1">
            <w:r w:rsidR="00BB496E">
              <w:rPr>
                <w:bCs/>
                <w:sz w:val="21"/>
                <w:szCs w:val="21"/>
              </w:rPr>
              <w:t>8.</w:t>
            </w:r>
            <w:r w:rsidR="00BB496E">
              <w:rPr>
                <w:rFonts w:hint="eastAsia"/>
                <w:bCs/>
                <w:sz w:val="21"/>
                <w:szCs w:val="21"/>
              </w:rPr>
              <w:t xml:space="preserve">8 </w:t>
            </w:r>
            <w:r w:rsidR="00BB496E">
              <w:rPr>
                <w:bCs/>
                <w:sz w:val="21"/>
                <w:szCs w:val="21"/>
              </w:rPr>
              <w:t>药物发放与管理</w:t>
            </w:r>
            <w:r w:rsidR="00BB496E">
              <w:rPr>
                <w:sz w:val="21"/>
                <w:szCs w:val="21"/>
              </w:rPr>
              <w:tab/>
            </w:r>
            <w:r w:rsidR="00BB496E">
              <w:rPr>
                <w:sz w:val="21"/>
                <w:szCs w:val="21"/>
              </w:rPr>
              <w:fldChar w:fldCharType="begin"/>
            </w:r>
            <w:r w:rsidR="00BB496E">
              <w:rPr>
                <w:sz w:val="21"/>
                <w:szCs w:val="21"/>
              </w:rPr>
              <w:instrText xml:space="preserve"> PAGEREF _Toc18002 </w:instrText>
            </w:r>
            <w:r w:rsidR="00BB496E">
              <w:rPr>
                <w:sz w:val="21"/>
                <w:szCs w:val="21"/>
              </w:rPr>
              <w:fldChar w:fldCharType="separate"/>
            </w:r>
            <w:r w:rsidR="00BB496E">
              <w:rPr>
                <w:sz w:val="21"/>
                <w:szCs w:val="21"/>
              </w:rPr>
              <w:t>59</w:t>
            </w:r>
            <w:r w:rsidR="00BB496E">
              <w:rPr>
                <w:sz w:val="21"/>
                <w:szCs w:val="21"/>
              </w:rPr>
              <w:fldChar w:fldCharType="end"/>
            </w:r>
          </w:hyperlink>
        </w:p>
        <w:p w14:paraId="73126C0B" w14:textId="77777777" w:rsidR="0069202D" w:rsidRDefault="0023101D">
          <w:pPr>
            <w:pStyle w:val="WPSOffice2"/>
            <w:tabs>
              <w:tab w:val="right" w:leader="dot" w:pos="8300"/>
            </w:tabs>
            <w:spacing w:line="300" w:lineRule="exact"/>
            <w:ind w:leftChars="0"/>
            <w:rPr>
              <w:sz w:val="21"/>
              <w:szCs w:val="21"/>
            </w:rPr>
          </w:pPr>
          <w:hyperlink w:anchor="_Toc25644" w:history="1">
            <w:r w:rsidR="00BB496E">
              <w:rPr>
                <w:bCs/>
                <w:sz w:val="21"/>
                <w:szCs w:val="21"/>
              </w:rPr>
              <w:t>9</w:t>
            </w:r>
            <w:r w:rsidR="00BB496E">
              <w:rPr>
                <w:rFonts w:hint="eastAsia"/>
                <w:bCs/>
                <w:sz w:val="21"/>
                <w:szCs w:val="21"/>
              </w:rPr>
              <w:t xml:space="preserve"> </w:t>
            </w:r>
            <w:r w:rsidR="00BB496E">
              <w:rPr>
                <w:bCs/>
                <w:sz w:val="21"/>
                <w:szCs w:val="21"/>
              </w:rPr>
              <w:t>研究步骤</w:t>
            </w:r>
            <w:r w:rsidR="00BB496E">
              <w:rPr>
                <w:sz w:val="21"/>
                <w:szCs w:val="21"/>
              </w:rPr>
              <w:tab/>
            </w:r>
            <w:r w:rsidR="00BB496E">
              <w:rPr>
                <w:sz w:val="21"/>
                <w:szCs w:val="21"/>
              </w:rPr>
              <w:fldChar w:fldCharType="begin"/>
            </w:r>
            <w:r w:rsidR="00BB496E">
              <w:rPr>
                <w:sz w:val="21"/>
                <w:szCs w:val="21"/>
              </w:rPr>
              <w:instrText xml:space="preserve"> PAGEREF _Toc25644 </w:instrText>
            </w:r>
            <w:r w:rsidR="00BB496E">
              <w:rPr>
                <w:sz w:val="21"/>
                <w:szCs w:val="21"/>
              </w:rPr>
              <w:fldChar w:fldCharType="separate"/>
            </w:r>
            <w:r w:rsidR="00BB496E">
              <w:rPr>
                <w:sz w:val="21"/>
                <w:szCs w:val="21"/>
              </w:rPr>
              <w:t>59</w:t>
            </w:r>
            <w:r w:rsidR="00BB496E">
              <w:rPr>
                <w:sz w:val="21"/>
                <w:szCs w:val="21"/>
              </w:rPr>
              <w:fldChar w:fldCharType="end"/>
            </w:r>
          </w:hyperlink>
        </w:p>
        <w:p w14:paraId="24C7E413" w14:textId="77777777" w:rsidR="0069202D" w:rsidRDefault="0023101D">
          <w:pPr>
            <w:pStyle w:val="WPSOffice1"/>
            <w:tabs>
              <w:tab w:val="right" w:leader="dot" w:pos="8300"/>
            </w:tabs>
            <w:spacing w:line="300" w:lineRule="exact"/>
            <w:rPr>
              <w:sz w:val="21"/>
              <w:szCs w:val="21"/>
            </w:rPr>
          </w:pPr>
          <w:hyperlink w:anchor="_Toc15664" w:history="1">
            <w:r w:rsidR="00BB496E">
              <w:rPr>
                <w:sz w:val="21"/>
                <w:szCs w:val="21"/>
              </w:rPr>
              <w:t>10</w:t>
            </w:r>
            <w:r w:rsidR="00BB496E">
              <w:rPr>
                <w:rFonts w:hint="eastAsia"/>
                <w:sz w:val="21"/>
                <w:szCs w:val="21"/>
              </w:rPr>
              <w:t xml:space="preserve"> </w:t>
            </w:r>
            <w:r w:rsidR="00BB496E">
              <w:rPr>
                <w:sz w:val="21"/>
                <w:szCs w:val="21"/>
              </w:rPr>
              <w:t>药代动力学、免疫原性的</w:t>
            </w:r>
            <w:r w:rsidR="00BB496E">
              <w:rPr>
                <w:rFonts w:hint="eastAsia"/>
                <w:sz w:val="21"/>
                <w:szCs w:val="21"/>
              </w:rPr>
              <w:t>样品</w:t>
            </w:r>
            <w:r w:rsidR="00BB496E">
              <w:rPr>
                <w:sz w:val="21"/>
                <w:szCs w:val="21"/>
              </w:rPr>
              <w:t>采集计划、样品处理、保存</w:t>
            </w:r>
            <w:r w:rsidR="00BB496E">
              <w:rPr>
                <w:sz w:val="21"/>
                <w:szCs w:val="21"/>
              </w:rPr>
              <w:tab/>
            </w:r>
            <w:r w:rsidR="00BB496E">
              <w:rPr>
                <w:sz w:val="21"/>
                <w:szCs w:val="21"/>
              </w:rPr>
              <w:fldChar w:fldCharType="begin"/>
            </w:r>
            <w:r w:rsidR="00BB496E">
              <w:rPr>
                <w:sz w:val="21"/>
                <w:szCs w:val="21"/>
              </w:rPr>
              <w:instrText xml:space="preserve"> PAGEREF _Toc15664 </w:instrText>
            </w:r>
            <w:r w:rsidR="00BB496E">
              <w:rPr>
                <w:sz w:val="21"/>
                <w:szCs w:val="21"/>
              </w:rPr>
              <w:fldChar w:fldCharType="separate"/>
            </w:r>
            <w:r w:rsidR="00BB496E">
              <w:rPr>
                <w:sz w:val="21"/>
                <w:szCs w:val="21"/>
              </w:rPr>
              <w:t>65</w:t>
            </w:r>
            <w:r w:rsidR="00BB496E">
              <w:rPr>
                <w:sz w:val="21"/>
                <w:szCs w:val="21"/>
              </w:rPr>
              <w:fldChar w:fldCharType="end"/>
            </w:r>
          </w:hyperlink>
        </w:p>
        <w:p w14:paraId="23856CF8" w14:textId="77777777" w:rsidR="0069202D" w:rsidRDefault="0023101D">
          <w:pPr>
            <w:pStyle w:val="WPSOffice2"/>
            <w:tabs>
              <w:tab w:val="right" w:leader="dot" w:pos="8300"/>
            </w:tabs>
            <w:spacing w:line="300" w:lineRule="exact"/>
            <w:ind w:left="420"/>
            <w:rPr>
              <w:sz w:val="21"/>
              <w:szCs w:val="21"/>
            </w:rPr>
          </w:pPr>
          <w:hyperlink w:anchor="_Toc1117" w:history="1">
            <w:r w:rsidR="00BB496E">
              <w:rPr>
                <w:bCs/>
                <w:sz w:val="21"/>
                <w:szCs w:val="21"/>
              </w:rPr>
              <w:t>10.1</w:t>
            </w:r>
            <w:r w:rsidR="00BB496E">
              <w:rPr>
                <w:rFonts w:hint="eastAsia"/>
                <w:bCs/>
                <w:sz w:val="21"/>
                <w:szCs w:val="21"/>
              </w:rPr>
              <w:t xml:space="preserve"> </w:t>
            </w:r>
            <w:r w:rsidR="00BB496E">
              <w:rPr>
                <w:bCs/>
                <w:sz w:val="21"/>
                <w:szCs w:val="21"/>
              </w:rPr>
              <w:t>样</w:t>
            </w:r>
            <w:r w:rsidR="00BB496E">
              <w:rPr>
                <w:rFonts w:hint="eastAsia"/>
                <w:bCs/>
                <w:sz w:val="21"/>
                <w:szCs w:val="21"/>
              </w:rPr>
              <w:t>品</w:t>
            </w:r>
            <w:r w:rsidR="00BB496E">
              <w:rPr>
                <w:bCs/>
                <w:sz w:val="21"/>
                <w:szCs w:val="21"/>
              </w:rPr>
              <w:t>采</w:t>
            </w:r>
            <w:r w:rsidR="00BB496E">
              <w:rPr>
                <w:rFonts w:hint="eastAsia"/>
                <w:bCs/>
                <w:sz w:val="21"/>
                <w:szCs w:val="21"/>
              </w:rPr>
              <w:t>集</w:t>
            </w:r>
            <w:r w:rsidR="00BB496E">
              <w:rPr>
                <w:bCs/>
                <w:sz w:val="21"/>
                <w:szCs w:val="21"/>
              </w:rPr>
              <w:t>计划</w:t>
            </w:r>
            <w:r w:rsidR="00BB496E">
              <w:rPr>
                <w:sz w:val="21"/>
                <w:szCs w:val="21"/>
              </w:rPr>
              <w:tab/>
            </w:r>
            <w:r w:rsidR="00BB496E">
              <w:rPr>
                <w:sz w:val="21"/>
                <w:szCs w:val="21"/>
              </w:rPr>
              <w:fldChar w:fldCharType="begin"/>
            </w:r>
            <w:r w:rsidR="00BB496E">
              <w:rPr>
                <w:sz w:val="21"/>
                <w:szCs w:val="21"/>
              </w:rPr>
              <w:instrText xml:space="preserve"> PAGEREF _Toc1117 </w:instrText>
            </w:r>
            <w:r w:rsidR="00BB496E">
              <w:rPr>
                <w:sz w:val="21"/>
                <w:szCs w:val="21"/>
              </w:rPr>
              <w:fldChar w:fldCharType="separate"/>
            </w:r>
            <w:r w:rsidR="00BB496E">
              <w:rPr>
                <w:sz w:val="21"/>
                <w:szCs w:val="21"/>
              </w:rPr>
              <w:t>65</w:t>
            </w:r>
            <w:r w:rsidR="00BB496E">
              <w:rPr>
                <w:sz w:val="21"/>
                <w:szCs w:val="21"/>
              </w:rPr>
              <w:fldChar w:fldCharType="end"/>
            </w:r>
          </w:hyperlink>
        </w:p>
        <w:p w14:paraId="50B2252F" w14:textId="77777777" w:rsidR="0069202D" w:rsidRDefault="0023101D">
          <w:pPr>
            <w:pStyle w:val="WPSOffice2"/>
            <w:tabs>
              <w:tab w:val="right" w:leader="dot" w:pos="8300"/>
            </w:tabs>
            <w:spacing w:line="300" w:lineRule="exact"/>
            <w:ind w:left="420"/>
            <w:rPr>
              <w:sz w:val="21"/>
              <w:szCs w:val="21"/>
            </w:rPr>
          </w:pPr>
          <w:hyperlink w:anchor="_Toc14935" w:history="1">
            <w:r w:rsidR="00BB496E">
              <w:rPr>
                <w:bCs/>
                <w:sz w:val="21"/>
                <w:szCs w:val="21"/>
              </w:rPr>
              <w:t>10.2</w:t>
            </w:r>
            <w:r w:rsidR="00BB496E">
              <w:rPr>
                <w:rFonts w:hint="eastAsia"/>
                <w:bCs/>
                <w:sz w:val="21"/>
                <w:szCs w:val="21"/>
              </w:rPr>
              <w:t xml:space="preserve"> </w:t>
            </w:r>
            <w:r w:rsidR="00BB496E">
              <w:rPr>
                <w:bCs/>
                <w:sz w:val="21"/>
                <w:szCs w:val="21"/>
              </w:rPr>
              <w:t>标本采集与处理</w:t>
            </w:r>
            <w:r w:rsidR="00BB496E">
              <w:rPr>
                <w:sz w:val="21"/>
                <w:szCs w:val="21"/>
              </w:rPr>
              <w:tab/>
            </w:r>
            <w:r w:rsidR="00BB496E">
              <w:rPr>
                <w:sz w:val="21"/>
                <w:szCs w:val="21"/>
              </w:rPr>
              <w:fldChar w:fldCharType="begin"/>
            </w:r>
            <w:r w:rsidR="00BB496E">
              <w:rPr>
                <w:sz w:val="21"/>
                <w:szCs w:val="21"/>
              </w:rPr>
              <w:instrText xml:space="preserve"> PAGEREF _Toc14935 </w:instrText>
            </w:r>
            <w:r w:rsidR="00BB496E">
              <w:rPr>
                <w:sz w:val="21"/>
                <w:szCs w:val="21"/>
              </w:rPr>
              <w:fldChar w:fldCharType="separate"/>
            </w:r>
            <w:r w:rsidR="00BB496E">
              <w:rPr>
                <w:sz w:val="21"/>
                <w:szCs w:val="21"/>
              </w:rPr>
              <w:t>66</w:t>
            </w:r>
            <w:r w:rsidR="00BB496E">
              <w:rPr>
                <w:sz w:val="21"/>
                <w:szCs w:val="21"/>
              </w:rPr>
              <w:fldChar w:fldCharType="end"/>
            </w:r>
          </w:hyperlink>
        </w:p>
        <w:p w14:paraId="5D4953AA" w14:textId="77777777" w:rsidR="0069202D" w:rsidRDefault="0023101D">
          <w:pPr>
            <w:pStyle w:val="WPSOffice1"/>
            <w:tabs>
              <w:tab w:val="right" w:leader="dot" w:pos="8300"/>
            </w:tabs>
            <w:spacing w:line="300" w:lineRule="exact"/>
            <w:rPr>
              <w:sz w:val="21"/>
              <w:szCs w:val="21"/>
            </w:rPr>
          </w:pPr>
          <w:hyperlink w:anchor="_Toc26622" w:history="1">
            <w:r w:rsidR="00BB496E">
              <w:rPr>
                <w:sz w:val="21"/>
                <w:szCs w:val="21"/>
              </w:rPr>
              <w:t>11</w:t>
            </w:r>
            <w:r w:rsidR="00BB496E">
              <w:rPr>
                <w:rFonts w:hint="eastAsia"/>
                <w:sz w:val="21"/>
                <w:szCs w:val="21"/>
              </w:rPr>
              <w:t xml:space="preserve"> </w:t>
            </w:r>
            <w:r w:rsidR="00BB496E">
              <w:rPr>
                <w:sz w:val="21"/>
                <w:szCs w:val="21"/>
              </w:rPr>
              <w:t>研究评估</w:t>
            </w:r>
            <w:r w:rsidR="00BB496E">
              <w:rPr>
                <w:sz w:val="21"/>
                <w:szCs w:val="21"/>
              </w:rPr>
              <w:tab/>
            </w:r>
            <w:r w:rsidR="00BB496E">
              <w:rPr>
                <w:sz w:val="21"/>
                <w:szCs w:val="21"/>
              </w:rPr>
              <w:fldChar w:fldCharType="begin"/>
            </w:r>
            <w:r w:rsidR="00BB496E">
              <w:rPr>
                <w:sz w:val="21"/>
                <w:szCs w:val="21"/>
              </w:rPr>
              <w:instrText xml:space="preserve"> PAGEREF _Toc26622 </w:instrText>
            </w:r>
            <w:r w:rsidR="00BB496E">
              <w:rPr>
                <w:sz w:val="21"/>
                <w:szCs w:val="21"/>
              </w:rPr>
              <w:fldChar w:fldCharType="separate"/>
            </w:r>
            <w:r w:rsidR="00BB496E">
              <w:rPr>
                <w:sz w:val="21"/>
                <w:szCs w:val="21"/>
              </w:rPr>
              <w:t>67</w:t>
            </w:r>
            <w:r w:rsidR="00BB496E">
              <w:rPr>
                <w:sz w:val="21"/>
                <w:szCs w:val="21"/>
              </w:rPr>
              <w:fldChar w:fldCharType="end"/>
            </w:r>
          </w:hyperlink>
        </w:p>
        <w:p w14:paraId="611B878F" w14:textId="77777777" w:rsidR="0069202D" w:rsidRDefault="0023101D">
          <w:pPr>
            <w:pStyle w:val="WPSOffice1"/>
            <w:tabs>
              <w:tab w:val="right" w:leader="dot" w:pos="8300"/>
            </w:tabs>
            <w:spacing w:line="300" w:lineRule="exact"/>
            <w:ind w:firstLineChars="200" w:firstLine="400"/>
            <w:rPr>
              <w:sz w:val="21"/>
              <w:szCs w:val="21"/>
            </w:rPr>
          </w:pPr>
          <w:hyperlink w:anchor="_Toc30140" w:history="1">
            <w:r w:rsidR="00BB496E">
              <w:rPr>
                <w:sz w:val="21"/>
                <w:szCs w:val="21"/>
              </w:rPr>
              <w:t>11.1</w:t>
            </w:r>
            <w:r w:rsidR="00BB496E">
              <w:rPr>
                <w:rFonts w:hint="eastAsia"/>
                <w:sz w:val="21"/>
                <w:szCs w:val="21"/>
              </w:rPr>
              <w:t xml:space="preserve"> </w:t>
            </w:r>
            <w:r w:rsidR="00BB496E">
              <w:rPr>
                <w:sz w:val="21"/>
                <w:szCs w:val="21"/>
              </w:rPr>
              <w:t>疗效评估</w:t>
            </w:r>
            <w:r w:rsidR="00BB496E">
              <w:rPr>
                <w:sz w:val="21"/>
                <w:szCs w:val="21"/>
              </w:rPr>
              <w:tab/>
            </w:r>
            <w:r w:rsidR="00BB496E">
              <w:rPr>
                <w:sz w:val="21"/>
                <w:szCs w:val="21"/>
              </w:rPr>
              <w:fldChar w:fldCharType="begin"/>
            </w:r>
            <w:r w:rsidR="00BB496E">
              <w:rPr>
                <w:sz w:val="21"/>
                <w:szCs w:val="21"/>
              </w:rPr>
              <w:instrText xml:space="preserve"> PAGEREF _Toc30140 </w:instrText>
            </w:r>
            <w:r w:rsidR="00BB496E">
              <w:rPr>
                <w:sz w:val="21"/>
                <w:szCs w:val="21"/>
              </w:rPr>
              <w:fldChar w:fldCharType="separate"/>
            </w:r>
            <w:r w:rsidR="00BB496E">
              <w:rPr>
                <w:sz w:val="21"/>
                <w:szCs w:val="21"/>
              </w:rPr>
              <w:t>67</w:t>
            </w:r>
            <w:r w:rsidR="00BB496E">
              <w:rPr>
                <w:sz w:val="21"/>
                <w:szCs w:val="21"/>
              </w:rPr>
              <w:fldChar w:fldCharType="end"/>
            </w:r>
          </w:hyperlink>
        </w:p>
        <w:p w14:paraId="782C5AE1" w14:textId="77777777" w:rsidR="0069202D" w:rsidRDefault="0023101D">
          <w:pPr>
            <w:pStyle w:val="WPSOffice2"/>
            <w:tabs>
              <w:tab w:val="right" w:leader="dot" w:pos="8300"/>
            </w:tabs>
            <w:spacing w:line="300" w:lineRule="exact"/>
            <w:ind w:left="420"/>
            <w:rPr>
              <w:sz w:val="21"/>
              <w:szCs w:val="21"/>
            </w:rPr>
          </w:pPr>
          <w:hyperlink w:anchor="_Toc16529" w:history="1">
            <w:r w:rsidR="00BB496E">
              <w:rPr>
                <w:bCs/>
                <w:sz w:val="21"/>
                <w:szCs w:val="21"/>
              </w:rPr>
              <w:t>11.2</w:t>
            </w:r>
            <w:r w:rsidR="00BB496E">
              <w:rPr>
                <w:rFonts w:hint="eastAsia"/>
                <w:bCs/>
                <w:sz w:val="21"/>
                <w:szCs w:val="21"/>
              </w:rPr>
              <w:t xml:space="preserve"> </w:t>
            </w:r>
            <w:r w:rsidR="00BB496E">
              <w:rPr>
                <w:bCs/>
                <w:sz w:val="21"/>
                <w:szCs w:val="21"/>
              </w:rPr>
              <w:t>安全性</w:t>
            </w:r>
            <w:r w:rsidR="00BB496E">
              <w:rPr>
                <w:rFonts w:hint="eastAsia"/>
                <w:bCs/>
                <w:sz w:val="21"/>
                <w:szCs w:val="21"/>
              </w:rPr>
              <w:t>评估</w:t>
            </w:r>
            <w:r w:rsidR="00BB496E">
              <w:rPr>
                <w:sz w:val="21"/>
                <w:szCs w:val="21"/>
              </w:rPr>
              <w:tab/>
            </w:r>
            <w:r w:rsidR="00BB496E">
              <w:rPr>
                <w:sz w:val="21"/>
                <w:szCs w:val="21"/>
              </w:rPr>
              <w:fldChar w:fldCharType="begin"/>
            </w:r>
            <w:r w:rsidR="00BB496E">
              <w:rPr>
                <w:sz w:val="21"/>
                <w:szCs w:val="21"/>
              </w:rPr>
              <w:instrText xml:space="preserve"> PAGEREF _Toc16529 </w:instrText>
            </w:r>
            <w:r w:rsidR="00BB496E">
              <w:rPr>
                <w:sz w:val="21"/>
                <w:szCs w:val="21"/>
              </w:rPr>
              <w:fldChar w:fldCharType="separate"/>
            </w:r>
            <w:r w:rsidR="00BB496E">
              <w:rPr>
                <w:sz w:val="21"/>
                <w:szCs w:val="21"/>
              </w:rPr>
              <w:t>68</w:t>
            </w:r>
            <w:r w:rsidR="00BB496E">
              <w:rPr>
                <w:sz w:val="21"/>
                <w:szCs w:val="21"/>
              </w:rPr>
              <w:fldChar w:fldCharType="end"/>
            </w:r>
          </w:hyperlink>
        </w:p>
        <w:p w14:paraId="58A75316" w14:textId="77777777" w:rsidR="0069202D" w:rsidRDefault="0023101D">
          <w:pPr>
            <w:pStyle w:val="WPSOffice1"/>
            <w:tabs>
              <w:tab w:val="right" w:leader="dot" w:pos="8300"/>
            </w:tabs>
            <w:spacing w:line="300" w:lineRule="exact"/>
            <w:rPr>
              <w:sz w:val="21"/>
              <w:szCs w:val="21"/>
            </w:rPr>
          </w:pPr>
          <w:hyperlink w:anchor="_Toc16021" w:history="1">
            <w:r w:rsidR="00BB496E">
              <w:rPr>
                <w:sz w:val="21"/>
                <w:szCs w:val="21"/>
              </w:rPr>
              <w:t>12</w:t>
            </w:r>
            <w:r w:rsidR="00BB496E">
              <w:rPr>
                <w:rFonts w:hint="eastAsia"/>
                <w:sz w:val="21"/>
                <w:szCs w:val="21"/>
              </w:rPr>
              <w:t xml:space="preserve"> </w:t>
            </w:r>
            <w:r w:rsidR="00BB496E">
              <w:rPr>
                <w:sz w:val="21"/>
                <w:szCs w:val="21"/>
              </w:rPr>
              <w:t>生物样本</w:t>
            </w:r>
            <w:r w:rsidR="00BB496E">
              <w:rPr>
                <w:rFonts w:hint="eastAsia"/>
                <w:sz w:val="21"/>
                <w:szCs w:val="21"/>
              </w:rPr>
              <w:t>检测方法</w:t>
            </w:r>
            <w:r w:rsidR="00BB496E">
              <w:rPr>
                <w:sz w:val="21"/>
                <w:szCs w:val="21"/>
              </w:rPr>
              <w:tab/>
            </w:r>
            <w:r w:rsidR="00BB496E">
              <w:rPr>
                <w:sz w:val="21"/>
                <w:szCs w:val="21"/>
              </w:rPr>
              <w:fldChar w:fldCharType="begin"/>
            </w:r>
            <w:r w:rsidR="00BB496E">
              <w:rPr>
                <w:sz w:val="21"/>
                <w:szCs w:val="21"/>
              </w:rPr>
              <w:instrText xml:space="preserve"> PAGEREF _Toc16021 </w:instrText>
            </w:r>
            <w:r w:rsidR="00BB496E">
              <w:rPr>
                <w:sz w:val="21"/>
                <w:szCs w:val="21"/>
              </w:rPr>
              <w:fldChar w:fldCharType="separate"/>
            </w:r>
            <w:r w:rsidR="00BB496E">
              <w:rPr>
                <w:sz w:val="21"/>
                <w:szCs w:val="21"/>
              </w:rPr>
              <w:t>72</w:t>
            </w:r>
            <w:r w:rsidR="00BB496E">
              <w:rPr>
                <w:sz w:val="21"/>
                <w:szCs w:val="21"/>
              </w:rPr>
              <w:fldChar w:fldCharType="end"/>
            </w:r>
          </w:hyperlink>
        </w:p>
        <w:p w14:paraId="262B5BD2" w14:textId="77777777" w:rsidR="0069202D" w:rsidRDefault="0023101D">
          <w:pPr>
            <w:pStyle w:val="WPSOffice1"/>
            <w:tabs>
              <w:tab w:val="right" w:leader="dot" w:pos="8300"/>
            </w:tabs>
            <w:spacing w:line="300" w:lineRule="exact"/>
            <w:rPr>
              <w:sz w:val="21"/>
              <w:szCs w:val="21"/>
            </w:rPr>
          </w:pPr>
          <w:hyperlink w:anchor="_Toc31968" w:history="1">
            <w:r w:rsidR="00BB496E">
              <w:rPr>
                <w:sz w:val="21"/>
                <w:szCs w:val="21"/>
              </w:rPr>
              <w:t>13</w:t>
            </w:r>
            <w:r w:rsidR="00BB496E">
              <w:rPr>
                <w:rFonts w:hint="eastAsia"/>
                <w:sz w:val="21"/>
                <w:szCs w:val="21"/>
              </w:rPr>
              <w:t xml:space="preserve"> </w:t>
            </w:r>
            <w:r w:rsidR="00BB496E">
              <w:rPr>
                <w:sz w:val="21"/>
                <w:szCs w:val="21"/>
              </w:rPr>
              <w:t>受试者编号</w:t>
            </w:r>
            <w:r w:rsidR="00BB496E">
              <w:rPr>
                <w:sz w:val="21"/>
                <w:szCs w:val="21"/>
              </w:rPr>
              <w:tab/>
            </w:r>
            <w:r w:rsidR="00BB496E">
              <w:rPr>
                <w:sz w:val="21"/>
                <w:szCs w:val="21"/>
              </w:rPr>
              <w:fldChar w:fldCharType="begin"/>
            </w:r>
            <w:r w:rsidR="00BB496E">
              <w:rPr>
                <w:sz w:val="21"/>
                <w:szCs w:val="21"/>
              </w:rPr>
              <w:instrText xml:space="preserve"> PAGEREF _Toc31968 </w:instrText>
            </w:r>
            <w:r w:rsidR="00BB496E">
              <w:rPr>
                <w:sz w:val="21"/>
                <w:szCs w:val="21"/>
              </w:rPr>
              <w:fldChar w:fldCharType="separate"/>
            </w:r>
            <w:r w:rsidR="00BB496E">
              <w:rPr>
                <w:sz w:val="21"/>
                <w:szCs w:val="21"/>
              </w:rPr>
              <w:t>72</w:t>
            </w:r>
            <w:r w:rsidR="00BB496E">
              <w:rPr>
                <w:sz w:val="21"/>
                <w:szCs w:val="21"/>
              </w:rPr>
              <w:fldChar w:fldCharType="end"/>
            </w:r>
          </w:hyperlink>
        </w:p>
        <w:p w14:paraId="686E3F2F" w14:textId="77777777" w:rsidR="0069202D" w:rsidRDefault="0023101D">
          <w:pPr>
            <w:pStyle w:val="WPSOffice1"/>
            <w:tabs>
              <w:tab w:val="right" w:leader="dot" w:pos="8300"/>
            </w:tabs>
            <w:spacing w:line="300" w:lineRule="exact"/>
            <w:rPr>
              <w:sz w:val="21"/>
              <w:szCs w:val="21"/>
            </w:rPr>
          </w:pPr>
          <w:hyperlink w:anchor="_Toc10115" w:history="1">
            <w:r w:rsidR="00BB496E">
              <w:rPr>
                <w:sz w:val="21"/>
                <w:szCs w:val="21"/>
              </w:rPr>
              <w:t>14</w:t>
            </w:r>
            <w:r w:rsidR="00BB496E">
              <w:rPr>
                <w:rFonts w:hint="eastAsia"/>
                <w:sz w:val="21"/>
                <w:szCs w:val="21"/>
              </w:rPr>
              <w:t xml:space="preserve"> </w:t>
            </w:r>
            <w:r w:rsidR="00BB496E">
              <w:rPr>
                <w:sz w:val="21"/>
                <w:szCs w:val="21"/>
              </w:rPr>
              <w:t>数据管理及统计分析</w:t>
            </w:r>
            <w:r w:rsidR="00BB496E">
              <w:rPr>
                <w:sz w:val="21"/>
                <w:szCs w:val="21"/>
              </w:rPr>
              <w:tab/>
            </w:r>
            <w:r w:rsidR="00BB496E">
              <w:rPr>
                <w:sz w:val="21"/>
                <w:szCs w:val="21"/>
              </w:rPr>
              <w:fldChar w:fldCharType="begin"/>
            </w:r>
            <w:r w:rsidR="00BB496E">
              <w:rPr>
                <w:sz w:val="21"/>
                <w:szCs w:val="21"/>
              </w:rPr>
              <w:instrText xml:space="preserve"> PAGEREF _Toc10115 </w:instrText>
            </w:r>
            <w:r w:rsidR="00BB496E">
              <w:rPr>
                <w:sz w:val="21"/>
                <w:szCs w:val="21"/>
              </w:rPr>
              <w:fldChar w:fldCharType="separate"/>
            </w:r>
            <w:r w:rsidR="00BB496E">
              <w:rPr>
                <w:sz w:val="21"/>
                <w:szCs w:val="21"/>
              </w:rPr>
              <w:t>73</w:t>
            </w:r>
            <w:r w:rsidR="00BB496E">
              <w:rPr>
                <w:sz w:val="21"/>
                <w:szCs w:val="21"/>
              </w:rPr>
              <w:fldChar w:fldCharType="end"/>
            </w:r>
          </w:hyperlink>
        </w:p>
        <w:p w14:paraId="687ADB3E" w14:textId="77777777" w:rsidR="0069202D" w:rsidRDefault="0023101D">
          <w:pPr>
            <w:pStyle w:val="WPSOffice2"/>
            <w:tabs>
              <w:tab w:val="right" w:leader="dot" w:pos="8300"/>
            </w:tabs>
            <w:spacing w:line="300" w:lineRule="exact"/>
            <w:ind w:left="420"/>
            <w:rPr>
              <w:sz w:val="21"/>
              <w:szCs w:val="21"/>
            </w:rPr>
          </w:pPr>
          <w:hyperlink w:anchor="_Toc21985" w:history="1">
            <w:r w:rsidR="00BB496E">
              <w:rPr>
                <w:bCs/>
                <w:sz w:val="21"/>
                <w:szCs w:val="21"/>
              </w:rPr>
              <w:t>14.1</w:t>
            </w:r>
            <w:r w:rsidR="00BB496E">
              <w:rPr>
                <w:rFonts w:hint="eastAsia"/>
                <w:bCs/>
                <w:sz w:val="21"/>
                <w:szCs w:val="21"/>
              </w:rPr>
              <w:t xml:space="preserve"> </w:t>
            </w:r>
            <w:r w:rsidR="00BB496E">
              <w:rPr>
                <w:bCs/>
                <w:sz w:val="21"/>
                <w:szCs w:val="21"/>
              </w:rPr>
              <w:t>数据管理</w:t>
            </w:r>
            <w:r w:rsidR="00BB496E">
              <w:rPr>
                <w:sz w:val="21"/>
                <w:szCs w:val="21"/>
              </w:rPr>
              <w:tab/>
            </w:r>
            <w:r w:rsidR="00BB496E">
              <w:rPr>
                <w:sz w:val="21"/>
                <w:szCs w:val="21"/>
              </w:rPr>
              <w:fldChar w:fldCharType="begin"/>
            </w:r>
            <w:r w:rsidR="00BB496E">
              <w:rPr>
                <w:sz w:val="21"/>
                <w:szCs w:val="21"/>
              </w:rPr>
              <w:instrText xml:space="preserve"> PAGEREF _Toc21985 </w:instrText>
            </w:r>
            <w:r w:rsidR="00BB496E">
              <w:rPr>
                <w:sz w:val="21"/>
                <w:szCs w:val="21"/>
              </w:rPr>
              <w:fldChar w:fldCharType="separate"/>
            </w:r>
            <w:r w:rsidR="00BB496E">
              <w:rPr>
                <w:sz w:val="21"/>
                <w:szCs w:val="21"/>
              </w:rPr>
              <w:t>73</w:t>
            </w:r>
            <w:r w:rsidR="00BB496E">
              <w:rPr>
                <w:sz w:val="21"/>
                <w:szCs w:val="21"/>
              </w:rPr>
              <w:fldChar w:fldCharType="end"/>
            </w:r>
          </w:hyperlink>
        </w:p>
        <w:p w14:paraId="4C39CC50" w14:textId="77777777" w:rsidR="0069202D" w:rsidRDefault="0023101D">
          <w:pPr>
            <w:pStyle w:val="WPSOffice2"/>
            <w:tabs>
              <w:tab w:val="right" w:leader="dot" w:pos="8300"/>
            </w:tabs>
            <w:spacing w:line="300" w:lineRule="exact"/>
            <w:ind w:left="420"/>
            <w:rPr>
              <w:sz w:val="21"/>
              <w:szCs w:val="21"/>
            </w:rPr>
          </w:pPr>
          <w:hyperlink w:anchor="_Toc19172" w:history="1">
            <w:r w:rsidR="00BB496E">
              <w:rPr>
                <w:bCs/>
                <w:sz w:val="21"/>
                <w:szCs w:val="21"/>
              </w:rPr>
              <w:t>14.2</w:t>
            </w:r>
            <w:r w:rsidR="00BB496E">
              <w:rPr>
                <w:rFonts w:hint="eastAsia"/>
                <w:bCs/>
                <w:sz w:val="21"/>
                <w:szCs w:val="21"/>
              </w:rPr>
              <w:t xml:space="preserve"> </w:t>
            </w:r>
            <w:r w:rsidR="00BB496E">
              <w:rPr>
                <w:bCs/>
                <w:sz w:val="21"/>
                <w:szCs w:val="21"/>
              </w:rPr>
              <w:t>研究者填写数据的要求</w:t>
            </w:r>
            <w:r w:rsidR="00BB496E">
              <w:rPr>
                <w:sz w:val="21"/>
                <w:szCs w:val="21"/>
              </w:rPr>
              <w:tab/>
            </w:r>
            <w:r w:rsidR="00BB496E">
              <w:rPr>
                <w:sz w:val="21"/>
                <w:szCs w:val="21"/>
              </w:rPr>
              <w:fldChar w:fldCharType="begin"/>
            </w:r>
            <w:r w:rsidR="00BB496E">
              <w:rPr>
                <w:sz w:val="21"/>
                <w:szCs w:val="21"/>
              </w:rPr>
              <w:instrText xml:space="preserve"> PAGEREF _Toc19172 </w:instrText>
            </w:r>
            <w:r w:rsidR="00BB496E">
              <w:rPr>
                <w:sz w:val="21"/>
                <w:szCs w:val="21"/>
              </w:rPr>
              <w:fldChar w:fldCharType="separate"/>
            </w:r>
            <w:r w:rsidR="00BB496E">
              <w:rPr>
                <w:sz w:val="21"/>
                <w:szCs w:val="21"/>
              </w:rPr>
              <w:t>74</w:t>
            </w:r>
            <w:r w:rsidR="00BB496E">
              <w:rPr>
                <w:sz w:val="21"/>
                <w:szCs w:val="21"/>
              </w:rPr>
              <w:fldChar w:fldCharType="end"/>
            </w:r>
          </w:hyperlink>
        </w:p>
        <w:p w14:paraId="605FFD64" w14:textId="77777777" w:rsidR="0069202D" w:rsidRDefault="0023101D">
          <w:pPr>
            <w:pStyle w:val="WPSOffice2"/>
            <w:tabs>
              <w:tab w:val="right" w:leader="dot" w:pos="8300"/>
            </w:tabs>
            <w:spacing w:line="300" w:lineRule="exact"/>
            <w:ind w:left="420"/>
            <w:rPr>
              <w:sz w:val="21"/>
              <w:szCs w:val="21"/>
            </w:rPr>
          </w:pPr>
          <w:hyperlink w:anchor="_Toc2738" w:history="1">
            <w:r w:rsidR="00BB496E">
              <w:rPr>
                <w:bCs/>
                <w:sz w:val="21"/>
                <w:szCs w:val="21"/>
              </w:rPr>
              <w:t>14.3</w:t>
            </w:r>
            <w:r w:rsidR="00BB496E">
              <w:rPr>
                <w:rFonts w:hint="eastAsia"/>
                <w:bCs/>
                <w:sz w:val="21"/>
                <w:szCs w:val="21"/>
              </w:rPr>
              <w:t xml:space="preserve"> </w:t>
            </w:r>
            <w:r w:rsidR="00BB496E">
              <w:rPr>
                <w:bCs/>
                <w:sz w:val="21"/>
                <w:szCs w:val="21"/>
              </w:rPr>
              <w:t>监查员监查数据的要求</w:t>
            </w:r>
            <w:r w:rsidR="00BB496E">
              <w:rPr>
                <w:sz w:val="21"/>
                <w:szCs w:val="21"/>
              </w:rPr>
              <w:tab/>
            </w:r>
            <w:r w:rsidR="00BB496E">
              <w:rPr>
                <w:sz w:val="21"/>
                <w:szCs w:val="21"/>
              </w:rPr>
              <w:fldChar w:fldCharType="begin"/>
            </w:r>
            <w:r w:rsidR="00BB496E">
              <w:rPr>
                <w:sz w:val="21"/>
                <w:szCs w:val="21"/>
              </w:rPr>
              <w:instrText xml:space="preserve"> PAGEREF _Toc2738 </w:instrText>
            </w:r>
            <w:r w:rsidR="00BB496E">
              <w:rPr>
                <w:sz w:val="21"/>
                <w:szCs w:val="21"/>
              </w:rPr>
              <w:fldChar w:fldCharType="separate"/>
            </w:r>
            <w:r w:rsidR="00BB496E">
              <w:rPr>
                <w:sz w:val="21"/>
                <w:szCs w:val="21"/>
              </w:rPr>
              <w:t>75</w:t>
            </w:r>
            <w:r w:rsidR="00BB496E">
              <w:rPr>
                <w:sz w:val="21"/>
                <w:szCs w:val="21"/>
              </w:rPr>
              <w:fldChar w:fldCharType="end"/>
            </w:r>
          </w:hyperlink>
        </w:p>
        <w:p w14:paraId="5D88C77C" w14:textId="77777777" w:rsidR="0069202D" w:rsidRDefault="0023101D">
          <w:pPr>
            <w:pStyle w:val="WPSOffice2"/>
            <w:tabs>
              <w:tab w:val="right" w:leader="dot" w:pos="8300"/>
            </w:tabs>
            <w:spacing w:line="300" w:lineRule="exact"/>
            <w:ind w:left="420"/>
            <w:rPr>
              <w:sz w:val="21"/>
              <w:szCs w:val="21"/>
            </w:rPr>
          </w:pPr>
          <w:hyperlink w:anchor="_Toc20791" w:history="1">
            <w:r w:rsidR="00BB496E">
              <w:rPr>
                <w:bCs/>
                <w:sz w:val="21"/>
                <w:szCs w:val="21"/>
              </w:rPr>
              <w:t>14.4</w:t>
            </w:r>
            <w:r w:rsidR="00BB496E">
              <w:rPr>
                <w:rFonts w:hint="eastAsia"/>
                <w:bCs/>
                <w:sz w:val="21"/>
                <w:szCs w:val="21"/>
              </w:rPr>
              <w:t xml:space="preserve"> </w:t>
            </w:r>
            <w:r w:rsidR="00BB496E">
              <w:rPr>
                <w:bCs/>
                <w:sz w:val="21"/>
                <w:szCs w:val="21"/>
              </w:rPr>
              <w:t>试验资料的记录与保存</w:t>
            </w:r>
            <w:r w:rsidR="00BB496E">
              <w:rPr>
                <w:sz w:val="21"/>
                <w:szCs w:val="21"/>
              </w:rPr>
              <w:tab/>
            </w:r>
            <w:r w:rsidR="00BB496E">
              <w:rPr>
                <w:sz w:val="21"/>
                <w:szCs w:val="21"/>
              </w:rPr>
              <w:fldChar w:fldCharType="begin"/>
            </w:r>
            <w:r w:rsidR="00BB496E">
              <w:rPr>
                <w:sz w:val="21"/>
                <w:szCs w:val="21"/>
              </w:rPr>
              <w:instrText xml:space="preserve"> PAGEREF _Toc20791 </w:instrText>
            </w:r>
            <w:r w:rsidR="00BB496E">
              <w:rPr>
                <w:sz w:val="21"/>
                <w:szCs w:val="21"/>
              </w:rPr>
              <w:fldChar w:fldCharType="separate"/>
            </w:r>
            <w:r w:rsidR="00BB496E">
              <w:rPr>
                <w:sz w:val="21"/>
                <w:szCs w:val="21"/>
              </w:rPr>
              <w:t>75</w:t>
            </w:r>
            <w:r w:rsidR="00BB496E">
              <w:rPr>
                <w:sz w:val="21"/>
                <w:szCs w:val="21"/>
              </w:rPr>
              <w:fldChar w:fldCharType="end"/>
            </w:r>
          </w:hyperlink>
        </w:p>
        <w:p w14:paraId="6359B7F0" w14:textId="77777777" w:rsidR="0069202D" w:rsidRDefault="0023101D">
          <w:pPr>
            <w:pStyle w:val="WPSOffice2"/>
            <w:tabs>
              <w:tab w:val="right" w:leader="dot" w:pos="8300"/>
            </w:tabs>
            <w:spacing w:line="300" w:lineRule="exact"/>
            <w:ind w:left="420"/>
            <w:rPr>
              <w:sz w:val="21"/>
              <w:szCs w:val="21"/>
            </w:rPr>
          </w:pPr>
          <w:hyperlink w:anchor="_Toc1166" w:history="1">
            <w:r w:rsidR="00BB496E">
              <w:rPr>
                <w:bCs/>
                <w:sz w:val="21"/>
                <w:szCs w:val="21"/>
              </w:rPr>
              <w:t>14.5</w:t>
            </w:r>
            <w:r w:rsidR="00BB496E">
              <w:rPr>
                <w:rFonts w:hint="eastAsia"/>
                <w:bCs/>
                <w:sz w:val="21"/>
                <w:szCs w:val="21"/>
              </w:rPr>
              <w:t xml:space="preserve"> </w:t>
            </w:r>
            <w:r w:rsidR="00BB496E">
              <w:rPr>
                <w:bCs/>
                <w:sz w:val="21"/>
                <w:szCs w:val="21"/>
              </w:rPr>
              <w:t>分析计划</w:t>
            </w:r>
            <w:r w:rsidR="00BB496E">
              <w:rPr>
                <w:sz w:val="21"/>
                <w:szCs w:val="21"/>
              </w:rPr>
              <w:tab/>
            </w:r>
            <w:r w:rsidR="00BB496E">
              <w:rPr>
                <w:sz w:val="21"/>
                <w:szCs w:val="21"/>
              </w:rPr>
              <w:fldChar w:fldCharType="begin"/>
            </w:r>
            <w:r w:rsidR="00BB496E">
              <w:rPr>
                <w:sz w:val="21"/>
                <w:szCs w:val="21"/>
              </w:rPr>
              <w:instrText xml:space="preserve"> PAGEREF _Toc1166 </w:instrText>
            </w:r>
            <w:r w:rsidR="00BB496E">
              <w:rPr>
                <w:sz w:val="21"/>
                <w:szCs w:val="21"/>
              </w:rPr>
              <w:fldChar w:fldCharType="separate"/>
            </w:r>
            <w:r w:rsidR="00BB496E">
              <w:rPr>
                <w:sz w:val="21"/>
                <w:szCs w:val="21"/>
              </w:rPr>
              <w:t>75</w:t>
            </w:r>
            <w:r w:rsidR="00BB496E">
              <w:rPr>
                <w:sz w:val="21"/>
                <w:szCs w:val="21"/>
              </w:rPr>
              <w:fldChar w:fldCharType="end"/>
            </w:r>
          </w:hyperlink>
        </w:p>
        <w:p w14:paraId="03F24E81" w14:textId="77777777" w:rsidR="0069202D" w:rsidRDefault="0023101D">
          <w:pPr>
            <w:pStyle w:val="WPSOffice3"/>
            <w:tabs>
              <w:tab w:val="right" w:leader="dot" w:pos="8300"/>
            </w:tabs>
            <w:spacing w:line="300" w:lineRule="exact"/>
            <w:ind w:left="840"/>
            <w:rPr>
              <w:sz w:val="21"/>
              <w:szCs w:val="21"/>
            </w:rPr>
          </w:pPr>
          <w:hyperlink w:anchor="_Toc19403" w:history="1">
            <w:r w:rsidR="00BB496E">
              <w:rPr>
                <w:bCs/>
                <w:sz w:val="21"/>
                <w:szCs w:val="21"/>
              </w:rPr>
              <w:t>14.5.1</w:t>
            </w:r>
            <w:r w:rsidR="00BB496E">
              <w:rPr>
                <w:rFonts w:hint="eastAsia"/>
                <w:bCs/>
                <w:sz w:val="21"/>
                <w:szCs w:val="21"/>
              </w:rPr>
              <w:t xml:space="preserve"> </w:t>
            </w:r>
            <w:r w:rsidR="00BB496E">
              <w:rPr>
                <w:bCs/>
                <w:sz w:val="21"/>
                <w:szCs w:val="21"/>
              </w:rPr>
              <w:t>统计分析数据集</w:t>
            </w:r>
            <w:r w:rsidR="00BB496E">
              <w:rPr>
                <w:sz w:val="21"/>
                <w:szCs w:val="21"/>
              </w:rPr>
              <w:tab/>
            </w:r>
            <w:r w:rsidR="00BB496E">
              <w:rPr>
                <w:sz w:val="21"/>
                <w:szCs w:val="21"/>
              </w:rPr>
              <w:fldChar w:fldCharType="begin"/>
            </w:r>
            <w:r w:rsidR="00BB496E">
              <w:rPr>
                <w:sz w:val="21"/>
                <w:szCs w:val="21"/>
              </w:rPr>
              <w:instrText xml:space="preserve"> PAGEREF _Toc19403 </w:instrText>
            </w:r>
            <w:r w:rsidR="00BB496E">
              <w:rPr>
                <w:sz w:val="21"/>
                <w:szCs w:val="21"/>
              </w:rPr>
              <w:fldChar w:fldCharType="separate"/>
            </w:r>
            <w:r w:rsidR="00BB496E">
              <w:rPr>
                <w:sz w:val="21"/>
                <w:szCs w:val="21"/>
              </w:rPr>
              <w:t>75</w:t>
            </w:r>
            <w:r w:rsidR="00BB496E">
              <w:rPr>
                <w:sz w:val="21"/>
                <w:szCs w:val="21"/>
              </w:rPr>
              <w:fldChar w:fldCharType="end"/>
            </w:r>
          </w:hyperlink>
        </w:p>
        <w:p w14:paraId="01BA55F4" w14:textId="77777777" w:rsidR="0069202D" w:rsidRDefault="0023101D">
          <w:pPr>
            <w:pStyle w:val="WPSOffice3"/>
            <w:tabs>
              <w:tab w:val="right" w:leader="dot" w:pos="8300"/>
            </w:tabs>
            <w:spacing w:line="300" w:lineRule="exact"/>
            <w:ind w:left="840"/>
            <w:rPr>
              <w:sz w:val="21"/>
              <w:szCs w:val="21"/>
            </w:rPr>
          </w:pPr>
          <w:hyperlink w:anchor="_Toc12414" w:history="1">
            <w:r w:rsidR="00BB496E">
              <w:rPr>
                <w:bCs/>
                <w:sz w:val="21"/>
                <w:szCs w:val="21"/>
              </w:rPr>
              <w:t>14.5.2</w:t>
            </w:r>
            <w:r w:rsidR="00BB496E">
              <w:rPr>
                <w:rFonts w:hint="eastAsia"/>
                <w:bCs/>
                <w:sz w:val="21"/>
                <w:szCs w:val="21"/>
              </w:rPr>
              <w:t xml:space="preserve"> </w:t>
            </w:r>
            <w:r w:rsidR="00BB496E">
              <w:rPr>
                <w:bCs/>
                <w:sz w:val="21"/>
                <w:szCs w:val="21"/>
              </w:rPr>
              <w:t>统计分析方法</w:t>
            </w:r>
            <w:r w:rsidR="00BB496E">
              <w:rPr>
                <w:sz w:val="21"/>
                <w:szCs w:val="21"/>
              </w:rPr>
              <w:tab/>
            </w:r>
            <w:r w:rsidR="00BB496E">
              <w:rPr>
                <w:sz w:val="21"/>
                <w:szCs w:val="21"/>
              </w:rPr>
              <w:fldChar w:fldCharType="begin"/>
            </w:r>
            <w:r w:rsidR="00BB496E">
              <w:rPr>
                <w:sz w:val="21"/>
                <w:szCs w:val="21"/>
              </w:rPr>
              <w:instrText xml:space="preserve"> PAGEREF _Toc12414 </w:instrText>
            </w:r>
            <w:r w:rsidR="00BB496E">
              <w:rPr>
                <w:sz w:val="21"/>
                <w:szCs w:val="21"/>
              </w:rPr>
              <w:fldChar w:fldCharType="separate"/>
            </w:r>
            <w:r w:rsidR="00BB496E">
              <w:rPr>
                <w:sz w:val="21"/>
                <w:szCs w:val="21"/>
              </w:rPr>
              <w:t>76</w:t>
            </w:r>
            <w:r w:rsidR="00BB496E">
              <w:rPr>
                <w:sz w:val="21"/>
                <w:szCs w:val="21"/>
              </w:rPr>
              <w:fldChar w:fldCharType="end"/>
            </w:r>
          </w:hyperlink>
        </w:p>
        <w:p w14:paraId="64800FC3" w14:textId="77777777" w:rsidR="0069202D" w:rsidRDefault="0023101D">
          <w:pPr>
            <w:pStyle w:val="WPSOffice1"/>
            <w:tabs>
              <w:tab w:val="right" w:leader="dot" w:pos="8300"/>
            </w:tabs>
            <w:spacing w:line="300" w:lineRule="exact"/>
            <w:rPr>
              <w:sz w:val="21"/>
              <w:szCs w:val="21"/>
            </w:rPr>
          </w:pPr>
          <w:hyperlink w:anchor="_Toc30868" w:history="1">
            <w:r w:rsidR="00BB496E">
              <w:rPr>
                <w:sz w:val="21"/>
                <w:szCs w:val="21"/>
              </w:rPr>
              <w:t>15</w:t>
            </w:r>
            <w:r w:rsidR="00BB496E">
              <w:rPr>
                <w:rFonts w:hint="eastAsia"/>
                <w:sz w:val="21"/>
                <w:szCs w:val="21"/>
              </w:rPr>
              <w:t xml:space="preserve"> </w:t>
            </w:r>
            <w:r w:rsidR="00BB496E">
              <w:rPr>
                <w:sz w:val="21"/>
                <w:szCs w:val="21"/>
              </w:rPr>
              <w:t>研究管理</w:t>
            </w:r>
            <w:r w:rsidR="00BB496E">
              <w:rPr>
                <w:sz w:val="21"/>
                <w:szCs w:val="21"/>
              </w:rPr>
              <w:tab/>
            </w:r>
            <w:r w:rsidR="00BB496E">
              <w:rPr>
                <w:sz w:val="21"/>
                <w:szCs w:val="21"/>
              </w:rPr>
              <w:fldChar w:fldCharType="begin"/>
            </w:r>
            <w:r w:rsidR="00BB496E">
              <w:rPr>
                <w:sz w:val="21"/>
                <w:szCs w:val="21"/>
              </w:rPr>
              <w:instrText xml:space="preserve"> PAGEREF _Toc30868 </w:instrText>
            </w:r>
            <w:r w:rsidR="00BB496E">
              <w:rPr>
                <w:sz w:val="21"/>
                <w:szCs w:val="21"/>
              </w:rPr>
              <w:fldChar w:fldCharType="separate"/>
            </w:r>
            <w:r w:rsidR="00BB496E">
              <w:rPr>
                <w:sz w:val="21"/>
                <w:szCs w:val="21"/>
              </w:rPr>
              <w:t>78</w:t>
            </w:r>
            <w:r w:rsidR="00BB496E">
              <w:rPr>
                <w:sz w:val="21"/>
                <w:szCs w:val="21"/>
              </w:rPr>
              <w:fldChar w:fldCharType="end"/>
            </w:r>
          </w:hyperlink>
        </w:p>
        <w:p w14:paraId="1FE9866F" w14:textId="77777777" w:rsidR="0069202D" w:rsidRDefault="0023101D">
          <w:pPr>
            <w:pStyle w:val="WPSOffice2"/>
            <w:tabs>
              <w:tab w:val="right" w:leader="dot" w:pos="8300"/>
            </w:tabs>
            <w:spacing w:line="300" w:lineRule="exact"/>
            <w:ind w:left="420"/>
            <w:rPr>
              <w:sz w:val="21"/>
              <w:szCs w:val="21"/>
            </w:rPr>
          </w:pPr>
          <w:hyperlink w:anchor="_Toc3443" w:history="1">
            <w:r w:rsidR="00BB496E">
              <w:rPr>
                <w:bCs/>
                <w:sz w:val="21"/>
                <w:szCs w:val="21"/>
              </w:rPr>
              <w:t>15.1</w:t>
            </w:r>
            <w:r w:rsidR="00BB496E">
              <w:rPr>
                <w:rFonts w:hint="eastAsia"/>
                <w:bCs/>
                <w:sz w:val="21"/>
                <w:szCs w:val="21"/>
              </w:rPr>
              <w:t xml:space="preserve"> </w:t>
            </w:r>
            <w:r w:rsidR="00BB496E">
              <w:rPr>
                <w:bCs/>
                <w:sz w:val="21"/>
                <w:szCs w:val="21"/>
              </w:rPr>
              <w:t>质量控制和质量保证</w:t>
            </w:r>
            <w:r w:rsidR="00BB496E">
              <w:rPr>
                <w:sz w:val="21"/>
                <w:szCs w:val="21"/>
              </w:rPr>
              <w:tab/>
            </w:r>
            <w:r w:rsidR="00BB496E">
              <w:rPr>
                <w:sz w:val="21"/>
                <w:szCs w:val="21"/>
              </w:rPr>
              <w:fldChar w:fldCharType="begin"/>
            </w:r>
            <w:r w:rsidR="00BB496E">
              <w:rPr>
                <w:sz w:val="21"/>
                <w:szCs w:val="21"/>
              </w:rPr>
              <w:instrText xml:space="preserve"> PAGEREF _Toc3443 </w:instrText>
            </w:r>
            <w:r w:rsidR="00BB496E">
              <w:rPr>
                <w:sz w:val="21"/>
                <w:szCs w:val="21"/>
              </w:rPr>
              <w:fldChar w:fldCharType="separate"/>
            </w:r>
            <w:r w:rsidR="00BB496E">
              <w:rPr>
                <w:sz w:val="21"/>
                <w:szCs w:val="21"/>
              </w:rPr>
              <w:t>78</w:t>
            </w:r>
            <w:r w:rsidR="00BB496E">
              <w:rPr>
                <w:sz w:val="21"/>
                <w:szCs w:val="21"/>
              </w:rPr>
              <w:fldChar w:fldCharType="end"/>
            </w:r>
          </w:hyperlink>
        </w:p>
        <w:p w14:paraId="5CD70B97" w14:textId="77777777" w:rsidR="0069202D" w:rsidRDefault="0023101D">
          <w:pPr>
            <w:pStyle w:val="WPSOffice2"/>
            <w:tabs>
              <w:tab w:val="right" w:leader="dot" w:pos="8300"/>
            </w:tabs>
            <w:spacing w:line="300" w:lineRule="exact"/>
            <w:ind w:left="420"/>
            <w:rPr>
              <w:sz w:val="21"/>
              <w:szCs w:val="21"/>
            </w:rPr>
          </w:pPr>
          <w:hyperlink w:anchor="_Toc22631" w:history="1">
            <w:r w:rsidR="00BB496E">
              <w:rPr>
                <w:bCs/>
                <w:sz w:val="21"/>
                <w:szCs w:val="21"/>
              </w:rPr>
              <w:t>15.2</w:t>
            </w:r>
            <w:r w:rsidR="00BB496E">
              <w:rPr>
                <w:rFonts w:hint="eastAsia"/>
                <w:bCs/>
                <w:sz w:val="21"/>
                <w:szCs w:val="21"/>
              </w:rPr>
              <w:t xml:space="preserve"> </w:t>
            </w:r>
            <w:r w:rsidR="00BB496E">
              <w:rPr>
                <w:bCs/>
                <w:sz w:val="21"/>
                <w:szCs w:val="21"/>
              </w:rPr>
              <w:t>临床监查</w:t>
            </w:r>
            <w:r w:rsidR="00BB496E">
              <w:rPr>
                <w:sz w:val="21"/>
                <w:szCs w:val="21"/>
              </w:rPr>
              <w:tab/>
            </w:r>
            <w:r w:rsidR="00BB496E">
              <w:rPr>
                <w:sz w:val="21"/>
                <w:szCs w:val="21"/>
              </w:rPr>
              <w:fldChar w:fldCharType="begin"/>
            </w:r>
            <w:r w:rsidR="00BB496E">
              <w:rPr>
                <w:sz w:val="21"/>
                <w:szCs w:val="21"/>
              </w:rPr>
              <w:instrText xml:space="preserve"> PAGEREF _Toc22631 </w:instrText>
            </w:r>
            <w:r w:rsidR="00BB496E">
              <w:rPr>
                <w:sz w:val="21"/>
                <w:szCs w:val="21"/>
              </w:rPr>
              <w:fldChar w:fldCharType="separate"/>
            </w:r>
            <w:r w:rsidR="00BB496E">
              <w:rPr>
                <w:sz w:val="21"/>
                <w:szCs w:val="21"/>
              </w:rPr>
              <w:t>79</w:t>
            </w:r>
            <w:r w:rsidR="00BB496E">
              <w:rPr>
                <w:sz w:val="21"/>
                <w:szCs w:val="21"/>
              </w:rPr>
              <w:fldChar w:fldCharType="end"/>
            </w:r>
          </w:hyperlink>
        </w:p>
        <w:p w14:paraId="40E493B2" w14:textId="77777777" w:rsidR="0069202D" w:rsidRDefault="0023101D">
          <w:pPr>
            <w:pStyle w:val="WPSOffice2"/>
            <w:tabs>
              <w:tab w:val="right" w:leader="dot" w:pos="8300"/>
            </w:tabs>
            <w:spacing w:line="300" w:lineRule="exact"/>
            <w:ind w:left="420"/>
            <w:rPr>
              <w:sz w:val="21"/>
              <w:szCs w:val="21"/>
            </w:rPr>
          </w:pPr>
          <w:hyperlink w:anchor="_Toc10247" w:history="1">
            <w:r w:rsidR="00BB496E">
              <w:rPr>
                <w:bCs/>
                <w:sz w:val="21"/>
                <w:szCs w:val="21"/>
              </w:rPr>
              <w:t>15.3</w:t>
            </w:r>
            <w:r w:rsidR="00BB496E">
              <w:rPr>
                <w:rFonts w:hint="eastAsia"/>
                <w:bCs/>
                <w:sz w:val="21"/>
                <w:szCs w:val="21"/>
              </w:rPr>
              <w:t xml:space="preserve"> </w:t>
            </w:r>
            <w:r w:rsidR="00BB496E">
              <w:rPr>
                <w:bCs/>
                <w:sz w:val="21"/>
                <w:szCs w:val="21"/>
              </w:rPr>
              <w:t>资料管理</w:t>
            </w:r>
            <w:r w:rsidR="00BB496E">
              <w:rPr>
                <w:sz w:val="21"/>
                <w:szCs w:val="21"/>
              </w:rPr>
              <w:tab/>
            </w:r>
            <w:r w:rsidR="00BB496E">
              <w:rPr>
                <w:sz w:val="21"/>
                <w:szCs w:val="21"/>
              </w:rPr>
              <w:fldChar w:fldCharType="begin"/>
            </w:r>
            <w:r w:rsidR="00BB496E">
              <w:rPr>
                <w:sz w:val="21"/>
                <w:szCs w:val="21"/>
              </w:rPr>
              <w:instrText xml:space="preserve"> PAGEREF _Toc10247 </w:instrText>
            </w:r>
            <w:r w:rsidR="00BB496E">
              <w:rPr>
                <w:sz w:val="21"/>
                <w:szCs w:val="21"/>
              </w:rPr>
              <w:fldChar w:fldCharType="separate"/>
            </w:r>
            <w:r w:rsidR="00BB496E">
              <w:rPr>
                <w:sz w:val="21"/>
                <w:szCs w:val="21"/>
              </w:rPr>
              <w:t>80</w:t>
            </w:r>
            <w:r w:rsidR="00BB496E">
              <w:rPr>
                <w:sz w:val="21"/>
                <w:szCs w:val="21"/>
              </w:rPr>
              <w:fldChar w:fldCharType="end"/>
            </w:r>
          </w:hyperlink>
        </w:p>
        <w:p w14:paraId="1C02E676" w14:textId="77777777" w:rsidR="0069202D" w:rsidRDefault="0023101D">
          <w:pPr>
            <w:pStyle w:val="WPSOffice1"/>
            <w:tabs>
              <w:tab w:val="right" w:leader="dot" w:pos="8300"/>
            </w:tabs>
            <w:spacing w:line="300" w:lineRule="exact"/>
            <w:rPr>
              <w:sz w:val="21"/>
              <w:szCs w:val="21"/>
            </w:rPr>
          </w:pPr>
          <w:hyperlink w:anchor="_Toc37" w:history="1">
            <w:r w:rsidR="00BB496E">
              <w:rPr>
                <w:sz w:val="21"/>
                <w:szCs w:val="21"/>
              </w:rPr>
              <w:t>16</w:t>
            </w:r>
            <w:r w:rsidR="00BB496E">
              <w:rPr>
                <w:rFonts w:hint="eastAsia"/>
                <w:sz w:val="21"/>
                <w:szCs w:val="21"/>
              </w:rPr>
              <w:t xml:space="preserve"> </w:t>
            </w:r>
            <w:r w:rsidR="00BB496E">
              <w:rPr>
                <w:sz w:val="21"/>
                <w:szCs w:val="21"/>
              </w:rPr>
              <w:t>伦理相关要求</w:t>
            </w:r>
            <w:r w:rsidR="00BB496E">
              <w:rPr>
                <w:sz w:val="21"/>
                <w:szCs w:val="21"/>
              </w:rPr>
              <w:tab/>
            </w:r>
            <w:r w:rsidR="00BB496E">
              <w:rPr>
                <w:sz w:val="21"/>
                <w:szCs w:val="21"/>
              </w:rPr>
              <w:fldChar w:fldCharType="begin"/>
            </w:r>
            <w:r w:rsidR="00BB496E">
              <w:rPr>
                <w:sz w:val="21"/>
                <w:szCs w:val="21"/>
              </w:rPr>
              <w:instrText xml:space="preserve"> PAGEREF _Toc37 </w:instrText>
            </w:r>
            <w:r w:rsidR="00BB496E">
              <w:rPr>
                <w:sz w:val="21"/>
                <w:szCs w:val="21"/>
              </w:rPr>
              <w:fldChar w:fldCharType="separate"/>
            </w:r>
            <w:r w:rsidR="00BB496E">
              <w:rPr>
                <w:sz w:val="21"/>
                <w:szCs w:val="21"/>
              </w:rPr>
              <w:t>81</w:t>
            </w:r>
            <w:r w:rsidR="00BB496E">
              <w:rPr>
                <w:sz w:val="21"/>
                <w:szCs w:val="21"/>
              </w:rPr>
              <w:fldChar w:fldCharType="end"/>
            </w:r>
          </w:hyperlink>
        </w:p>
        <w:p w14:paraId="36500BB1" w14:textId="77777777" w:rsidR="0069202D" w:rsidRDefault="0023101D">
          <w:pPr>
            <w:pStyle w:val="WPSOffice2"/>
            <w:tabs>
              <w:tab w:val="right" w:leader="dot" w:pos="8300"/>
            </w:tabs>
            <w:spacing w:line="300" w:lineRule="exact"/>
            <w:ind w:left="420"/>
            <w:rPr>
              <w:sz w:val="21"/>
              <w:szCs w:val="21"/>
            </w:rPr>
          </w:pPr>
          <w:hyperlink w:anchor="_Toc22913" w:history="1">
            <w:r w:rsidR="00BB496E">
              <w:rPr>
                <w:bCs/>
                <w:sz w:val="21"/>
                <w:szCs w:val="21"/>
              </w:rPr>
              <w:t>16.1</w:t>
            </w:r>
            <w:r w:rsidR="00BB496E">
              <w:rPr>
                <w:rFonts w:hint="eastAsia"/>
                <w:bCs/>
                <w:sz w:val="21"/>
                <w:szCs w:val="21"/>
              </w:rPr>
              <w:t xml:space="preserve"> </w:t>
            </w:r>
            <w:r w:rsidR="00BB496E">
              <w:rPr>
                <w:bCs/>
                <w:sz w:val="21"/>
                <w:szCs w:val="21"/>
              </w:rPr>
              <w:t>伦理原则</w:t>
            </w:r>
            <w:r w:rsidR="00BB496E">
              <w:rPr>
                <w:sz w:val="21"/>
                <w:szCs w:val="21"/>
              </w:rPr>
              <w:tab/>
            </w:r>
            <w:r w:rsidR="00BB496E">
              <w:rPr>
                <w:sz w:val="21"/>
                <w:szCs w:val="21"/>
              </w:rPr>
              <w:fldChar w:fldCharType="begin"/>
            </w:r>
            <w:r w:rsidR="00BB496E">
              <w:rPr>
                <w:sz w:val="21"/>
                <w:szCs w:val="21"/>
              </w:rPr>
              <w:instrText xml:space="preserve"> PAGEREF _Toc22913 </w:instrText>
            </w:r>
            <w:r w:rsidR="00BB496E">
              <w:rPr>
                <w:sz w:val="21"/>
                <w:szCs w:val="21"/>
              </w:rPr>
              <w:fldChar w:fldCharType="separate"/>
            </w:r>
            <w:r w:rsidR="00BB496E">
              <w:rPr>
                <w:sz w:val="21"/>
                <w:szCs w:val="21"/>
              </w:rPr>
              <w:t>81</w:t>
            </w:r>
            <w:r w:rsidR="00BB496E">
              <w:rPr>
                <w:sz w:val="21"/>
                <w:szCs w:val="21"/>
              </w:rPr>
              <w:fldChar w:fldCharType="end"/>
            </w:r>
          </w:hyperlink>
        </w:p>
        <w:p w14:paraId="37DD6270" w14:textId="77777777" w:rsidR="0069202D" w:rsidRDefault="0023101D">
          <w:pPr>
            <w:pStyle w:val="WPSOffice2"/>
            <w:tabs>
              <w:tab w:val="right" w:leader="dot" w:pos="8300"/>
            </w:tabs>
            <w:spacing w:line="300" w:lineRule="exact"/>
            <w:ind w:left="420"/>
            <w:rPr>
              <w:sz w:val="21"/>
              <w:szCs w:val="21"/>
            </w:rPr>
          </w:pPr>
          <w:hyperlink w:anchor="_Toc17466" w:history="1">
            <w:r w:rsidR="00BB496E">
              <w:rPr>
                <w:bCs/>
                <w:sz w:val="21"/>
                <w:szCs w:val="21"/>
              </w:rPr>
              <w:t>16.2</w:t>
            </w:r>
            <w:r w:rsidR="00BB496E">
              <w:rPr>
                <w:rFonts w:hint="eastAsia"/>
                <w:bCs/>
                <w:sz w:val="21"/>
                <w:szCs w:val="21"/>
              </w:rPr>
              <w:t xml:space="preserve"> </w:t>
            </w:r>
            <w:r w:rsidR="00BB496E">
              <w:rPr>
                <w:bCs/>
                <w:sz w:val="21"/>
                <w:szCs w:val="21"/>
              </w:rPr>
              <w:t>研究方案及方案修改的审批</w:t>
            </w:r>
            <w:r w:rsidR="00BB496E">
              <w:rPr>
                <w:sz w:val="21"/>
                <w:szCs w:val="21"/>
              </w:rPr>
              <w:tab/>
            </w:r>
            <w:r w:rsidR="00BB496E">
              <w:rPr>
                <w:sz w:val="21"/>
                <w:szCs w:val="21"/>
              </w:rPr>
              <w:fldChar w:fldCharType="begin"/>
            </w:r>
            <w:r w:rsidR="00BB496E">
              <w:rPr>
                <w:sz w:val="21"/>
                <w:szCs w:val="21"/>
              </w:rPr>
              <w:instrText xml:space="preserve"> PAGEREF _Toc17466 </w:instrText>
            </w:r>
            <w:r w:rsidR="00BB496E">
              <w:rPr>
                <w:sz w:val="21"/>
                <w:szCs w:val="21"/>
              </w:rPr>
              <w:fldChar w:fldCharType="separate"/>
            </w:r>
            <w:r w:rsidR="00BB496E">
              <w:rPr>
                <w:sz w:val="21"/>
                <w:szCs w:val="21"/>
              </w:rPr>
              <w:t>81</w:t>
            </w:r>
            <w:r w:rsidR="00BB496E">
              <w:rPr>
                <w:sz w:val="21"/>
                <w:szCs w:val="21"/>
              </w:rPr>
              <w:fldChar w:fldCharType="end"/>
            </w:r>
          </w:hyperlink>
        </w:p>
        <w:p w14:paraId="4316340F" w14:textId="77777777" w:rsidR="0069202D" w:rsidRDefault="0023101D">
          <w:pPr>
            <w:pStyle w:val="WPSOffice2"/>
            <w:tabs>
              <w:tab w:val="right" w:leader="dot" w:pos="8300"/>
            </w:tabs>
            <w:spacing w:line="300" w:lineRule="exact"/>
            <w:ind w:left="420"/>
            <w:rPr>
              <w:sz w:val="21"/>
              <w:szCs w:val="21"/>
            </w:rPr>
          </w:pPr>
          <w:hyperlink w:anchor="_Toc3029" w:history="1">
            <w:r w:rsidR="00BB496E">
              <w:rPr>
                <w:bCs/>
                <w:sz w:val="21"/>
                <w:szCs w:val="21"/>
              </w:rPr>
              <w:t>16.3</w:t>
            </w:r>
            <w:r w:rsidR="00BB496E">
              <w:rPr>
                <w:rFonts w:hint="eastAsia"/>
                <w:bCs/>
                <w:sz w:val="21"/>
                <w:szCs w:val="21"/>
              </w:rPr>
              <w:t xml:space="preserve"> </w:t>
            </w:r>
            <w:r w:rsidR="00BB496E">
              <w:rPr>
                <w:bCs/>
                <w:sz w:val="21"/>
                <w:szCs w:val="21"/>
              </w:rPr>
              <w:t>知情同意书</w:t>
            </w:r>
            <w:r w:rsidR="00BB496E">
              <w:rPr>
                <w:sz w:val="21"/>
                <w:szCs w:val="21"/>
              </w:rPr>
              <w:tab/>
            </w:r>
            <w:r w:rsidR="00BB496E">
              <w:rPr>
                <w:sz w:val="21"/>
                <w:szCs w:val="21"/>
              </w:rPr>
              <w:fldChar w:fldCharType="begin"/>
            </w:r>
            <w:r w:rsidR="00BB496E">
              <w:rPr>
                <w:sz w:val="21"/>
                <w:szCs w:val="21"/>
              </w:rPr>
              <w:instrText xml:space="preserve"> PAGEREF _Toc3029 </w:instrText>
            </w:r>
            <w:r w:rsidR="00BB496E">
              <w:rPr>
                <w:sz w:val="21"/>
                <w:szCs w:val="21"/>
              </w:rPr>
              <w:fldChar w:fldCharType="separate"/>
            </w:r>
            <w:r w:rsidR="00BB496E">
              <w:rPr>
                <w:sz w:val="21"/>
                <w:szCs w:val="21"/>
              </w:rPr>
              <w:t>81</w:t>
            </w:r>
            <w:r w:rsidR="00BB496E">
              <w:rPr>
                <w:sz w:val="21"/>
                <w:szCs w:val="21"/>
              </w:rPr>
              <w:fldChar w:fldCharType="end"/>
            </w:r>
          </w:hyperlink>
        </w:p>
        <w:p w14:paraId="45D80754" w14:textId="77777777" w:rsidR="0069202D" w:rsidRDefault="0023101D">
          <w:pPr>
            <w:pStyle w:val="WPSOffice2"/>
            <w:tabs>
              <w:tab w:val="right" w:leader="dot" w:pos="8300"/>
            </w:tabs>
            <w:spacing w:line="300" w:lineRule="exact"/>
            <w:ind w:left="420"/>
            <w:rPr>
              <w:sz w:val="21"/>
              <w:szCs w:val="21"/>
            </w:rPr>
          </w:pPr>
          <w:hyperlink w:anchor="_Toc6428" w:history="1">
            <w:r w:rsidR="00BB496E">
              <w:rPr>
                <w:bCs/>
                <w:sz w:val="21"/>
                <w:szCs w:val="21"/>
              </w:rPr>
              <w:t>16.4</w:t>
            </w:r>
            <w:r w:rsidR="00BB496E">
              <w:rPr>
                <w:rFonts w:hint="eastAsia"/>
                <w:bCs/>
                <w:sz w:val="21"/>
                <w:szCs w:val="21"/>
              </w:rPr>
              <w:t xml:space="preserve"> </w:t>
            </w:r>
            <w:r w:rsidR="00BB496E">
              <w:rPr>
                <w:bCs/>
                <w:sz w:val="21"/>
                <w:szCs w:val="21"/>
              </w:rPr>
              <w:t>试验资料的保密性</w:t>
            </w:r>
            <w:r w:rsidR="00BB496E">
              <w:rPr>
                <w:sz w:val="21"/>
                <w:szCs w:val="21"/>
              </w:rPr>
              <w:tab/>
            </w:r>
            <w:r w:rsidR="00BB496E">
              <w:rPr>
                <w:sz w:val="21"/>
                <w:szCs w:val="21"/>
              </w:rPr>
              <w:fldChar w:fldCharType="begin"/>
            </w:r>
            <w:r w:rsidR="00BB496E">
              <w:rPr>
                <w:sz w:val="21"/>
                <w:szCs w:val="21"/>
              </w:rPr>
              <w:instrText xml:space="preserve"> PAGEREF _Toc6428 </w:instrText>
            </w:r>
            <w:r w:rsidR="00BB496E">
              <w:rPr>
                <w:sz w:val="21"/>
                <w:szCs w:val="21"/>
              </w:rPr>
              <w:fldChar w:fldCharType="separate"/>
            </w:r>
            <w:r w:rsidR="00BB496E">
              <w:rPr>
                <w:sz w:val="21"/>
                <w:szCs w:val="21"/>
              </w:rPr>
              <w:t>82</w:t>
            </w:r>
            <w:r w:rsidR="00BB496E">
              <w:rPr>
                <w:sz w:val="21"/>
                <w:szCs w:val="21"/>
              </w:rPr>
              <w:fldChar w:fldCharType="end"/>
            </w:r>
          </w:hyperlink>
        </w:p>
        <w:p w14:paraId="0B9E003A" w14:textId="77777777" w:rsidR="0069202D" w:rsidRDefault="0023101D">
          <w:pPr>
            <w:pStyle w:val="WPSOffice1"/>
            <w:tabs>
              <w:tab w:val="right" w:leader="dot" w:pos="8300"/>
            </w:tabs>
            <w:spacing w:line="300" w:lineRule="exact"/>
            <w:rPr>
              <w:sz w:val="21"/>
              <w:szCs w:val="21"/>
            </w:rPr>
          </w:pPr>
          <w:hyperlink w:anchor="_Toc4784" w:history="1">
            <w:r w:rsidR="00BB496E">
              <w:rPr>
                <w:sz w:val="21"/>
                <w:szCs w:val="21"/>
              </w:rPr>
              <w:t>17</w:t>
            </w:r>
            <w:r w:rsidR="00BB496E">
              <w:rPr>
                <w:rFonts w:hint="eastAsia"/>
                <w:sz w:val="21"/>
                <w:szCs w:val="21"/>
              </w:rPr>
              <w:t xml:space="preserve"> </w:t>
            </w:r>
            <w:r w:rsidR="00BB496E">
              <w:rPr>
                <w:sz w:val="21"/>
                <w:szCs w:val="21"/>
              </w:rPr>
              <w:t>各方职责</w:t>
            </w:r>
            <w:r w:rsidR="00BB496E">
              <w:rPr>
                <w:sz w:val="21"/>
                <w:szCs w:val="21"/>
              </w:rPr>
              <w:tab/>
            </w:r>
            <w:r w:rsidR="00BB496E">
              <w:rPr>
                <w:sz w:val="21"/>
                <w:szCs w:val="21"/>
              </w:rPr>
              <w:fldChar w:fldCharType="begin"/>
            </w:r>
            <w:r w:rsidR="00BB496E">
              <w:rPr>
                <w:sz w:val="21"/>
                <w:szCs w:val="21"/>
              </w:rPr>
              <w:instrText xml:space="preserve"> PAGEREF _Toc4784 </w:instrText>
            </w:r>
            <w:r w:rsidR="00BB496E">
              <w:rPr>
                <w:sz w:val="21"/>
                <w:szCs w:val="21"/>
              </w:rPr>
              <w:fldChar w:fldCharType="separate"/>
            </w:r>
            <w:r w:rsidR="00BB496E">
              <w:rPr>
                <w:sz w:val="21"/>
                <w:szCs w:val="21"/>
              </w:rPr>
              <w:t>82</w:t>
            </w:r>
            <w:r w:rsidR="00BB496E">
              <w:rPr>
                <w:sz w:val="21"/>
                <w:szCs w:val="21"/>
              </w:rPr>
              <w:fldChar w:fldCharType="end"/>
            </w:r>
          </w:hyperlink>
        </w:p>
        <w:p w14:paraId="477B7B53" w14:textId="77777777" w:rsidR="0069202D" w:rsidRDefault="0023101D">
          <w:pPr>
            <w:pStyle w:val="WPSOffice2"/>
            <w:tabs>
              <w:tab w:val="right" w:leader="dot" w:pos="8300"/>
            </w:tabs>
            <w:spacing w:line="300" w:lineRule="exact"/>
            <w:ind w:left="420"/>
            <w:rPr>
              <w:sz w:val="21"/>
              <w:szCs w:val="21"/>
            </w:rPr>
          </w:pPr>
          <w:hyperlink w:anchor="_Toc6313" w:history="1">
            <w:r w:rsidR="00BB496E">
              <w:rPr>
                <w:bCs/>
                <w:sz w:val="21"/>
                <w:szCs w:val="21"/>
              </w:rPr>
              <w:t>17.1</w:t>
            </w:r>
            <w:r w:rsidR="00BB496E">
              <w:rPr>
                <w:rFonts w:hint="eastAsia"/>
                <w:bCs/>
                <w:sz w:val="21"/>
                <w:szCs w:val="21"/>
              </w:rPr>
              <w:t xml:space="preserve"> </w:t>
            </w:r>
            <w:r w:rsidR="00BB496E">
              <w:rPr>
                <w:bCs/>
                <w:sz w:val="21"/>
                <w:szCs w:val="21"/>
              </w:rPr>
              <w:t>申办方的职责</w:t>
            </w:r>
            <w:r w:rsidR="00BB496E">
              <w:rPr>
                <w:sz w:val="21"/>
                <w:szCs w:val="21"/>
              </w:rPr>
              <w:tab/>
            </w:r>
            <w:r w:rsidR="00BB496E">
              <w:rPr>
                <w:sz w:val="21"/>
                <w:szCs w:val="21"/>
              </w:rPr>
              <w:fldChar w:fldCharType="begin"/>
            </w:r>
            <w:r w:rsidR="00BB496E">
              <w:rPr>
                <w:sz w:val="21"/>
                <w:szCs w:val="21"/>
              </w:rPr>
              <w:instrText xml:space="preserve"> PAGEREF _Toc6313 </w:instrText>
            </w:r>
            <w:r w:rsidR="00BB496E">
              <w:rPr>
                <w:sz w:val="21"/>
                <w:szCs w:val="21"/>
              </w:rPr>
              <w:fldChar w:fldCharType="separate"/>
            </w:r>
            <w:r w:rsidR="00BB496E">
              <w:rPr>
                <w:sz w:val="21"/>
                <w:szCs w:val="21"/>
              </w:rPr>
              <w:t>82</w:t>
            </w:r>
            <w:r w:rsidR="00BB496E">
              <w:rPr>
                <w:sz w:val="21"/>
                <w:szCs w:val="21"/>
              </w:rPr>
              <w:fldChar w:fldCharType="end"/>
            </w:r>
          </w:hyperlink>
        </w:p>
        <w:p w14:paraId="6736F937" w14:textId="77777777" w:rsidR="0069202D" w:rsidRDefault="0023101D">
          <w:pPr>
            <w:pStyle w:val="WPSOffice2"/>
            <w:tabs>
              <w:tab w:val="right" w:leader="dot" w:pos="8300"/>
            </w:tabs>
            <w:spacing w:line="300" w:lineRule="exact"/>
            <w:ind w:left="420"/>
            <w:rPr>
              <w:sz w:val="21"/>
              <w:szCs w:val="21"/>
            </w:rPr>
          </w:pPr>
          <w:hyperlink w:anchor="_Toc27088" w:history="1">
            <w:r w:rsidR="00BB496E">
              <w:rPr>
                <w:bCs/>
                <w:sz w:val="21"/>
                <w:szCs w:val="21"/>
              </w:rPr>
              <w:t>17.2</w:t>
            </w:r>
            <w:r w:rsidR="00BB496E">
              <w:rPr>
                <w:rFonts w:hint="eastAsia"/>
                <w:bCs/>
                <w:sz w:val="21"/>
                <w:szCs w:val="21"/>
              </w:rPr>
              <w:t xml:space="preserve"> </w:t>
            </w:r>
            <w:r w:rsidR="00BB496E">
              <w:rPr>
                <w:bCs/>
                <w:sz w:val="21"/>
                <w:szCs w:val="21"/>
              </w:rPr>
              <w:t>承担临床研究医疗机构职责</w:t>
            </w:r>
            <w:r w:rsidR="00BB496E">
              <w:rPr>
                <w:sz w:val="21"/>
                <w:szCs w:val="21"/>
              </w:rPr>
              <w:tab/>
            </w:r>
            <w:r w:rsidR="00BB496E">
              <w:rPr>
                <w:sz w:val="21"/>
                <w:szCs w:val="21"/>
              </w:rPr>
              <w:fldChar w:fldCharType="begin"/>
            </w:r>
            <w:r w:rsidR="00BB496E">
              <w:rPr>
                <w:sz w:val="21"/>
                <w:szCs w:val="21"/>
              </w:rPr>
              <w:instrText xml:space="preserve"> PAGEREF _Toc27088 </w:instrText>
            </w:r>
            <w:r w:rsidR="00BB496E">
              <w:rPr>
                <w:sz w:val="21"/>
                <w:szCs w:val="21"/>
              </w:rPr>
              <w:fldChar w:fldCharType="separate"/>
            </w:r>
            <w:r w:rsidR="00BB496E">
              <w:rPr>
                <w:sz w:val="21"/>
                <w:szCs w:val="21"/>
              </w:rPr>
              <w:t>83</w:t>
            </w:r>
            <w:r w:rsidR="00BB496E">
              <w:rPr>
                <w:sz w:val="21"/>
                <w:szCs w:val="21"/>
              </w:rPr>
              <w:fldChar w:fldCharType="end"/>
            </w:r>
          </w:hyperlink>
        </w:p>
        <w:p w14:paraId="4303998F" w14:textId="77777777" w:rsidR="0069202D" w:rsidRDefault="0023101D">
          <w:pPr>
            <w:pStyle w:val="WPSOffice2"/>
            <w:tabs>
              <w:tab w:val="right" w:leader="dot" w:pos="8300"/>
            </w:tabs>
            <w:spacing w:line="300" w:lineRule="exact"/>
            <w:ind w:left="420"/>
            <w:rPr>
              <w:sz w:val="21"/>
              <w:szCs w:val="21"/>
            </w:rPr>
          </w:pPr>
          <w:hyperlink w:anchor="_Toc23447" w:history="1">
            <w:r w:rsidR="00BB496E">
              <w:rPr>
                <w:bCs/>
                <w:sz w:val="21"/>
                <w:szCs w:val="21"/>
              </w:rPr>
              <w:t>17.3</w:t>
            </w:r>
            <w:r w:rsidR="00BB496E">
              <w:rPr>
                <w:rFonts w:hint="eastAsia"/>
                <w:bCs/>
                <w:sz w:val="21"/>
                <w:szCs w:val="21"/>
              </w:rPr>
              <w:t xml:space="preserve"> </w:t>
            </w:r>
            <w:r w:rsidR="00BB496E">
              <w:rPr>
                <w:bCs/>
                <w:sz w:val="21"/>
                <w:szCs w:val="21"/>
              </w:rPr>
              <w:t>合同研究组织（</w:t>
            </w:r>
            <w:r w:rsidR="00BB496E">
              <w:rPr>
                <w:bCs/>
                <w:sz w:val="21"/>
                <w:szCs w:val="21"/>
              </w:rPr>
              <w:t>CRO</w:t>
            </w:r>
            <w:r w:rsidR="00BB496E">
              <w:rPr>
                <w:bCs/>
                <w:sz w:val="21"/>
                <w:szCs w:val="21"/>
              </w:rPr>
              <w:t>）的职责</w:t>
            </w:r>
            <w:r w:rsidR="00BB496E">
              <w:rPr>
                <w:sz w:val="21"/>
                <w:szCs w:val="21"/>
              </w:rPr>
              <w:tab/>
            </w:r>
            <w:r w:rsidR="00BB496E">
              <w:rPr>
                <w:sz w:val="21"/>
                <w:szCs w:val="21"/>
              </w:rPr>
              <w:fldChar w:fldCharType="begin"/>
            </w:r>
            <w:r w:rsidR="00BB496E">
              <w:rPr>
                <w:sz w:val="21"/>
                <w:szCs w:val="21"/>
              </w:rPr>
              <w:instrText xml:space="preserve"> PAGEREF _Toc23447 </w:instrText>
            </w:r>
            <w:r w:rsidR="00BB496E">
              <w:rPr>
                <w:sz w:val="21"/>
                <w:szCs w:val="21"/>
              </w:rPr>
              <w:fldChar w:fldCharType="separate"/>
            </w:r>
            <w:r w:rsidR="00BB496E">
              <w:rPr>
                <w:sz w:val="21"/>
                <w:szCs w:val="21"/>
              </w:rPr>
              <w:t>83</w:t>
            </w:r>
            <w:r w:rsidR="00BB496E">
              <w:rPr>
                <w:sz w:val="21"/>
                <w:szCs w:val="21"/>
              </w:rPr>
              <w:fldChar w:fldCharType="end"/>
            </w:r>
          </w:hyperlink>
        </w:p>
        <w:p w14:paraId="7C26CFF9" w14:textId="77777777" w:rsidR="0069202D" w:rsidRDefault="0023101D">
          <w:pPr>
            <w:pStyle w:val="WPSOffice2"/>
            <w:tabs>
              <w:tab w:val="right" w:leader="dot" w:pos="8300"/>
            </w:tabs>
            <w:spacing w:line="300" w:lineRule="exact"/>
            <w:ind w:left="420"/>
            <w:rPr>
              <w:sz w:val="21"/>
              <w:szCs w:val="21"/>
            </w:rPr>
          </w:pPr>
          <w:hyperlink w:anchor="_Toc27450" w:history="1">
            <w:r w:rsidR="00BB496E">
              <w:rPr>
                <w:bCs/>
                <w:sz w:val="21"/>
                <w:szCs w:val="21"/>
              </w:rPr>
              <w:t>17.4</w:t>
            </w:r>
            <w:r w:rsidR="00BB496E">
              <w:rPr>
                <w:rFonts w:hint="eastAsia"/>
                <w:bCs/>
                <w:sz w:val="21"/>
                <w:szCs w:val="21"/>
              </w:rPr>
              <w:t xml:space="preserve"> </w:t>
            </w:r>
            <w:r w:rsidR="00BB496E">
              <w:rPr>
                <w:bCs/>
                <w:sz w:val="21"/>
                <w:szCs w:val="21"/>
              </w:rPr>
              <w:t>研究结果发表</w:t>
            </w:r>
            <w:r w:rsidR="00BB496E">
              <w:rPr>
                <w:sz w:val="21"/>
                <w:szCs w:val="21"/>
              </w:rPr>
              <w:tab/>
            </w:r>
            <w:r w:rsidR="00BB496E">
              <w:rPr>
                <w:sz w:val="21"/>
                <w:szCs w:val="21"/>
              </w:rPr>
              <w:fldChar w:fldCharType="begin"/>
            </w:r>
            <w:r w:rsidR="00BB496E">
              <w:rPr>
                <w:sz w:val="21"/>
                <w:szCs w:val="21"/>
              </w:rPr>
              <w:instrText xml:space="preserve"> PAGEREF _Toc27450 </w:instrText>
            </w:r>
            <w:r w:rsidR="00BB496E">
              <w:rPr>
                <w:sz w:val="21"/>
                <w:szCs w:val="21"/>
              </w:rPr>
              <w:fldChar w:fldCharType="separate"/>
            </w:r>
            <w:r w:rsidR="00BB496E">
              <w:rPr>
                <w:sz w:val="21"/>
                <w:szCs w:val="21"/>
              </w:rPr>
              <w:t>84</w:t>
            </w:r>
            <w:r w:rsidR="00BB496E">
              <w:rPr>
                <w:sz w:val="21"/>
                <w:szCs w:val="21"/>
              </w:rPr>
              <w:fldChar w:fldCharType="end"/>
            </w:r>
          </w:hyperlink>
        </w:p>
        <w:p w14:paraId="7805792B" w14:textId="77777777" w:rsidR="0069202D" w:rsidRDefault="0023101D">
          <w:pPr>
            <w:pStyle w:val="WPSOffice1"/>
            <w:tabs>
              <w:tab w:val="right" w:leader="dot" w:pos="8300"/>
            </w:tabs>
            <w:spacing w:line="300" w:lineRule="exact"/>
            <w:rPr>
              <w:sz w:val="21"/>
              <w:szCs w:val="21"/>
            </w:rPr>
          </w:pPr>
          <w:hyperlink w:anchor="_Toc3931" w:history="1">
            <w:r w:rsidR="00BB496E">
              <w:rPr>
                <w:sz w:val="21"/>
                <w:szCs w:val="21"/>
              </w:rPr>
              <w:t>18</w:t>
            </w:r>
            <w:r w:rsidR="00BB496E">
              <w:rPr>
                <w:rFonts w:hint="eastAsia"/>
                <w:sz w:val="21"/>
                <w:szCs w:val="21"/>
              </w:rPr>
              <w:t xml:space="preserve"> </w:t>
            </w:r>
            <w:r w:rsidR="00BB496E">
              <w:rPr>
                <w:sz w:val="21"/>
                <w:szCs w:val="21"/>
              </w:rPr>
              <w:t>研究总结</w:t>
            </w:r>
            <w:r w:rsidR="00BB496E">
              <w:rPr>
                <w:sz w:val="21"/>
                <w:szCs w:val="21"/>
              </w:rPr>
              <w:tab/>
            </w:r>
            <w:r w:rsidR="00BB496E">
              <w:rPr>
                <w:sz w:val="21"/>
                <w:szCs w:val="21"/>
              </w:rPr>
              <w:fldChar w:fldCharType="begin"/>
            </w:r>
            <w:r w:rsidR="00BB496E">
              <w:rPr>
                <w:sz w:val="21"/>
                <w:szCs w:val="21"/>
              </w:rPr>
              <w:instrText xml:space="preserve"> PAGEREF _Toc3931 </w:instrText>
            </w:r>
            <w:r w:rsidR="00BB496E">
              <w:rPr>
                <w:sz w:val="21"/>
                <w:szCs w:val="21"/>
              </w:rPr>
              <w:fldChar w:fldCharType="separate"/>
            </w:r>
            <w:r w:rsidR="00BB496E">
              <w:rPr>
                <w:sz w:val="21"/>
                <w:szCs w:val="21"/>
              </w:rPr>
              <w:t>84</w:t>
            </w:r>
            <w:r w:rsidR="00BB496E">
              <w:rPr>
                <w:sz w:val="21"/>
                <w:szCs w:val="21"/>
              </w:rPr>
              <w:fldChar w:fldCharType="end"/>
            </w:r>
          </w:hyperlink>
        </w:p>
        <w:p w14:paraId="05064E40" w14:textId="77777777" w:rsidR="0069202D" w:rsidRDefault="0023101D">
          <w:pPr>
            <w:pStyle w:val="WPSOffice1"/>
            <w:tabs>
              <w:tab w:val="right" w:leader="dot" w:pos="8300"/>
            </w:tabs>
            <w:spacing w:line="300" w:lineRule="exact"/>
            <w:rPr>
              <w:sz w:val="21"/>
              <w:szCs w:val="21"/>
            </w:rPr>
          </w:pPr>
          <w:hyperlink w:anchor="_Toc25614" w:history="1">
            <w:r w:rsidR="00BB496E">
              <w:rPr>
                <w:sz w:val="21"/>
                <w:szCs w:val="21"/>
              </w:rPr>
              <w:t>19</w:t>
            </w:r>
            <w:r w:rsidR="00BB496E">
              <w:rPr>
                <w:rFonts w:hint="eastAsia"/>
                <w:sz w:val="21"/>
                <w:szCs w:val="21"/>
              </w:rPr>
              <w:t xml:space="preserve"> </w:t>
            </w:r>
            <w:r w:rsidR="00BB496E">
              <w:rPr>
                <w:sz w:val="21"/>
                <w:szCs w:val="21"/>
              </w:rPr>
              <w:t>参考文献</w:t>
            </w:r>
            <w:r w:rsidR="00BB496E">
              <w:rPr>
                <w:sz w:val="21"/>
                <w:szCs w:val="21"/>
              </w:rPr>
              <w:tab/>
            </w:r>
            <w:r w:rsidR="00BB496E">
              <w:rPr>
                <w:sz w:val="21"/>
                <w:szCs w:val="21"/>
              </w:rPr>
              <w:fldChar w:fldCharType="begin"/>
            </w:r>
            <w:r w:rsidR="00BB496E">
              <w:rPr>
                <w:sz w:val="21"/>
                <w:szCs w:val="21"/>
              </w:rPr>
              <w:instrText xml:space="preserve"> PAGEREF _Toc25614 </w:instrText>
            </w:r>
            <w:r w:rsidR="00BB496E">
              <w:rPr>
                <w:sz w:val="21"/>
                <w:szCs w:val="21"/>
              </w:rPr>
              <w:fldChar w:fldCharType="separate"/>
            </w:r>
            <w:r w:rsidR="00BB496E">
              <w:rPr>
                <w:sz w:val="21"/>
                <w:szCs w:val="21"/>
              </w:rPr>
              <w:t>84</w:t>
            </w:r>
            <w:r w:rsidR="00BB496E">
              <w:rPr>
                <w:sz w:val="21"/>
                <w:szCs w:val="21"/>
              </w:rPr>
              <w:fldChar w:fldCharType="end"/>
            </w:r>
          </w:hyperlink>
        </w:p>
        <w:p w14:paraId="5DF4A8D1" w14:textId="77777777" w:rsidR="0069202D" w:rsidRDefault="0023101D">
          <w:pPr>
            <w:pStyle w:val="WPSOffice1"/>
            <w:tabs>
              <w:tab w:val="right" w:leader="dot" w:pos="8300"/>
            </w:tabs>
            <w:spacing w:line="300" w:lineRule="exact"/>
            <w:rPr>
              <w:sz w:val="21"/>
              <w:szCs w:val="21"/>
            </w:rPr>
          </w:pPr>
          <w:hyperlink w:anchor="_Toc13347" w:history="1">
            <w:r w:rsidR="00BB496E">
              <w:rPr>
                <w:sz w:val="21"/>
                <w:szCs w:val="21"/>
              </w:rPr>
              <w:t>附件</w:t>
            </w:r>
            <w:r w:rsidR="00BB496E">
              <w:rPr>
                <w:sz w:val="21"/>
                <w:szCs w:val="21"/>
              </w:rPr>
              <w:t>1</w:t>
            </w:r>
            <w:r w:rsidR="00BB496E">
              <w:rPr>
                <w:sz w:val="21"/>
                <w:szCs w:val="21"/>
              </w:rPr>
              <w:t>：</w:t>
            </w:r>
            <w:r w:rsidR="00BB496E">
              <w:rPr>
                <w:sz w:val="21"/>
                <w:szCs w:val="21"/>
              </w:rPr>
              <w:t>ECOG</w:t>
            </w:r>
            <w:r w:rsidR="00BB496E">
              <w:rPr>
                <w:sz w:val="21"/>
                <w:szCs w:val="21"/>
              </w:rPr>
              <w:t>体力状态评估</w:t>
            </w:r>
            <w:r w:rsidR="00BB496E">
              <w:rPr>
                <w:sz w:val="21"/>
                <w:szCs w:val="21"/>
              </w:rPr>
              <w:tab/>
            </w:r>
            <w:r w:rsidR="00BB496E">
              <w:rPr>
                <w:sz w:val="21"/>
                <w:szCs w:val="21"/>
              </w:rPr>
              <w:fldChar w:fldCharType="begin"/>
            </w:r>
            <w:r w:rsidR="00BB496E">
              <w:rPr>
                <w:sz w:val="21"/>
                <w:szCs w:val="21"/>
              </w:rPr>
              <w:instrText xml:space="preserve"> PAGEREF _Toc13347 </w:instrText>
            </w:r>
            <w:r w:rsidR="00BB496E">
              <w:rPr>
                <w:sz w:val="21"/>
                <w:szCs w:val="21"/>
              </w:rPr>
              <w:fldChar w:fldCharType="separate"/>
            </w:r>
            <w:r w:rsidR="00BB496E">
              <w:rPr>
                <w:sz w:val="21"/>
                <w:szCs w:val="21"/>
              </w:rPr>
              <w:t>85</w:t>
            </w:r>
            <w:r w:rsidR="00BB496E">
              <w:rPr>
                <w:sz w:val="21"/>
                <w:szCs w:val="21"/>
              </w:rPr>
              <w:fldChar w:fldCharType="end"/>
            </w:r>
          </w:hyperlink>
        </w:p>
        <w:p w14:paraId="0DFD4347" w14:textId="77777777" w:rsidR="0069202D" w:rsidRDefault="0023101D">
          <w:pPr>
            <w:pStyle w:val="WPSOffice1"/>
            <w:tabs>
              <w:tab w:val="right" w:leader="dot" w:pos="8300"/>
            </w:tabs>
            <w:spacing w:line="300" w:lineRule="exact"/>
            <w:rPr>
              <w:sz w:val="21"/>
              <w:szCs w:val="21"/>
            </w:rPr>
          </w:pPr>
          <w:hyperlink w:anchor="_Toc25864" w:history="1">
            <w:r w:rsidR="00BB496E">
              <w:rPr>
                <w:bCs/>
                <w:sz w:val="21"/>
                <w:szCs w:val="21"/>
              </w:rPr>
              <w:t>附件</w:t>
            </w:r>
            <w:r w:rsidR="00BB496E">
              <w:rPr>
                <w:bCs/>
                <w:sz w:val="21"/>
                <w:szCs w:val="21"/>
              </w:rPr>
              <w:t>2</w:t>
            </w:r>
            <w:r w:rsidR="00BB496E">
              <w:rPr>
                <w:bCs/>
                <w:sz w:val="21"/>
                <w:szCs w:val="21"/>
              </w:rPr>
              <w:t>：实体肿瘤的疗效评价标准</w:t>
            </w:r>
            <w:r w:rsidR="00BB496E">
              <w:rPr>
                <w:bCs/>
                <w:sz w:val="21"/>
                <w:szCs w:val="21"/>
              </w:rPr>
              <w:t xml:space="preserve">1.1 </w:t>
            </w:r>
            <w:r w:rsidR="00BB496E">
              <w:rPr>
                <w:bCs/>
                <w:sz w:val="21"/>
                <w:szCs w:val="21"/>
              </w:rPr>
              <w:t>版（</w:t>
            </w:r>
            <w:r w:rsidR="00BB496E">
              <w:rPr>
                <w:bCs/>
                <w:sz w:val="21"/>
                <w:szCs w:val="21"/>
              </w:rPr>
              <w:t>RECIST 1.1</w:t>
            </w:r>
            <w:r w:rsidR="00BB496E">
              <w:rPr>
                <w:bCs/>
                <w:sz w:val="21"/>
                <w:szCs w:val="21"/>
              </w:rPr>
              <w:t>）</w:t>
            </w:r>
            <w:r w:rsidR="00BB496E">
              <w:rPr>
                <w:sz w:val="21"/>
                <w:szCs w:val="21"/>
              </w:rPr>
              <w:tab/>
            </w:r>
            <w:r w:rsidR="00BB496E">
              <w:rPr>
                <w:sz w:val="21"/>
                <w:szCs w:val="21"/>
              </w:rPr>
              <w:fldChar w:fldCharType="begin"/>
            </w:r>
            <w:r w:rsidR="00BB496E">
              <w:rPr>
                <w:sz w:val="21"/>
                <w:szCs w:val="21"/>
              </w:rPr>
              <w:instrText xml:space="preserve"> PAGEREF _Toc25864 </w:instrText>
            </w:r>
            <w:r w:rsidR="00BB496E">
              <w:rPr>
                <w:sz w:val="21"/>
                <w:szCs w:val="21"/>
              </w:rPr>
              <w:fldChar w:fldCharType="separate"/>
            </w:r>
            <w:r w:rsidR="00BB496E">
              <w:rPr>
                <w:sz w:val="21"/>
                <w:szCs w:val="21"/>
              </w:rPr>
              <w:t>86</w:t>
            </w:r>
            <w:r w:rsidR="00BB496E">
              <w:rPr>
                <w:sz w:val="21"/>
                <w:szCs w:val="21"/>
              </w:rPr>
              <w:fldChar w:fldCharType="end"/>
            </w:r>
          </w:hyperlink>
        </w:p>
        <w:p w14:paraId="480ABD1B" w14:textId="77777777" w:rsidR="0069202D" w:rsidRDefault="0023101D">
          <w:pPr>
            <w:pStyle w:val="WPSOffice1"/>
            <w:tabs>
              <w:tab w:val="right" w:leader="dot" w:pos="8300"/>
            </w:tabs>
            <w:spacing w:line="300" w:lineRule="exact"/>
            <w:rPr>
              <w:sz w:val="21"/>
              <w:szCs w:val="21"/>
            </w:rPr>
          </w:pPr>
          <w:hyperlink w:anchor="_Toc3042" w:history="1">
            <w:r w:rsidR="00BB496E">
              <w:rPr>
                <w:bCs/>
                <w:sz w:val="21"/>
                <w:szCs w:val="21"/>
              </w:rPr>
              <w:t>附件</w:t>
            </w:r>
            <w:r w:rsidR="00BB496E">
              <w:rPr>
                <w:bCs/>
                <w:sz w:val="21"/>
                <w:szCs w:val="21"/>
              </w:rPr>
              <w:t>3:</w:t>
            </w:r>
            <w:r w:rsidR="00BB496E">
              <w:rPr>
                <w:bCs/>
                <w:sz w:val="21"/>
                <w:szCs w:val="21"/>
              </w:rPr>
              <w:t>免疫治疗疗效评价标准（</w:t>
            </w:r>
            <w:r w:rsidR="00BB496E">
              <w:rPr>
                <w:bCs/>
                <w:sz w:val="21"/>
                <w:szCs w:val="21"/>
              </w:rPr>
              <w:t>i</w:t>
            </w:r>
            <w:r w:rsidR="00BB496E">
              <w:rPr>
                <w:sz w:val="21"/>
                <w:szCs w:val="21"/>
              </w:rPr>
              <w:t>RECIST</w:t>
            </w:r>
            <w:r w:rsidR="00BB496E">
              <w:rPr>
                <w:bCs/>
                <w:sz w:val="21"/>
                <w:szCs w:val="21"/>
              </w:rPr>
              <w:t>）</w:t>
            </w:r>
            <w:r w:rsidR="00BB496E">
              <w:rPr>
                <w:sz w:val="21"/>
                <w:szCs w:val="21"/>
              </w:rPr>
              <w:tab/>
            </w:r>
            <w:r w:rsidR="00BB496E">
              <w:rPr>
                <w:sz w:val="21"/>
                <w:szCs w:val="21"/>
              </w:rPr>
              <w:fldChar w:fldCharType="begin"/>
            </w:r>
            <w:r w:rsidR="00BB496E">
              <w:rPr>
                <w:sz w:val="21"/>
                <w:szCs w:val="21"/>
              </w:rPr>
              <w:instrText xml:space="preserve"> PAGEREF _Toc3042 </w:instrText>
            </w:r>
            <w:r w:rsidR="00BB496E">
              <w:rPr>
                <w:sz w:val="21"/>
                <w:szCs w:val="21"/>
              </w:rPr>
              <w:fldChar w:fldCharType="separate"/>
            </w:r>
            <w:r w:rsidR="00BB496E">
              <w:rPr>
                <w:sz w:val="21"/>
                <w:szCs w:val="21"/>
              </w:rPr>
              <w:t>99</w:t>
            </w:r>
            <w:r w:rsidR="00BB496E">
              <w:rPr>
                <w:sz w:val="21"/>
                <w:szCs w:val="21"/>
              </w:rPr>
              <w:fldChar w:fldCharType="end"/>
            </w:r>
          </w:hyperlink>
        </w:p>
        <w:p w14:paraId="5F058521" w14:textId="77777777" w:rsidR="0069202D" w:rsidRDefault="0023101D">
          <w:pPr>
            <w:pStyle w:val="WPSOffice1"/>
            <w:tabs>
              <w:tab w:val="right" w:leader="dot" w:pos="8300"/>
            </w:tabs>
            <w:spacing w:line="300" w:lineRule="exact"/>
            <w:rPr>
              <w:sz w:val="21"/>
              <w:szCs w:val="21"/>
            </w:rPr>
          </w:pPr>
          <w:hyperlink w:anchor="_Toc21482" w:history="1">
            <w:r w:rsidR="00BB496E">
              <w:rPr>
                <w:bCs/>
                <w:sz w:val="21"/>
                <w:szCs w:val="21"/>
              </w:rPr>
              <w:t>附件</w:t>
            </w:r>
            <w:r w:rsidR="00BB496E">
              <w:rPr>
                <w:bCs/>
                <w:sz w:val="21"/>
                <w:szCs w:val="21"/>
              </w:rPr>
              <w:t>4</w:t>
            </w:r>
            <w:r w:rsidR="00BB496E">
              <w:rPr>
                <w:bCs/>
                <w:sz w:val="21"/>
                <w:szCs w:val="21"/>
              </w:rPr>
              <w:t>：</w:t>
            </w:r>
            <w:r w:rsidR="00BB496E">
              <w:rPr>
                <w:sz w:val="21"/>
                <w:szCs w:val="21"/>
              </w:rPr>
              <w:t>免疫治疗的毒性管理</w:t>
            </w:r>
            <w:r w:rsidR="00BB496E">
              <w:rPr>
                <w:sz w:val="21"/>
                <w:szCs w:val="21"/>
              </w:rPr>
              <w:t xml:space="preserve"> ESMO</w:t>
            </w:r>
            <w:r w:rsidR="00BB496E">
              <w:rPr>
                <w:sz w:val="21"/>
                <w:szCs w:val="21"/>
              </w:rPr>
              <w:t>诊断、治疗和随访临床实践指南</w:t>
            </w:r>
            <w:r w:rsidR="00BB496E">
              <w:rPr>
                <w:sz w:val="21"/>
                <w:szCs w:val="21"/>
              </w:rPr>
              <w:t xml:space="preserve"> 2017</w:t>
            </w:r>
            <w:r w:rsidR="00BB496E">
              <w:rPr>
                <w:sz w:val="21"/>
                <w:szCs w:val="21"/>
              </w:rPr>
              <w:tab/>
            </w:r>
            <w:r w:rsidR="00BB496E">
              <w:rPr>
                <w:sz w:val="21"/>
                <w:szCs w:val="21"/>
              </w:rPr>
              <w:fldChar w:fldCharType="begin"/>
            </w:r>
            <w:r w:rsidR="00BB496E">
              <w:rPr>
                <w:sz w:val="21"/>
                <w:szCs w:val="21"/>
              </w:rPr>
              <w:instrText xml:space="preserve"> PAGEREF _Toc21482 </w:instrText>
            </w:r>
            <w:r w:rsidR="00BB496E">
              <w:rPr>
                <w:sz w:val="21"/>
                <w:szCs w:val="21"/>
              </w:rPr>
              <w:fldChar w:fldCharType="separate"/>
            </w:r>
            <w:r w:rsidR="00BB496E">
              <w:rPr>
                <w:sz w:val="21"/>
                <w:szCs w:val="21"/>
              </w:rPr>
              <w:t>101</w:t>
            </w:r>
            <w:r w:rsidR="00BB496E">
              <w:rPr>
                <w:sz w:val="21"/>
                <w:szCs w:val="21"/>
              </w:rPr>
              <w:fldChar w:fldCharType="end"/>
            </w:r>
          </w:hyperlink>
        </w:p>
        <w:p w14:paraId="71D13866" w14:textId="77777777" w:rsidR="0069202D" w:rsidRDefault="0023101D">
          <w:pPr>
            <w:pStyle w:val="WPSOffice1"/>
            <w:tabs>
              <w:tab w:val="right" w:leader="dot" w:pos="8300"/>
            </w:tabs>
            <w:spacing w:line="300" w:lineRule="exact"/>
            <w:rPr>
              <w:sz w:val="21"/>
              <w:szCs w:val="21"/>
            </w:rPr>
          </w:pPr>
          <w:hyperlink w:anchor="_Toc19070" w:history="1">
            <w:r w:rsidR="00BB496E">
              <w:rPr>
                <w:bCs/>
                <w:sz w:val="21"/>
                <w:szCs w:val="21"/>
              </w:rPr>
              <w:t>附件</w:t>
            </w:r>
            <w:r w:rsidR="00BB496E">
              <w:rPr>
                <w:bCs/>
                <w:sz w:val="21"/>
                <w:szCs w:val="21"/>
              </w:rPr>
              <w:t>5</w:t>
            </w:r>
            <w:r w:rsidR="00BB496E">
              <w:rPr>
                <w:bCs/>
                <w:sz w:val="21"/>
                <w:szCs w:val="21"/>
              </w:rPr>
              <w:t>：</w:t>
            </w:r>
            <w:r w:rsidR="00BB496E">
              <w:rPr>
                <w:sz w:val="21"/>
                <w:szCs w:val="21"/>
              </w:rPr>
              <w:t>OH2</w:t>
            </w:r>
            <w:r w:rsidR="00BB496E">
              <w:rPr>
                <w:sz w:val="21"/>
                <w:szCs w:val="21"/>
              </w:rPr>
              <w:t>注射液临床研究的生殖器疱疹处理程序和措施（</w:t>
            </w:r>
            <w:r w:rsidR="00BB496E">
              <w:rPr>
                <w:sz w:val="21"/>
                <w:szCs w:val="21"/>
              </w:rPr>
              <w:t xml:space="preserve"> SOP</w:t>
            </w:r>
            <w:r w:rsidR="00BB496E">
              <w:rPr>
                <w:sz w:val="21"/>
                <w:szCs w:val="21"/>
              </w:rPr>
              <w:t>）</w:t>
            </w:r>
            <w:r w:rsidR="00BB496E">
              <w:rPr>
                <w:sz w:val="21"/>
                <w:szCs w:val="21"/>
              </w:rPr>
              <w:tab/>
            </w:r>
            <w:r w:rsidR="00BB496E">
              <w:rPr>
                <w:sz w:val="21"/>
                <w:szCs w:val="21"/>
              </w:rPr>
              <w:fldChar w:fldCharType="begin"/>
            </w:r>
            <w:r w:rsidR="00BB496E">
              <w:rPr>
                <w:sz w:val="21"/>
                <w:szCs w:val="21"/>
              </w:rPr>
              <w:instrText xml:space="preserve"> PAGEREF _Toc19070 </w:instrText>
            </w:r>
            <w:r w:rsidR="00BB496E">
              <w:rPr>
                <w:sz w:val="21"/>
                <w:szCs w:val="21"/>
              </w:rPr>
              <w:fldChar w:fldCharType="separate"/>
            </w:r>
            <w:r w:rsidR="00BB496E">
              <w:rPr>
                <w:sz w:val="21"/>
                <w:szCs w:val="21"/>
              </w:rPr>
              <w:t>105</w:t>
            </w:r>
            <w:r w:rsidR="00BB496E">
              <w:rPr>
                <w:sz w:val="21"/>
                <w:szCs w:val="21"/>
              </w:rPr>
              <w:fldChar w:fldCharType="end"/>
            </w:r>
          </w:hyperlink>
        </w:p>
        <w:p w14:paraId="026D931A" w14:textId="77777777" w:rsidR="0069202D" w:rsidRDefault="0023101D">
          <w:pPr>
            <w:pStyle w:val="WPSOffice1"/>
            <w:tabs>
              <w:tab w:val="right" w:leader="dot" w:pos="8300"/>
            </w:tabs>
            <w:spacing w:line="300" w:lineRule="exact"/>
            <w:rPr>
              <w:sz w:val="21"/>
              <w:szCs w:val="21"/>
            </w:rPr>
          </w:pPr>
          <w:hyperlink w:anchor="_Toc11625" w:history="1">
            <w:r w:rsidR="00BB496E">
              <w:rPr>
                <w:bCs/>
                <w:sz w:val="21"/>
                <w:szCs w:val="21"/>
              </w:rPr>
              <w:t>附件</w:t>
            </w:r>
            <w:r w:rsidR="00BB496E">
              <w:rPr>
                <w:bCs/>
                <w:sz w:val="21"/>
                <w:szCs w:val="21"/>
              </w:rPr>
              <w:t>6</w:t>
            </w:r>
            <w:r w:rsidR="00BB496E">
              <w:rPr>
                <w:bCs/>
                <w:sz w:val="21"/>
                <w:szCs w:val="21"/>
              </w:rPr>
              <w:t>：</w:t>
            </w:r>
            <w:r w:rsidR="00BB496E">
              <w:rPr>
                <w:bCs/>
                <w:sz w:val="21"/>
                <w:szCs w:val="21"/>
              </w:rPr>
              <w:t>OH2</w:t>
            </w:r>
            <w:r w:rsidR="00BB496E">
              <w:rPr>
                <w:bCs/>
                <w:sz w:val="21"/>
                <w:szCs w:val="21"/>
              </w:rPr>
              <w:t>注射液临床研究的神经系统损害处理程序和措施（</w:t>
            </w:r>
            <w:r w:rsidR="00BB496E">
              <w:rPr>
                <w:bCs/>
                <w:sz w:val="21"/>
                <w:szCs w:val="21"/>
              </w:rPr>
              <w:t xml:space="preserve"> SOP</w:t>
            </w:r>
            <w:r w:rsidR="00BB496E">
              <w:rPr>
                <w:bCs/>
                <w:sz w:val="21"/>
                <w:szCs w:val="21"/>
              </w:rPr>
              <w:t>）</w:t>
            </w:r>
            <w:r w:rsidR="00BB496E">
              <w:rPr>
                <w:sz w:val="21"/>
                <w:szCs w:val="21"/>
              </w:rPr>
              <w:tab/>
            </w:r>
            <w:r w:rsidR="00BB496E">
              <w:rPr>
                <w:sz w:val="21"/>
                <w:szCs w:val="21"/>
              </w:rPr>
              <w:fldChar w:fldCharType="begin"/>
            </w:r>
            <w:r w:rsidR="00BB496E">
              <w:rPr>
                <w:sz w:val="21"/>
                <w:szCs w:val="21"/>
              </w:rPr>
              <w:instrText xml:space="preserve"> PAGEREF _Toc11625 </w:instrText>
            </w:r>
            <w:r w:rsidR="00BB496E">
              <w:rPr>
                <w:sz w:val="21"/>
                <w:szCs w:val="21"/>
              </w:rPr>
              <w:fldChar w:fldCharType="separate"/>
            </w:r>
            <w:r w:rsidR="00BB496E">
              <w:rPr>
                <w:sz w:val="21"/>
                <w:szCs w:val="21"/>
              </w:rPr>
              <w:t>107</w:t>
            </w:r>
            <w:r w:rsidR="00BB496E">
              <w:rPr>
                <w:sz w:val="21"/>
                <w:szCs w:val="21"/>
              </w:rPr>
              <w:fldChar w:fldCharType="end"/>
            </w:r>
          </w:hyperlink>
        </w:p>
        <w:p w14:paraId="40B0EB3E" w14:textId="77777777" w:rsidR="0069202D" w:rsidRDefault="0023101D">
          <w:pPr>
            <w:pStyle w:val="WPSOffice1"/>
            <w:tabs>
              <w:tab w:val="right" w:leader="dot" w:pos="8300"/>
            </w:tabs>
            <w:spacing w:line="300" w:lineRule="exact"/>
            <w:rPr>
              <w:sz w:val="21"/>
              <w:szCs w:val="21"/>
            </w:rPr>
          </w:pPr>
          <w:hyperlink w:anchor="_Toc22685" w:history="1">
            <w:r w:rsidR="00BB496E">
              <w:rPr>
                <w:sz w:val="21"/>
                <w:szCs w:val="21"/>
              </w:rPr>
              <w:t>申办方签字页</w:t>
            </w:r>
            <w:r w:rsidR="00BB496E">
              <w:rPr>
                <w:sz w:val="21"/>
                <w:szCs w:val="21"/>
              </w:rPr>
              <w:tab/>
            </w:r>
            <w:r w:rsidR="00BB496E">
              <w:rPr>
                <w:sz w:val="21"/>
                <w:szCs w:val="21"/>
              </w:rPr>
              <w:fldChar w:fldCharType="begin"/>
            </w:r>
            <w:r w:rsidR="00BB496E">
              <w:rPr>
                <w:sz w:val="21"/>
                <w:szCs w:val="21"/>
              </w:rPr>
              <w:instrText xml:space="preserve"> PAGEREF _Toc22685 </w:instrText>
            </w:r>
            <w:r w:rsidR="00BB496E">
              <w:rPr>
                <w:sz w:val="21"/>
                <w:szCs w:val="21"/>
              </w:rPr>
              <w:fldChar w:fldCharType="separate"/>
            </w:r>
            <w:r w:rsidR="00BB496E">
              <w:rPr>
                <w:sz w:val="21"/>
                <w:szCs w:val="21"/>
              </w:rPr>
              <w:t>114</w:t>
            </w:r>
            <w:r w:rsidR="00BB496E">
              <w:rPr>
                <w:sz w:val="21"/>
                <w:szCs w:val="21"/>
              </w:rPr>
              <w:fldChar w:fldCharType="end"/>
            </w:r>
          </w:hyperlink>
        </w:p>
        <w:p w14:paraId="5E3D761A" w14:textId="77777777" w:rsidR="0069202D" w:rsidRDefault="0023101D">
          <w:pPr>
            <w:pStyle w:val="WPSOffice1"/>
            <w:tabs>
              <w:tab w:val="right" w:leader="dot" w:pos="8300"/>
            </w:tabs>
            <w:spacing w:line="300" w:lineRule="exact"/>
            <w:rPr>
              <w:sz w:val="21"/>
              <w:szCs w:val="21"/>
            </w:rPr>
          </w:pPr>
          <w:hyperlink w:anchor="_Toc9046" w:history="1">
            <w:r w:rsidR="00BB496E">
              <w:rPr>
                <w:sz w:val="21"/>
                <w:szCs w:val="21"/>
              </w:rPr>
              <w:t>研究者签字页</w:t>
            </w:r>
            <w:r w:rsidR="00BB496E">
              <w:rPr>
                <w:sz w:val="21"/>
                <w:szCs w:val="21"/>
              </w:rPr>
              <w:tab/>
            </w:r>
            <w:r w:rsidR="00BB496E">
              <w:rPr>
                <w:sz w:val="21"/>
                <w:szCs w:val="21"/>
              </w:rPr>
              <w:fldChar w:fldCharType="begin"/>
            </w:r>
            <w:r w:rsidR="00BB496E">
              <w:rPr>
                <w:sz w:val="21"/>
                <w:szCs w:val="21"/>
              </w:rPr>
              <w:instrText xml:space="preserve"> PAGEREF _Toc9046 </w:instrText>
            </w:r>
            <w:r w:rsidR="00BB496E">
              <w:rPr>
                <w:sz w:val="21"/>
                <w:szCs w:val="21"/>
              </w:rPr>
              <w:fldChar w:fldCharType="separate"/>
            </w:r>
            <w:r w:rsidR="00BB496E">
              <w:rPr>
                <w:sz w:val="21"/>
                <w:szCs w:val="21"/>
              </w:rPr>
              <w:t>115</w:t>
            </w:r>
            <w:r w:rsidR="00BB496E">
              <w:rPr>
                <w:sz w:val="21"/>
                <w:szCs w:val="21"/>
              </w:rPr>
              <w:fldChar w:fldCharType="end"/>
            </w:r>
          </w:hyperlink>
        </w:p>
        <w:p w14:paraId="76E8A659" w14:textId="77777777" w:rsidR="0069202D" w:rsidRDefault="00BB496E">
          <w:pPr>
            <w:keepNext/>
            <w:topLinePunct/>
            <w:spacing w:line="300" w:lineRule="exact"/>
            <w:contextualSpacing/>
            <w:jc w:val="center"/>
            <w:rPr>
              <w:rFonts w:ascii="Times New Roman" w:eastAsia="宋体" w:hAnsi="Times New Roman" w:cs="Times New Roman"/>
              <w:color w:val="000000"/>
            </w:rPr>
            <w:sectPr w:rsidR="0069202D">
              <w:pgSz w:w="11900" w:h="16840"/>
              <w:pgMar w:top="1440" w:right="1800" w:bottom="1440" w:left="1800" w:header="851" w:footer="992" w:gutter="0"/>
              <w:pgNumType w:start="1"/>
              <w:cols w:space="425"/>
              <w:docGrid w:type="lines" w:linePitch="312"/>
            </w:sectPr>
          </w:pPr>
          <w:r>
            <w:rPr>
              <w:rFonts w:ascii="Times New Roman" w:eastAsia="宋体" w:hAnsi="Times New Roman" w:cs="Times New Roman"/>
              <w:color w:val="000000"/>
              <w:szCs w:val="21"/>
            </w:rPr>
            <w:fldChar w:fldCharType="end"/>
          </w:r>
        </w:p>
      </w:sdtContent>
    </w:sdt>
    <w:p w14:paraId="56429B8B" w14:textId="77777777" w:rsidR="0069202D" w:rsidRDefault="0069202D">
      <w:pPr>
        <w:keepNext/>
        <w:topLinePunct/>
        <w:spacing w:line="360" w:lineRule="auto"/>
        <w:contextualSpacing/>
        <w:jc w:val="center"/>
        <w:rPr>
          <w:rFonts w:ascii="Times New Roman" w:eastAsia="宋体" w:hAnsi="Times New Roman" w:cs="Times New Roman"/>
          <w:color w:val="000000"/>
        </w:rPr>
      </w:pPr>
    </w:p>
    <w:p w14:paraId="5455FD09" w14:textId="77777777" w:rsidR="0069202D" w:rsidRDefault="00BB496E">
      <w:pPr>
        <w:keepNext/>
        <w:topLinePunct/>
        <w:spacing w:line="360" w:lineRule="auto"/>
        <w:contextualSpacing/>
        <w:jc w:val="center"/>
        <w:outlineLvl w:val="0"/>
        <w:rPr>
          <w:rFonts w:ascii="Times New Roman" w:eastAsia="宋体" w:hAnsi="Times New Roman" w:cs="Times New Roman"/>
          <w:b/>
          <w:color w:val="000000"/>
          <w:sz w:val="24"/>
        </w:rPr>
      </w:pPr>
      <w:bookmarkStart w:id="0" w:name="_Toc16091"/>
      <w:r>
        <w:rPr>
          <w:rFonts w:ascii="Times New Roman" w:eastAsia="宋体" w:hAnsi="Times New Roman" w:cs="Times New Roman"/>
          <w:b/>
          <w:color w:val="000000"/>
          <w:sz w:val="24"/>
        </w:rPr>
        <w:t>临床试验各方联系人及联系方式</w:t>
      </w:r>
      <w:bookmarkEnd w:id="0"/>
    </w:p>
    <w:p w14:paraId="01D91E6F" w14:textId="77777777" w:rsidR="0069202D" w:rsidRDefault="0069202D">
      <w:pPr>
        <w:spacing w:line="360" w:lineRule="auto"/>
        <w:contextualSpacing/>
        <w:rPr>
          <w:rFonts w:ascii="Times New Roman" w:eastAsia="宋体" w:hAnsi="Times New Roman" w:cs="Times New Roman"/>
          <w:sz w:val="24"/>
        </w:rPr>
      </w:pPr>
    </w:p>
    <w:p w14:paraId="01714BD7" w14:textId="77777777" w:rsidR="0069202D" w:rsidRDefault="00BB496E">
      <w:pPr>
        <w:spacing w:line="360" w:lineRule="auto"/>
        <w:contextualSpacing/>
        <w:rPr>
          <w:rFonts w:ascii="Times New Roman" w:eastAsia="宋体" w:hAnsi="Times New Roman" w:cs="Times New Roman"/>
          <w:b/>
          <w:color w:val="000000"/>
          <w:sz w:val="24"/>
        </w:rPr>
      </w:pPr>
      <w:r>
        <w:rPr>
          <w:rFonts w:ascii="Times New Roman" w:eastAsia="宋体" w:hAnsi="Times New Roman" w:cs="Times New Roman"/>
          <w:b/>
          <w:color w:val="000000"/>
          <w:sz w:val="24"/>
        </w:rPr>
        <w:t>申办单位：</w:t>
      </w:r>
      <w:r>
        <w:rPr>
          <w:rFonts w:ascii="Times New Roman" w:eastAsia="宋体" w:hAnsi="Times New Roman" w:cs="Times New Roman"/>
          <w:color w:val="000000"/>
          <w:sz w:val="24"/>
        </w:rPr>
        <w:t>泰州</w:t>
      </w:r>
      <w:proofErr w:type="gramStart"/>
      <w:r>
        <w:rPr>
          <w:rFonts w:ascii="Times New Roman" w:eastAsia="宋体" w:hAnsi="Times New Roman" w:cs="Times New Roman"/>
          <w:color w:val="000000"/>
          <w:sz w:val="24"/>
        </w:rPr>
        <w:t>翰</w:t>
      </w:r>
      <w:proofErr w:type="gramEnd"/>
      <w:r>
        <w:rPr>
          <w:rFonts w:ascii="Times New Roman" w:eastAsia="宋体" w:hAnsi="Times New Roman" w:cs="Times New Roman"/>
          <w:color w:val="000000"/>
          <w:sz w:val="24"/>
        </w:rPr>
        <w:t>中生物医药有限公司</w:t>
      </w:r>
    </w:p>
    <w:p w14:paraId="72771D78" w14:textId="77777777" w:rsidR="0069202D" w:rsidRDefault="00BB496E">
      <w:pPr>
        <w:spacing w:line="360" w:lineRule="auto"/>
        <w:contextualSpacing/>
        <w:rPr>
          <w:rFonts w:ascii="Times New Roman" w:eastAsia="宋体" w:hAnsi="Times New Roman" w:cs="Times New Roman"/>
          <w:b/>
          <w:color w:val="000000"/>
          <w:sz w:val="24"/>
        </w:rPr>
      </w:pPr>
      <w:r>
        <w:rPr>
          <w:rFonts w:ascii="Times New Roman" w:eastAsia="宋体" w:hAnsi="Times New Roman" w:cs="Times New Roman"/>
          <w:b/>
          <w:color w:val="000000"/>
          <w:sz w:val="24"/>
        </w:rPr>
        <w:t>申办方负责人：</w:t>
      </w:r>
      <w:proofErr w:type="gramStart"/>
      <w:r>
        <w:rPr>
          <w:rFonts w:ascii="Times New Roman" w:eastAsia="宋体" w:hAnsi="Times New Roman" w:cs="Times New Roman"/>
          <w:color w:val="000000"/>
          <w:sz w:val="24"/>
        </w:rPr>
        <w:t>钭一</w:t>
      </w:r>
      <w:proofErr w:type="gramEnd"/>
      <w:r>
        <w:rPr>
          <w:rFonts w:ascii="Times New Roman" w:eastAsia="宋体" w:hAnsi="Times New Roman" w:cs="Times New Roman"/>
          <w:color w:val="000000"/>
          <w:sz w:val="24"/>
        </w:rPr>
        <w:t>伟</w:t>
      </w:r>
    </w:p>
    <w:p w14:paraId="5EB2756E"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联系电话：</w:t>
      </w:r>
      <w:r>
        <w:rPr>
          <w:rFonts w:ascii="Times New Roman" w:eastAsia="宋体" w:hAnsi="Times New Roman" w:cs="Times New Roman"/>
          <w:color w:val="000000"/>
          <w:sz w:val="24"/>
        </w:rPr>
        <w:t>13811061149</w:t>
      </w:r>
    </w:p>
    <w:p w14:paraId="7F4FD8E5"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E-mail</w:t>
      </w:r>
      <w:r>
        <w:rPr>
          <w:rFonts w:ascii="Times New Roman" w:eastAsia="宋体" w:hAnsi="Times New Roman" w:cs="Times New Roman"/>
          <w:b/>
          <w:color w:val="000000"/>
          <w:sz w:val="24"/>
        </w:rPr>
        <w:t>：</w:t>
      </w:r>
      <w:r>
        <w:rPr>
          <w:rFonts w:ascii="Times New Roman" w:eastAsia="宋体" w:hAnsi="Times New Roman" w:cs="Times New Roman"/>
          <w:color w:val="000000"/>
          <w:sz w:val="24"/>
        </w:rPr>
        <w:t>yiwei_dou@lepu-medical.com</w:t>
      </w:r>
    </w:p>
    <w:p w14:paraId="3540C486"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联系地址：</w:t>
      </w:r>
      <w:r>
        <w:rPr>
          <w:rFonts w:ascii="Times New Roman" w:eastAsia="宋体" w:hAnsi="Times New Roman" w:cs="Times New Roman"/>
          <w:color w:val="000000"/>
          <w:sz w:val="24"/>
        </w:rPr>
        <w:t>北京市</w:t>
      </w:r>
      <w:proofErr w:type="gramStart"/>
      <w:r>
        <w:rPr>
          <w:rFonts w:ascii="Times New Roman" w:eastAsia="宋体" w:hAnsi="Times New Roman" w:cs="Times New Roman"/>
          <w:color w:val="000000"/>
          <w:sz w:val="24"/>
        </w:rPr>
        <w:t>昌平区</w:t>
      </w:r>
      <w:proofErr w:type="gramEnd"/>
      <w:r>
        <w:rPr>
          <w:rFonts w:ascii="Times New Roman" w:eastAsia="宋体" w:hAnsi="Times New Roman" w:cs="Times New Roman"/>
          <w:color w:val="000000"/>
          <w:sz w:val="24"/>
        </w:rPr>
        <w:t>超前路</w:t>
      </w:r>
      <w:r>
        <w:rPr>
          <w:rFonts w:ascii="Times New Roman" w:eastAsia="宋体" w:hAnsi="Times New Roman" w:cs="Times New Roman"/>
          <w:color w:val="000000"/>
          <w:sz w:val="24"/>
        </w:rPr>
        <w:t>37</w:t>
      </w:r>
      <w:r>
        <w:rPr>
          <w:rFonts w:ascii="Times New Roman" w:eastAsia="宋体" w:hAnsi="Times New Roman" w:cs="Times New Roman"/>
          <w:color w:val="000000"/>
          <w:sz w:val="24"/>
        </w:rPr>
        <w:t>号</w:t>
      </w:r>
      <w:r>
        <w:rPr>
          <w:rFonts w:ascii="Times New Roman" w:eastAsia="宋体" w:hAnsi="Times New Roman" w:cs="Times New Roman"/>
          <w:color w:val="000000"/>
          <w:sz w:val="24"/>
        </w:rPr>
        <w:t>7</w:t>
      </w:r>
      <w:r>
        <w:rPr>
          <w:rFonts w:ascii="Times New Roman" w:eastAsia="宋体" w:hAnsi="Times New Roman" w:cs="Times New Roman"/>
          <w:color w:val="000000"/>
          <w:sz w:val="24"/>
        </w:rPr>
        <w:t>号楼</w:t>
      </w:r>
      <w:r>
        <w:rPr>
          <w:rFonts w:ascii="Times New Roman" w:eastAsia="宋体" w:hAnsi="Times New Roman" w:cs="Times New Roman"/>
          <w:color w:val="000000"/>
          <w:sz w:val="24"/>
        </w:rPr>
        <w:t xml:space="preserve"> </w:t>
      </w:r>
    </w:p>
    <w:p w14:paraId="10C021EC" w14:textId="77777777" w:rsidR="0069202D" w:rsidRDefault="0069202D">
      <w:pPr>
        <w:spacing w:line="360" w:lineRule="auto"/>
        <w:contextualSpacing/>
        <w:rPr>
          <w:rFonts w:ascii="Times New Roman" w:eastAsia="宋体" w:hAnsi="Times New Roman" w:cs="Times New Roman"/>
          <w:b/>
          <w:color w:val="000000"/>
          <w:sz w:val="24"/>
        </w:rPr>
      </w:pPr>
    </w:p>
    <w:p w14:paraId="35E21B06"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临床研究单位：</w:t>
      </w:r>
      <w:r>
        <w:rPr>
          <w:rFonts w:ascii="Times New Roman" w:eastAsia="宋体" w:hAnsi="Times New Roman" w:cs="Times New Roman"/>
          <w:color w:val="000000"/>
          <w:sz w:val="24"/>
        </w:rPr>
        <w:t xml:space="preserve"> </w:t>
      </w:r>
      <w:r>
        <w:rPr>
          <w:rFonts w:ascii="Times New Roman" w:eastAsia="宋体" w:hAnsi="Times New Roman" w:cs="Times New Roman"/>
          <w:color w:val="333333"/>
          <w:sz w:val="24"/>
        </w:rPr>
        <w:t>复旦大学附属中山医院</w:t>
      </w:r>
    </w:p>
    <w:p w14:paraId="3E33892D"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主要研究者：</w:t>
      </w:r>
      <w:r>
        <w:rPr>
          <w:rFonts w:ascii="Times New Roman" w:eastAsia="宋体" w:hAnsi="Times New Roman" w:cs="Times New Roman"/>
          <w:b/>
          <w:color w:val="000000"/>
          <w:sz w:val="24"/>
        </w:rPr>
        <w:t xml:space="preserve"> </w:t>
      </w:r>
      <w:r>
        <w:rPr>
          <w:rFonts w:ascii="Times New Roman" w:eastAsia="宋体" w:hAnsi="Times New Roman" w:cs="Times New Roman" w:hint="eastAsia"/>
          <w:color w:val="000000"/>
          <w:sz w:val="24"/>
        </w:rPr>
        <w:t>任正刚教授</w:t>
      </w:r>
    </w:p>
    <w:p w14:paraId="5A224E93" w14:textId="77777777" w:rsidR="0069202D" w:rsidRDefault="00BB496E">
      <w:pPr>
        <w:spacing w:line="360" w:lineRule="auto"/>
        <w:contextualSpacing/>
        <w:rPr>
          <w:rFonts w:ascii="Times New Roman" w:eastAsia="宋体" w:hAnsi="Times New Roman" w:cs="Times New Roman"/>
          <w:b/>
          <w:color w:val="000000"/>
          <w:sz w:val="24"/>
        </w:rPr>
      </w:pPr>
      <w:r>
        <w:rPr>
          <w:rFonts w:ascii="Times New Roman" w:eastAsia="宋体" w:hAnsi="Times New Roman" w:cs="Times New Roman"/>
          <w:b/>
          <w:color w:val="000000"/>
          <w:sz w:val="24"/>
        </w:rPr>
        <w:t>联系电话：</w:t>
      </w:r>
    </w:p>
    <w:p w14:paraId="712D4553"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
          <w:color w:val="000000"/>
          <w:sz w:val="24"/>
        </w:rPr>
        <w:t>E-mail</w:t>
      </w:r>
      <w:r>
        <w:rPr>
          <w:rFonts w:ascii="Times New Roman" w:eastAsia="宋体" w:hAnsi="Times New Roman" w:cs="Times New Roman"/>
          <w:b/>
          <w:color w:val="000000"/>
          <w:sz w:val="24"/>
        </w:rPr>
        <w:t>：</w:t>
      </w:r>
      <w:r>
        <w:rPr>
          <w:rFonts w:ascii="Times New Roman" w:eastAsia="宋体" w:hAnsi="Times New Roman" w:cs="Times New Roman" w:hint="eastAsia"/>
          <w:color w:val="000000"/>
          <w:sz w:val="24"/>
        </w:rPr>
        <w:t>ren.</w:t>
      </w:r>
      <w:r>
        <w:rPr>
          <w:rFonts w:ascii="Times New Roman" w:eastAsia="宋体" w:hAnsi="Times New Roman" w:cs="Times New Roman"/>
          <w:color w:val="000000"/>
          <w:sz w:val="24"/>
        </w:rPr>
        <w:t>zhenggang@zs-hospitai.sh.cn</w:t>
      </w:r>
    </w:p>
    <w:p w14:paraId="70C97EE1"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联系地址：</w:t>
      </w:r>
      <w:r>
        <w:rPr>
          <w:rFonts w:ascii="Times New Roman" w:eastAsia="宋体" w:hAnsi="Times New Roman" w:cs="Times New Roman"/>
          <w:color w:val="646464"/>
          <w:sz w:val="24"/>
        </w:rPr>
        <w:t>上海市徐汇区枫林路</w:t>
      </w:r>
      <w:r>
        <w:rPr>
          <w:rFonts w:ascii="Times New Roman" w:eastAsia="宋体" w:hAnsi="Times New Roman" w:cs="Times New Roman"/>
          <w:color w:val="646464"/>
          <w:sz w:val="24"/>
        </w:rPr>
        <w:t>180</w:t>
      </w:r>
      <w:r>
        <w:rPr>
          <w:rFonts w:ascii="Times New Roman" w:eastAsia="宋体" w:hAnsi="Times New Roman" w:cs="Times New Roman"/>
          <w:color w:val="646464"/>
          <w:sz w:val="24"/>
        </w:rPr>
        <w:t>号</w:t>
      </w:r>
    </w:p>
    <w:p w14:paraId="7D157625"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14:paraId="3B6265C0" w14:textId="77777777" w:rsidR="0069202D" w:rsidRDefault="0069202D">
      <w:pPr>
        <w:spacing w:line="360" w:lineRule="auto"/>
        <w:contextualSpacing/>
        <w:rPr>
          <w:rFonts w:ascii="Times New Roman" w:eastAsia="宋体" w:hAnsi="Times New Roman" w:cs="Times New Roman"/>
          <w:color w:val="000000"/>
          <w:sz w:val="24"/>
        </w:rPr>
      </w:pPr>
    </w:p>
    <w:p w14:paraId="48E6376A"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检测分析单位</w:t>
      </w:r>
      <w:r>
        <w:rPr>
          <w:rFonts w:ascii="Times New Roman" w:eastAsia="宋体" w:hAnsi="Times New Roman" w:cs="Times New Roman"/>
          <w:b/>
          <w:bCs/>
          <w:color w:val="000000"/>
          <w:sz w:val="24"/>
        </w:rPr>
        <w:t>：</w:t>
      </w:r>
      <w:r>
        <w:rPr>
          <w:rFonts w:ascii="Times New Roman" w:eastAsia="宋体" w:hAnsi="Times New Roman" w:cs="Times New Roman"/>
          <w:color w:val="000000"/>
          <w:sz w:val="24"/>
        </w:rPr>
        <w:t xml:space="preserve"> </w:t>
      </w:r>
    </w:p>
    <w:p w14:paraId="42E8ADFB"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检测分析负责人：</w:t>
      </w:r>
      <w:r>
        <w:rPr>
          <w:rFonts w:ascii="Times New Roman" w:eastAsia="宋体" w:hAnsi="Times New Roman" w:cs="Times New Roman"/>
          <w:color w:val="000000"/>
          <w:sz w:val="24"/>
        </w:rPr>
        <w:t xml:space="preserve"> </w:t>
      </w:r>
    </w:p>
    <w:p w14:paraId="7367532B"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联系电话：</w:t>
      </w:r>
    </w:p>
    <w:p w14:paraId="5DEE826B" w14:textId="77777777" w:rsidR="0069202D" w:rsidRDefault="00BB496E">
      <w:pPr>
        <w:spacing w:line="360" w:lineRule="auto"/>
        <w:contextualSpacing/>
        <w:rPr>
          <w:rFonts w:ascii="Times New Roman" w:eastAsia="宋体" w:hAnsi="Times New Roman" w:cs="Times New Roman"/>
          <w:color w:val="000000"/>
          <w:sz w:val="24"/>
        </w:rPr>
      </w:pPr>
      <w:r>
        <w:rPr>
          <w:rFonts w:ascii="Times New Roman" w:eastAsia="宋体" w:hAnsi="Times New Roman" w:cs="Times New Roman"/>
          <w:b/>
          <w:color w:val="000000"/>
          <w:sz w:val="24"/>
        </w:rPr>
        <w:t>E-mail</w:t>
      </w:r>
      <w:r>
        <w:rPr>
          <w:rFonts w:ascii="Times New Roman" w:eastAsia="宋体" w:hAnsi="Times New Roman" w:cs="Times New Roman"/>
          <w:b/>
          <w:color w:val="000000"/>
          <w:sz w:val="24"/>
        </w:rPr>
        <w:t>：</w:t>
      </w:r>
    </w:p>
    <w:p w14:paraId="220E2EFF"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b/>
          <w:color w:val="000000"/>
          <w:sz w:val="24"/>
        </w:rPr>
        <w:t>联系地址：</w:t>
      </w:r>
      <w:r>
        <w:rPr>
          <w:rFonts w:ascii="Times New Roman" w:eastAsia="宋体" w:hAnsi="Times New Roman" w:cs="Times New Roman"/>
          <w:sz w:val="24"/>
        </w:rPr>
        <w:t xml:space="preserve"> </w:t>
      </w:r>
    </w:p>
    <w:p w14:paraId="152DA43D" w14:textId="77777777" w:rsidR="0069202D" w:rsidRDefault="0069202D">
      <w:pPr>
        <w:spacing w:line="360" w:lineRule="auto"/>
        <w:contextualSpacing/>
        <w:rPr>
          <w:rFonts w:ascii="Times New Roman" w:eastAsia="宋体" w:hAnsi="Times New Roman" w:cs="Times New Roman"/>
          <w:sz w:val="24"/>
        </w:rPr>
      </w:pPr>
    </w:p>
    <w:p w14:paraId="13026319" w14:textId="77777777" w:rsidR="0069202D" w:rsidRDefault="0069202D">
      <w:pPr>
        <w:spacing w:line="360" w:lineRule="auto"/>
        <w:contextualSpacing/>
        <w:rPr>
          <w:rFonts w:ascii="Times New Roman" w:eastAsia="宋体" w:hAnsi="Times New Roman" w:cs="Times New Roman"/>
          <w:sz w:val="24"/>
        </w:rPr>
      </w:pPr>
    </w:p>
    <w:p w14:paraId="5DA06CA1" w14:textId="77777777" w:rsidR="0069202D" w:rsidRDefault="0069202D">
      <w:pPr>
        <w:spacing w:line="360" w:lineRule="auto"/>
        <w:contextualSpacing/>
        <w:rPr>
          <w:rFonts w:ascii="Times New Roman" w:eastAsia="宋体" w:hAnsi="Times New Roman" w:cs="Times New Roman"/>
          <w:sz w:val="24"/>
        </w:rPr>
        <w:sectPr w:rsidR="0069202D">
          <w:pgSz w:w="11900" w:h="16840"/>
          <w:pgMar w:top="1440" w:right="1800" w:bottom="1440" w:left="1800" w:header="851" w:footer="992" w:gutter="0"/>
          <w:cols w:space="425"/>
          <w:docGrid w:type="lines" w:linePitch="312"/>
        </w:sectPr>
      </w:pPr>
    </w:p>
    <w:p w14:paraId="6E743F51" w14:textId="77777777" w:rsidR="0069202D" w:rsidRDefault="00BB496E">
      <w:pPr>
        <w:pStyle w:val="12"/>
        <w:snapToGrid/>
        <w:spacing w:beforeLines="0"/>
        <w:contextualSpacing/>
        <w:jc w:val="center"/>
        <w:rPr>
          <w:rFonts w:eastAsia="宋体" w:cs="Times New Roman"/>
          <w:color w:val="000000" w:themeColor="text1"/>
        </w:rPr>
      </w:pPr>
      <w:bookmarkStart w:id="1" w:name="_Toc20101"/>
      <w:bookmarkStart w:id="2" w:name="_Toc39341050"/>
      <w:bookmarkStart w:id="3" w:name="_Toc518391324"/>
      <w:r>
        <w:rPr>
          <w:rFonts w:eastAsia="宋体" w:cs="Times New Roman"/>
          <w:color w:val="000000" w:themeColor="text1"/>
        </w:rPr>
        <w:lastRenderedPageBreak/>
        <w:t>缩略语表</w:t>
      </w:r>
      <w:bookmarkEnd w:id="1"/>
      <w:bookmarkEnd w:id="2"/>
      <w:bookmarkEnd w:id="3"/>
    </w:p>
    <w:tbl>
      <w:tblPr>
        <w:tblW w:w="8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3453"/>
        <w:gridCol w:w="3037"/>
      </w:tblGrid>
      <w:tr w:rsidR="0069202D" w14:paraId="5B851D35" w14:textId="77777777">
        <w:trPr>
          <w:trHeight w:val="482"/>
          <w:tblHeader/>
          <w:jc w:val="center"/>
        </w:trPr>
        <w:tc>
          <w:tcPr>
            <w:tcW w:w="1620" w:type="dxa"/>
            <w:shd w:val="clear" w:color="auto" w:fill="CCCCCC"/>
            <w:vAlign w:val="center"/>
          </w:tcPr>
          <w:p w14:paraId="7CADF6AA"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Cs/>
                <w:snapToGrid w:val="0"/>
                <w:kern w:val="24"/>
                <w:sz w:val="24"/>
                <w:szCs w:val="24"/>
                <w:lang w:val="en-US"/>
              </w:rPr>
            </w:pPr>
            <w:r>
              <w:rPr>
                <w:rFonts w:eastAsia="宋体"/>
                <w:bCs/>
                <w:snapToGrid w:val="0"/>
                <w:kern w:val="24"/>
                <w:sz w:val="24"/>
                <w:szCs w:val="24"/>
                <w:lang w:val="en-US"/>
              </w:rPr>
              <w:t>英文缩写</w:t>
            </w:r>
          </w:p>
        </w:tc>
        <w:tc>
          <w:tcPr>
            <w:tcW w:w="3453" w:type="dxa"/>
            <w:shd w:val="clear" w:color="auto" w:fill="CCCCCC"/>
            <w:vAlign w:val="center"/>
          </w:tcPr>
          <w:p w14:paraId="38DCDBD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Cs/>
                <w:snapToGrid w:val="0"/>
                <w:kern w:val="24"/>
                <w:sz w:val="24"/>
                <w:szCs w:val="24"/>
                <w:lang w:val="en-US"/>
              </w:rPr>
            </w:pPr>
            <w:r>
              <w:rPr>
                <w:rFonts w:eastAsia="宋体"/>
                <w:snapToGrid w:val="0"/>
                <w:kern w:val="24"/>
                <w:sz w:val="24"/>
                <w:szCs w:val="24"/>
              </w:rPr>
              <w:t>英文全称</w:t>
            </w:r>
          </w:p>
        </w:tc>
        <w:tc>
          <w:tcPr>
            <w:tcW w:w="3037" w:type="dxa"/>
            <w:shd w:val="clear" w:color="auto" w:fill="CCCCCC"/>
            <w:vAlign w:val="center"/>
          </w:tcPr>
          <w:p w14:paraId="0BEB436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Cs/>
                <w:snapToGrid w:val="0"/>
                <w:kern w:val="24"/>
                <w:sz w:val="24"/>
                <w:szCs w:val="24"/>
                <w:lang w:val="en-US"/>
              </w:rPr>
            </w:pPr>
            <w:r>
              <w:rPr>
                <w:rFonts w:eastAsia="宋体"/>
                <w:bCs/>
                <w:snapToGrid w:val="0"/>
                <w:kern w:val="24"/>
                <w:sz w:val="24"/>
                <w:szCs w:val="24"/>
                <w:lang w:val="en-US"/>
              </w:rPr>
              <w:t>中文释义</w:t>
            </w:r>
          </w:p>
        </w:tc>
      </w:tr>
      <w:tr w:rsidR="0069202D" w14:paraId="2C474A35" w14:textId="77777777">
        <w:trPr>
          <w:trHeight w:val="482"/>
          <w:jc w:val="center"/>
        </w:trPr>
        <w:tc>
          <w:tcPr>
            <w:tcW w:w="1620" w:type="dxa"/>
            <w:vAlign w:val="center"/>
          </w:tcPr>
          <w:p w14:paraId="1CBE57D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ADA</w:t>
            </w:r>
          </w:p>
        </w:tc>
        <w:tc>
          <w:tcPr>
            <w:tcW w:w="3453" w:type="dxa"/>
            <w:vAlign w:val="center"/>
          </w:tcPr>
          <w:p w14:paraId="4D3CA7E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antidrug antibodies</w:t>
            </w:r>
          </w:p>
        </w:tc>
        <w:tc>
          <w:tcPr>
            <w:tcW w:w="3037" w:type="dxa"/>
            <w:vAlign w:val="center"/>
          </w:tcPr>
          <w:p w14:paraId="2B02FA4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抗药抗体</w:t>
            </w:r>
          </w:p>
        </w:tc>
      </w:tr>
      <w:tr w:rsidR="0069202D" w14:paraId="7E904187" w14:textId="77777777">
        <w:trPr>
          <w:trHeight w:val="482"/>
          <w:jc w:val="center"/>
        </w:trPr>
        <w:tc>
          <w:tcPr>
            <w:tcW w:w="1620" w:type="dxa"/>
            <w:vAlign w:val="center"/>
          </w:tcPr>
          <w:p w14:paraId="45F6AEB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AE</w:t>
            </w:r>
          </w:p>
        </w:tc>
        <w:tc>
          <w:tcPr>
            <w:tcW w:w="3453" w:type="dxa"/>
            <w:vAlign w:val="center"/>
          </w:tcPr>
          <w:p w14:paraId="239A808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Adverse Event</w:t>
            </w:r>
          </w:p>
        </w:tc>
        <w:tc>
          <w:tcPr>
            <w:tcW w:w="3037" w:type="dxa"/>
            <w:vAlign w:val="center"/>
          </w:tcPr>
          <w:p w14:paraId="7942464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不良事件</w:t>
            </w:r>
          </w:p>
        </w:tc>
      </w:tr>
      <w:tr w:rsidR="0069202D" w14:paraId="02D18EDB" w14:textId="77777777">
        <w:trPr>
          <w:trHeight w:val="482"/>
          <w:jc w:val="center"/>
        </w:trPr>
        <w:tc>
          <w:tcPr>
            <w:tcW w:w="1620" w:type="dxa"/>
            <w:vAlign w:val="center"/>
          </w:tcPr>
          <w:p w14:paraId="7F2EC98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ALB</w:t>
            </w:r>
          </w:p>
        </w:tc>
        <w:tc>
          <w:tcPr>
            <w:tcW w:w="3453" w:type="dxa"/>
            <w:vAlign w:val="center"/>
          </w:tcPr>
          <w:p w14:paraId="40F753F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albumin</w:t>
            </w:r>
          </w:p>
        </w:tc>
        <w:tc>
          <w:tcPr>
            <w:tcW w:w="3037" w:type="dxa"/>
            <w:vAlign w:val="center"/>
          </w:tcPr>
          <w:p w14:paraId="6B5DA6B6"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白蛋白</w:t>
            </w:r>
          </w:p>
        </w:tc>
      </w:tr>
      <w:tr w:rsidR="0069202D" w14:paraId="49891269" w14:textId="77777777">
        <w:trPr>
          <w:trHeight w:val="482"/>
          <w:jc w:val="center"/>
        </w:trPr>
        <w:tc>
          <w:tcPr>
            <w:tcW w:w="1620" w:type="dxa"/>
            <w:vAlign w:val="center"/>
          </w:tcPr>
          <w:p w14:paraId="3C62090D"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ALP</w:t>
            </w:r>
          </w:p>
        </w:tc>
        <w:tc>
          <w:tcPr>
            <w:tcW w:w="3453" w:type="dxa"/>
            <w:vAlign w:val="center"/>
          </w:tcPr>
          <w:p w14:paraId="180218F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Alkaline Phosphatase</w:t>
            </w:r>
          </w:p>
        </w:tc>
        <w:tc>
          <w:tcPr>
            <w:tcW w:w="3037" w:type="dxa"/>
            <w:vAlign w:val="center"/>
          </w:tcPr>
          <w:p w14:paraId="23853D3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碱性磷酸酶</w:t>
            </w:r>
          </w:p>
        </w:tc>
      </w:tr>
      <w:tr w:rsidR="0069202D" w14:paraId="7DC44AE0" w14:textId="77777777">
        <w:trPr>
          <w:trHeight w:val="482"/>
          <w:jc w:val="center"/>
        </w:trPr>
        <w:tc>
          <w:tcPr>
            <w:tcW w:w="1620" w:type="dxa"/>
            <w:vAlign w:val="center"/>
          </w:tcPr>
          <w:p w14:paraId="2A9413E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ALT</w:t>
            </w:r>
          </w:p>
        </w:tc>
        <w:tc>
          <w:tcPr>
            <w:tcW w:w="3453" w:type="dxa"/>
            <w:vAlign w:val="center"/>
          </w:tcPr>
          <w:p w14:paraId="0DCD0D0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Alanine Transaminase</w:t>
            </w:r>
          </w:p>
        </w:tc>
        <w:tc>
          <w:tcPr>
            <w:tcW w:w="3037" w:type="dxa"/>
            <w:vAlign w:val="center"/>
          </w:tcPr>
          <w:p w14:paraId="0E7A1D5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丙氨酸氨基转氨酶</w:t>
            </w:r>
            <w:r>
              <w:rPr>
                <w:rFonts w:eastAsia="宋体"/>
                <w:b w:val="0"/>
                <w:snapToGrid w:val="0"/>
                <w:kern w:val="24"/>
                <w:sz w:val="24"/>
                <w:szCs w:val="24"/>
                <w:lang w:val="en-US"/>
              </w:rPr>
              <w:t>/</w:t>
            </w:r>
            <w:r>
              <w:rPr>
                <w:rFonts w:eastAsia="宋体"/>
                <w:b w:val="0"/>
                <w:snapToGrid w:val="0"/>
                <w:kern w:val="24"/>
                <w:sz w:val="24"/>
                <w:szCs w:val="24"/>
                <w:lang w:val="en-US"/>
              </w:rPr>
              <w:t>谷丙转氨酶</w:t>
            </w:r>
          </w:p>
        </w:tc>
      </w:tr>
      <w:tr w:rsidR="0069202D" w14:paraId="0FA9841D" w14:textId="77777777">
        <w:trPr>
          <w:trHeight w:val="482"/>
          <w:jc w:val="center"/>
        </w:trPr>
        <w:tc>
          <w:tcPr>
            <w:tcW w:w="1620" w:type="dxa"/>
            <w:vAlign w:val="center"/>
          </w:tcPr>
          <w:p w14:paraId="6E795D0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AMY</w:t>
            </w:r>
          </w:p>
        </w:tc>
        <w:tc>
          <w:tcPr>
            <w:tcW w:w="3453" w:type="dxa"/>
            <w:vAlign w:val="center"/>
          </w:tcPr>
          <w:p w14:paraId="40F28D84"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Amylase</w:t>
            </w:r>
          </w:p>
        </w:tc>
        <w:tc>
          <w:tcPr>
            <w:tcW w:w="3037" w:type="dxa"/>
            <w:vAlign w:val="center"/>
          </w:tcPr>
          <w:p w14:paraId="342BCEC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淀粉酶</w:t>
            </w:r>
          </w:p>
        </w:tc>
      </w:tr>
      <w:tr w:rsidR="0069202D" w14:paraId="5FB2C5E8" w14:textId="77777777">
        <w:trPr>
          <w:trHeight w:val="482"/>
          <w:jc w:val="center"/>
        </w:trPr>
        <w:tc>
          <w:tcPr>
            <w:tcW w:w="1620" w:type="dxa"/>
            <w:vAlign w:val="center"/>
          </w:tcPr>
          <w:p w14:paraId="753E06C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bookmarkStart w:id="4" w:name="OLE_LINK41"/>
            <w:bookmarkStart w:id="5" w:name="OLE_LINK40"/>
            <w:r>
              <w:rPr>
                <w:rFonts w:eastAsia="宋体"/>
                <w:b w:val="0"/>
                <w:snapToGrid w:val="0"/>
                <w:kern w:val="24"/>
                <w:sz w:val="24"/>
                <w:szCs w:val="24"/>
                <w:lang w:val="en-US"/>
              </w:rPr>
              <w:t>APTT</w:t>
            </w:r>
            <w:bookmarkEnd w:id="4"/>
            <w:bookmarkEnd w:id="5"/>
          </w:p>
        </w:tc>
        <w:tc>
          <w:tcPr>
            <w:tcW w:w="3453" w:type="dxa"/>
            <w:vAlign w:val="center"/>
          </w:tcPr>
          <w:p w14:paraId="6795F91F"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Activated Partial Thromboplastin Time</w:t>
            </w:r>
          </w:p>
        </w:tc>
        <w:tc>
          <w:tcPr>
            <w:tcW w:w="3037" w:type="dxa"/>
            <w:vAlign w:val="center"/>
          </w:tcPr>
          <w:p w14:paraId="7F830063"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活化部分凝血活酶时间</w:t>
            </w:r>
          </w:p>
        </w:tc>
      </w:tr>
      <w:tr w:rsidR="0069202D" w14:paraId="00A28624" w14:textId="77777777">
        <w:trPr>
          <w:trHeight w:val="482"/>
          <w:jc w:val="center"/>
        </w:trPr>
        <w:tc>
          <w:tcPr>
            <w:tcW w:w="1620" w:type="dxa"/>
            <w:vAlign w:val="center"/>
          </w:tcPr>
          <w:p w14:paraId="685F3D8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AST</w:t>
            </w:r>
          </w:p>
        </w:tc>
        <w:tc>
          <w:tcPr>
            <w:tcW w:w="3453" w:type="dxa"/>
            <w:vAlign w:val="center"/>
          </w:tcPr>
          <w:p w14:paraId="28C7711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Aspartate Transaminase</w:t>
            </w:r>
          </w:p>
        </w:tc>
        <w:tc>
          <w:tcPr>
            <w:tcW w:w="3037" w:type="dxa"/>
            <w:vAlign w:val="center"/>
          </w:tcPr>
          <w:p w14:paraId="064ADA3A"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天冬氨酸氨基转氨酶</w:t>
            </w:r>
            <w:r>
              <w:rPr>
                <w:rFonts w:eastAsia="宋体"/>
                <w:b w:val="0"/>
                <w:snapToGrid w:val="0"/>
                <w:kern w:val="24"/>
                <w:sz w:val="24"/>
                <w:szCs w:val="24"/>
                <w:lang w:val="en-US"/>
              </w:rPr>
              <w:t>/</w:t>
            </w:r>
            <w:r>
              <w:rPr>
                <w:rFonts w:eastAsia="宋体"/>
                <w:b w:val="0"/>
                <w:snapToGrid w:val="0"/>
                <w:kern w:val="24"/>
                <w:sz w:val="24"/>
                <w:szCs w:val="24"/>
                <w:lang w:val="en-US"/>
              </w:rPr>
              <w:t>谷草转氨酶</w:t>
            </w:r>
          </w:p>
        </w:tc>
      </w:tr>
      <w:tr w:rsidR="0069202D" w14:paraId="1D45F945" w14:textId="77777777">
        <w:trPr>
          <w:trHeight w:val="482"/>
          <w:jc w:val="center"/>
        </w:trPr>
        <w:tc>
          <w:tcPr>
            <w:tcW w:w="1620" w:type="dxa"/>
            <w:vAlign w:val="center"/>
          </w:tcPr>
          <w:p w14:paraId="7600C6DA"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BASO#</w:t>
            </w:r>
          </w:p>
        </w:tc>
        <w:tc>
          <w:tcPr>
            <w:tcW w:w="3453" w:type="dxa"/>
            <w:vAlign w:val="center"/>
          </w:tcPr>
          <w:p w14:paraId="16D986B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basophilic granulocyte count</w:t>
            </w:r>
          </w:p>
        </w:tc>
        <w:tc>
          <w:tcPr>
            <w:tcW w:w="3037" w:type="dxa"/>
            <w:vAlign w:val="center"/>
          </w:tcPr>
          <w:p w14:paraId="3212FB7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嗜碱性粒细胞计数</w:t>
            </w:r>
          </w:p>
        </w:tc>
      </w:tr>
      <w:tr w:rsidR="0069202D" w14:paraId="04093C58" w14:textId="77777777">
        <w:trPr>
          <w:trHeight w:val="482"/>
          <w:jc w:val="center"/>
        </w:trPr>
        <w:tc>
          <w:tcPr>
            <w:tcW w:w="1620" w:type="dxa"/>
            <w:vAlign w:val="center"/>
          </w:tcPr>
          <w:p w14:paraId="20789B4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BMI</w:t>
            </w:r>
          </w:p>
        </w:tc>
        <w:tc>
          <w:tcPr>
            <w:tcW w:w="3453" w:type="dxa"/>
            <w:vAlign w:val="center"/>
          </w:tcPr>
          <w:p w14:paraId="4DE95951"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rPr>
            </w:pPr>
            <w:r>
              <w:rPr>
                <w:rFonts w:eastAsia="宋体"/>
                <w:b w:val="0"/>
                <w:snapToGrid w:val="0"/>
                <w:kern w:val="24"/>
                <w:sz w:val="24"/>
                <w:szCs w:val="24"/>
              </w:rPr>
              <w:t>Body Mass Index</w:t>
            </w:r>
          </w:p>
        </w:tc>
        <w:tc>
          <w:tcPr>
            <w:tcW w:w="3037" w:type="dxa"/>
            <w:vAlign w:val="center"/>
          </w:tcPr>
          <w:p w14:paraId="0C145B8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体重指数</w:t>
            </w:r>
          </w:p>
        </w:tc>
      </w:tr>
      <w:tr w:rsidR="0069202D" w14:paraId="3856765B" w14:textId="77777777">
        <w:trPr>
          <w:trHeight w:val="482"/>
          <w:jc w:val="center"/>
        </w:trPr>
        <w:tc>
          <w:tcPr>
            <w:tcW w:w="1620" w:type="dxa"/>
            <w:vAlign w:val="center"/>
          </w:tcPr>
          <w:p w14:paraId="715CA2B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BP</w:t>
            </w:r>
          </w:p>
        </w:tc>
        <w:tc>
          <w:tcPr>
            <w:tcW w:w="3453" w:type="dxa"/>
            <w:vAlign w:val="center"/>
          </w:tcPr>
          <w:p w14:paraId="09DAD013" w14:textId="77777777" w:rsidR="0069202D" w:rsidRDefault="0023101D">
            <w:pPr>
              <w:pStyle w:val="A-TableHeader"/>
              <w:widowControl w:val="0"/>
              <w:tabs>
                <w:tab w:val="left" w:pos="2880"/>
                <w:tab w:val="left" w:pos="8897"/>
              </w:tabs>
              <w:adjustRightInd w:val="0"/>
              <w:snapToGrid w:val="0"/>
              <w:spacing w:before="0" w:after="0" w:line="300" w:lineRule="auto"/>
              <w:ind w:firstLineChars="2" w:firstLine="4"/>
              <w:jc w:val="center"/>
              <w:rPr>
                <w:rFonts w:eastAsia="宋体"/>
                <w:b w:val="0"/>
                <w:snapToGrid w:val="0"/>
                <w:kern w:val="24"/>
                <w:sz w:val="24"/>
                <w:szCs w:val="24"/>
              </w:rPr>
            </w:pPr>
            <w:hyperlink r:id="rId12" w:tgtFrame="_blank" w:history="1">
              <w:r w:rsidR="00BB496E">
                <w:rPr>
                  <w:rFonts w:eastAsia="宋体"/>
                  <w:b w:val="0"/>
                  <w:snapToGrid w:val="0"/>
                  <w:kern w:val="24"/>
                  <w:sz w:val="24"/>
                  <w:szCs w:val="24"/>
                </w:rPr>
                <w:t>Blood Pressure</w:t>
              </w:r>
            </w:hyperlink>
          </w:p>
        </w:tc>
        <w:tc>
          <w:tcPr>
            <w:tcW w:w="3037" w:type="dxa"/>
            <w:vAlign w:val="center"/>
          </w:tcPr>
          <w:p w14:paraId="2A6D25F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血压</w:t>
            </w:r>
          </w:p>
        </w:tc>
      </w:tr>
      <w:tr w:rsidR="0069202D" w14:paraId="6345EAE7" w14:textId="77777777">
        <w:trPr>
          <w:trHeight w:val="482"/>
          <w:jc w:val="center"/>
        </w:trPr>
        <w:tc>
          <w:tcPr>
            <w:tcW w:w="1620" w:type="dxa"/>
            <w:vAlign w:val="center"/>
          </w:tcPr>
          <w:p w14:paraId="68076409"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BUN</w:t>
            </w:r>
          </w:p>
        </w:tc>
        <w:tc>
          <w:tcPr>
            <w:tcW w:w="3453" w:type="dxa"/>
            <w:vAlign w:val="center"/>
          </w:tcPr>
          <w:p w14:paraId="7E95AB72"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Blood Urea Nitrogen</w:t>
            </w:r>
          </w:p>
        </w:tc>
        <w:tc>
          <w:tcPr>
            <w:tcW w:w="3037" w:type="dxa"/>
            <w:vAlign w:val="center"/>
          </w:tcPr>
          <w:p w14:paraId="4EDF301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尿素氮</w:t>
            </w:r>
          </w:p>
        </w:tc>
      </w:tr>
      <w:tr w:rsidR="0069202D" w14:paraId="3CB0DC43" w14:textId="77777777">
        <w:trPr>
          <w:trHeight w:val="482"/>
          <w:jc w:val="center"/>
        </w:trPr>
        <w:tc>
          <w:tcPr>
            <w:tcW w:w="1620" w:type="dxa"/>
            <w:vAlign w:val="center"/>
          </w:tcPr>
          <w:p w14:paraId="0C51915D"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CDE</w:t>
            </w:r>
          </w:p>
        </w:tc>
        <w:tc>
          <w:tcPr>
            <w:tcW w:w="3453" w:type="dxa"/>
            <w:vAlign w:val="center"/>
          </w:tcPr>
          <w:p w14:paraId="30425069"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 xml:space="preserve">Center For Drug Evaluation </w:t>
            </w:r>
          </w:p>
        </w:tc>
        <w:tc>
          <w:tcPr>
            <w:tcW w:w="3037" w:type="dxa"/>
            <w:vAlign w:val="center"/>
          </w:tcPr>
          <w:p w14:paraId="7B13ABC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药品审评中心</w:t>
            </w:r>
          </w:p>
        </w:tc>
      </w:tr>
      <w:tr w:rsidR="0069202D" w14:paraId="53C81F4D" w14:textId="77777777">
        <w:trPr>
          <w:trHeight w:val="482"/>
          <w:jc w:val="center"/>
        </w:trPr>
        <w:tc>
          <w:tcPr>
            <w:tcW w:w="1620" w:type="dxa"/>
            <w:vAlign w:val="center"/>
          </w:tcPr>
          <w:p w14:paraId="67FEC56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CHOL</w:t>
            </w:r>
          </w:p>
        </w:tc>
        <w:tc>
          <w:tcPr>
            <w:tcW w:w="3453" w:type="dxa"/>
            <w:vAlign w:val="center"/>
          </w:tcPr>
          <w:p w14:paraId="33E75902"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Total Cholesterol</w:t>
            </w:r>
          </w:p>
        </w:tc>
        <w:tc>
          <w:tcPr>
            <w:tcW w:w="3037" w:type="dxa"/>
            <w:vAlign w:val="center"/>
          </w:tcPr>
          <w:p w14:paraId="4D4E66B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胆固醇</w:t>
            </w:r>
          </w:p>
        </w:tc>
      </w:tr>
      <w:tr w:rsidR="0069202D" w14:paraId="40442E41" w14:textId="77777777">
        <w:trPr>
          <w:trHeight w:val="482"/>
          <w:jc w:val="center"/>
        </w:trPr>
        <w:tc>
          <w:tcPr>
            <w:tcW w:w="1620" w:type="dxa"/>
            <w:vAlign w:val="center"/>
          </w:tcPr>
          <w:p w14:paraId="3F65A11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CL</w:t>
            </w:r>
          </w:p>
        </w:tc>
        <w:tc>
          <w:tcPr>
            <w:tcW w:w="3453" w:type="dxa"/>
            <w:vAlign w:val="center"/>
          </w:tcPr>
          <w:p w14:paraId="38E2D510"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rPr>
            </w:pPr>
            <w:r>
              <w:rPr>
                <w:rFonts w:eastAsia="宋体"/>
                <w:b w:val="0"/>
                <w:snapToGrid w:val="0"/>
                <w:kern w:val="24"/>
                <w:sz w:val="24"/>
                <w:szCs w:val="24"/>
              </w:rPr>
              <w:t>Clearance</w:t>
            </w:r>
          </w:p>
        </w:tc>
        <w:tc>
          <w:tcPr>
            <w:tcW w:w="3037" w:type="dxa"/>
            <w:vAlign w:val="center"/>
          </w:tcPr>
          <w:p w14:paraId="7114A67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清除率</w:t>
            </w:r>
          </w:p>
        </w:tc>
      </w:tr>
      <w:tr w:rsidR="0069202D" w14:paraId="5B19B650" w14:textId="77777777">
        <w:trPr>
          <w:trHeight w:val="482"/>
          <w:jc w:val="center"/>
        </w:trPr>
        <w:tc>
          <w:tcPr>
            <w:tcW w:w="1620" w:type="dxa"/>
            <w:vAlign w:val="center"/>
          </w:tcPr>
          <w:p w14:paraId="12AF3E7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rPr>
            </w:pPr>
            <w:r>
              <w:rPr>
                <w:rFonts w:eastAsia="宋体"/>
                <w:b w:val="0"/>
                <w:snapToGrid w:val="0"/>
                <w:kern w:val="24"/>
                <w:sz w:val="24"/>
                <w:szCs w:val="24"/>
              </w:rPr>
              <w:t>CRE/Cr</w:t>
            </w:r>
          </w:p>
        </w:tc>
        <w:tc>
          <w:tcPr>
            <w:tcW w:w="3453" w:type="dxa"/>
            <w:vAlign w:val="center"/>
          </w:tcPr>
          <w:p w14:paraId="67FC46AD"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Creatinine</w:t>
            </w:r>
          </w:p>
        </w:tc>
        <w:tc>
          <w:tcPr>
            <w:tcW w:w="3037" w:type="dxa"/>
            <w:vAlign w:val="center"/>
          </w:tcPr>
          <w:p w14:paraId="543046D2"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肌</w:t>
            </w:r>
            <w:proofErr w:type="gramStart"/>
            <w:r>
              <w:rPr>
                <w:rFonts w:eastAsia="宋体"/>
                <w:b w:val="0"/>
                <w:snapToGrid w:val="0"/>
                <w:kern w:val="24"/>
                <w:sz w:val="24"/>
                <w:szCs w:val="24"/>
              </w:rPr>
              <w:t>酐</w:t>
            </w:r>
            <w:proofErr w:type="gramEnd"/>
          </w:p>
        </w:tc>
      </w:tr>
      <w:tr w:rsidR="0069202D" w14:paraId="24F93B61" w14:textId="77777777">
        <w:trPr>
          <w:trHeight w:val="482"/>
          <w:jc w:val="center"/>
        </w:trPr>
        <w:tc>
          <w:tcPr>
            <w:tcW w:w="1620" w:type="dxa"/>
            <w:vAlign w:val="center"/>
          </w:tcPr>
          <w:p w14:paraId="0473F49B"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bookmarkStart w:id="6" w:name="OLE_LINK5"/>
            <w:bookmarkStart w:id="7" w:name="OLE_LINK6"/>
            <w:r>
              <w:rPr>
                <w:rFonts w:eastAsia="宋体"/>
                <w:b w:val="0"/>
                <w:snapToGrid w:val="0"/>
                <w:kern w:val="24"/>
                <w:sz w:val="24"/>
                <w:szCs w:val="24"/>
              </w:rPr>
              <w:t>CTLA-4</w:t>
            </w:r>
            <w:bookmarkEnd w:id="6"/>
            <w:bookmarkEnd w:id="7"/>
          </w:p>
        </w:tc>
        <w:tc>
          <w:tcPr>
            <w:tcW w:w="3453" w:type="dxa"/>
            <w:vAlign w:val="center"/>
          </w:tcPr>
          <w:p w14:paraId="6F7B941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cytotoxic T lymphocyte-associated antigen-4</w:t>
            </w:r>
          </w:p>
        </w:tc>
        <w:tc>
          <w:tcPr>
            <w:tcW w:w="3037" w:type="dxa"/>
            <w:vAlign w:val="center"/>
          </w:tcPr>
          <w:p w14:paraId="72EDB9A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细胞毒性</w:t>
            </w:r>
            <w:r>
              <w:rPr>
                <w:rFonts w:eastAsia="宋体"/>
                <w:b w:val="0"/>
                <w:snapToGrid w:val="0"/>
                <w:kern w:val="24"/>
                <w:sz w:val="24"/>
                <w:szCs w:val="24"/>
                <w:lang w:val="en-US"/>
              </w:rPr>
              <w:t>T</w:t>
            </w:r>
            <w:r>
              <w:rPr>
                <w:rFonts w:eastAsia="宋体"/>
                <w:b w:val="0"/>
                <w:snapToGrid w:val="0"/>
                <w:kern w:val="24"/>
                <w:sz w:val="24"/>
                <w:szCs w:val="24"/>
                <w:lang w:val="en-US"/>
              </w:rPr>
              <w:t>淋巴细胞相关抗原</w:t>
            </w:r>
            <w:r>
              <w:rPr>
                <w:rFonts w:eastAsia="宋体"/>
                <w:b w:val="0"/>
                <w:snapToGrid w:val="0"/>
                <w:kern w:val="24"/>
                <w:sz w:val="24"/>
                <w:szCs w:val="24"/>
                <w:lang w:val="en-US"/>
              </w:rPr>
              <w:t>4</w:t>
            </w:r>
          </w:p>
        </w:tc>
      </w:tr>
      <w:tr w:rsidR="0069202D" w14:paraId="5035013C" w14:textId="77777777">
        <w:trPr>
          <w:trHeight w:val="482"/>
          <w:jc w:val="center"/>
        </w:trPr>
        <w:tc>
          <w:tcPr>
            <w:tcW w:w="1620" w:type="dxa"/>
            <w:vAlign w:val="center"/>
          </w:tcPr>
          <w:p w14:paraId="0867B2C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rPr>
            </w:pPr>
            <w:r>
              <w:rPr>
                <w:rFonts w:eastAsia="宋体"/>
                <w:b w:val="0"/>
                <w:snapToGrid w:val="0"/>
                <w:kern w:val="24"/>
                <w:sz w:val="24"/>
                <w:szCs w:val="24"/>
              </w:rPr>
              <w:t>DBIL</w:t>
            </w:r>
          </w:p>
        </w:tc>
        <w:tc>
          <w:tcPr>
            <w:tcW w:w="3453" w:type="dxa"/>
            <w:vAlign w:val="center"/>
          </w:tcPr>
          <w:p w14:paraId="0D419100"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Direct Bilirubin</w:t>
            </w:r>
          </w:p>
        </w:tc>
        <w:tc>
          <w:tcPr>
            <w:tcW w:w="3037" w:type="dxa"/>
            <w:vAlign w:val="center"/>
          </w:tcPr>
          <w:p w14:paraId="27645C4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lang w:val="en-US"/>
              </w:rPr>
              <w:t>直接胆红素</w:t>
            </w:r>
          </w:p>
        </w:tc>
      </w:tr>
      <w:tr w:rsidR="0069202D" w14:paraId="42B03B30" w14:textId="77777777">
        <w:trPr>
          <w:trHeight w:val="482"/>
          <w:jc w:val="center"/>
        </w:trPr>
        <w:tc>
          <w:tcPr>
            <w:tcW w:w="1620" w:type="dxa"/>
            <w:vAlign w:val="center"/>
          </w:tcPr>
          <w:p w14:paraId="1C7D34CA"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rPr>
            </w:pPr>
            <w:r>
              <w:rPr>
                <w:rFonts w:eastAsia="宋体"/>
                <w:b w:val="0"/>
                <w:snapToGrid w:val="0"/>
                <w:kern w:val="24"/>
                <w:sz w:val="24"/>
                <w:szCs w:val="24"/>
              </w:rPr>
              <w:t>DLT</w:t>
            </w:r>
          </w:p>
        </w:tc>
        <w:tc>
          <w:tcPr>
            <w:tcW w:w="3453" w:type="dxa"/>
            <w:vAlign w:val="center"/>
          </w:tcPr>
          <w:p w14:paraId="0A5EE2A2"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rPr>
            </w:pPr>
            <w:r>
              <w:rPr>
                <w:rFonts w:eastAsia="宋体"/>
                <w:b w:val="0"/>
                <w:snapToGrid w:val="0"/>
                <w:kern w:val="24"/>
                <w:sz w:val="24"/>
                <w:szCs w:val="24"/>
              </w:rPr>
              <w:t>Dose Limiting Toxicity</w:t>
            </w:r>
          </w:p>
        </w:tc>
        <w:tc>
          <w:tcPr>
            <w:tcW w:w="3037" w:type="dxa"/>
            <w:vAlign w:val="center"/>
          </w:tcPr>
          <w:p w14:paraId="75290BA2"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剂量限制性毒性反应</w:t>
            </w:r>
          </w:p>
        </w:tc>
      </w:tr>
      <w:tr w:rsidR="0069202D" w14:paraId="5CB185C5" w14:textId="77777777">
        <w:trPr>
          <w:trHeight w:val="482"/>
          <w:jc w:val="center"/>
        </w:trPr>
        <w:tc>
          <w:tcPr>
            <w:tcW w:w="1620" w:type="dxa"/>
            <w:vAlign w:val="center"/>
          </w:tcPr>
          <w:p w14:paraId="7DDB8BA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dMMR</w:t>
            </w:r>
          </w:p>
        </w:tc>
        <w:tc>
          <w:tcPr>
            <w:tcW w:w="3453" w:type="dxa"/>
            <w:vAlign w:val="center"/>
          </w:tcPr>
          <w:p w14:paraId="6A89A975"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mismatch repair deficient</w:t>
            </w:r>
          </w:p>
        </w:tc>
        <w:tc>
          <w:tcPr>
            <w:tcW w:w="3037" w:type="dxa"/>
            <w:vAlign w:val="center"/>
          </w:tcPr>
          <w:p w14:paraId="3E36F06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错配修复缺陷</w:t>
            </w:r>
          </w:p>
        </w:tc>
      </w:tr>
      <w:tr w:rsidR="0069202D" w14:paraId="012E5A35" w14:textId="77777777">
        <w:trPr>
          <w:trHeight w:val="482"/>
          <w:jc w:val="center"/>
        </w:trPr>
        <w:tc>
          <w:tcPr>
            <w:tcW w:w="1620" w:type="dxa"/>
            <w:vAlign w:val="center"/>
          </w:tcPr>
          <w:p w14:paraId="2165B50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DNA</w:t>
            </w:r>
          </w:p>
        </w:tc>
        <w:tc>
          <w:tcPr>
            <w:tcW w:w="3453" w:type="dxa"/>
            <w:vAlign w:val="center"/>
          </w:tcPr>
          <w:p w14:paraId="55DF8F6F"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deoxyribonucleic acid</w:t>
            </w:r>
          </w:p>
        </w:tc>
        <w:tc>
          <w:tcPr>
            <w:tcW w:w="3037" w:type="dxa"/>
            <w:vAlign w:val="center"/>
          </w:tcPr>
          <w:p w14:paraId="7C8E7BB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脱氧核糖核酸</w:t>
            </w:r>
          </w:p>
        </w:tc>
      </w:tr>
      <w:tr w:rsidR="0069202D" w14:paraId="0AD40BCB" w14:textId="77777777">
        <w:trPr>
          <w:trHeight w:val="482"/>
          <w:jc w:val="center"/>
        </w:trPr>
        <w:tc>
          <w:tcPr>
            <w:tcW w:w="1620" w:type="dxa"/>
            <w:vAlign w:val="center"/>
          </w:tcPr>
          <w:p w14:paraId="6A4754A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EC</w:t>
            </w:r>
          </w:p>
        </w:tc>
        <w:tc>
          <w:tcPr>
            <w:tcW w:w="3453" w:type="dxa"/>
            <w:vAlign w:val="center"/>
          </w:tcPr>
          <w:p w14:paraId="4D86993A"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Ethics Committee</w:t>
            </w:r>
          </w:p>
        </w:tc>
        <w:tc>
          <w:tcPr>
            <w:tcW w:w="3037" w:type="dxa"/>
            <w:vAlign w:val="center"/>
          </w:tcPr>
          <w:p w14:paraId="3FB12B39"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伦理委员会</w:t>
            </w:r>
          </w:p>
        </w:tc>
      </w:tr>
      <w:tr w:rsidR="0069202D" w14:paraId="75751295" w14:textId="77777777">
        <w:trPr>
          <w:trHeight w:val="482"/>
          <w:jc w:val="center"/>
        </w:trPr>
        <w:tc>
          <w:tcPr>
            <w:tcW w:w="1620" w:type="dxa"/>
            <w:vAlign w:val="center"/>
          </w:tcPr>
          <w:p w14:paraId="03D5154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ECG</w:t>
            </w:r>
          </w:p>
        </w:tc>
        <w:tc>
          <w:tcPr>
            <w:tcW w:w="3453" w:type="dxa"/>
            <w:vAlign w:val="center"/>
          </w:tcPr>
          <w:p w14:paraId="209F31C5"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Electrocardiogram</w:t>
            </w:r>
          </w:p>
        </w:tc>
        <w:tc>
          <w:tcPr>
            <w:tcW w:w="3037" w:type="dxa"/>
            <w:vAlign w:val="center"/>
          </w:tcPr>
          <w:p w14:paraId="164523A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心电图</w:t>
            </w:r>
          </w:p>
        </w:tc>
      </w:tr>
      <w:tr w:rsidR="0069202D" w14:paraId="47F5DD3B" w14:textId="77777777">
        <w:trPr>
          <w:trHeight w:val="482"/>
          <w:jc w:val="center"/>
        </w:trPr>
        <w:tc>
          <w:tcPr>
            <w:tcW w:w="1620" w:type="dxa"/>
            <w:vAlign w:val="center"/>
          </w:tcPr>
          <w:p w14:paraId="2756CD5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ECOG</w:t>
            </w:r>
          </w:p>
        </w:tc>
        <w:tc>
          <w:tcPr>
            <w:tcW w:w="3453" w:type="dxa"/>
            <w:vAlign w:val="center"/>
          </w:tcPr>
          <w:p w14:paraId="480FB1E8"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Eastern Cooperative Oncology Group</w:t>
            </w:r>
          </w:p>
        </w:tc>
        <w:tc>
          <w:tcPr>
            <w:tcW w:w="3037" w:type="dxa"/>
            <w:vAlign w:val="center"/>
          </w:tcPr>
          <w:p w14:paraId="1D28F96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东部肿瘤协作组</w:t>
            </w:r>
          </w:p>
        </w:tc>
      </w:tr>
      <w:tr w:rsidR="0069202D" w14:paraId="1B464FD6" w14:textId="77777777">
        <w:trPr>
          <w:trHeight w:val="482"/>
          <w:jc w:val="center"/>
        </w:trPr>
        <w:tc>
          <w:tcPr>
            <w:tcW w:w="1620" w:type="dxa"/>
            <w:vAlign w:val="center"/>
          </w:tcPr>
          <w:p w14:paraId="3E350C5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lastRenderedPageBreak/>
              <w:t>eCRF</w:t>
            </w:r>
          </w:p>
        </w:tc>
        <w:tc>
          <w:tcPr>
            <w:tcW w:w="3453" w:type="dxa"/>
            <w:vAlign w:val="center"/>
          </w:tcPr>
          <w:p w14:paraId="1426E1F0"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rPr>
              <w:t>electronic Case Report Form</w:t>
            </w:r>
          </w:p>
        </w:tc>
        <w:tc>
          <w:tcPr>
            <w:tcW w:w="3037" w:type="dxa"/>
            <w:vAlign w:val="center"/>
          </w:tcPr>
          <w:p w14:paraId="32B66B7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电子病例报告表</w:t>
            </w:r>
          </w:p>
        </w:tc>
      </w:tr>
      <w:tr w:rsidR="0069202D" w14:paraId="5048F97C" w14:textId="77777777">
        <w:trPr>
          <w:trHeight w:val="482"/>
          <w:jc w:val="center"/>
        </w:trPr>
        <w:tc>
          <w:tcPr>
            <w:tcW w:w="1620" w:type="dxa"/>
            <w:vAlign w:val="center"/>
          </w:tcPr>
          <w:p w14:paraId="73718BC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EO#</w:t>
            </w:r>
          </w:p>
        </w:tc>
        <w:tc>
          <w:tcPr>
            <w:tcW w:w="3453" w:type="dxa"/>
            <w:vAlign w:val="center"/>
          </w:tcPr>
          <w:p w14:paraId="660C0C42"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eosinophil granulocyte count</w:t>
            </w:r>
          </w:p>
        </w:tc>
        <w:tc>
          <w:tcPr>
            <w:tcW w:w="3037" w:type="dxa"/>
            <w:vAlign w:val="center"/>
          </w:tcPr>
          <w:p w14:paraId="773F3E61"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嗜酸性粒细胞计数</w:t>
            </w:r>
          </w:p>
        </w:tc>
      </w:tr>
      <w:tr w:rsidR="0069202D" w14:paraId="4052823E" w14:textId="77777777">
        <w:trPr>
          <w:trHeight w:val="482"/>
          <w:jc w:val="center"/>
        </w:trPr>
        <w:tc>
          <w:tcPr>
            <w:tcW w:w="1620" w:type="dxa"/>
            <w:vAlign w:val="center"/>
          </w:tcPr>
          <w:p w14:paraId="1A97F9C4"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FAS</w:t>
            </w:r>
          </w:p>
        </w:tc>
        <w:tc>
          <w:tcPr>
            <w:tcW w:w="3453" w:type="dxa"/>
            <w:vAlign w:val="center"/>
          </w:tcPr>
          <w:p w14:paraId="5355A75F"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Full Analysis Set</w:t>
            </w:r>
          </w:p>
        </w:tc>
        <w:tc>
          <w:tcPr>
            <w:tcW w:w="3037" w:type="dxa"/>
            <w:vAlign w:val="center"/>
          </w:tcPr>
          <w:p w14:paraId="1802D92E"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全分析集</w:t>
            </w:r>
          </w:p>
        </w:tc>
      </w:tr>
      <w:tr w:rsidR="0069202D" w14:paraId="521A2993" w14:textId="77777777">
        <w:trPr>
          <w:trHeight w:val="482"/>
          <w:jc w:val="center"/>
        </w:trPr>
        <w:tc>
          <w:tcPr>
            <w:tcW w:w="1620" w:type="dxa"/>
            <w:vAlign w:val="center"/>
          </w:tcPr>
          <w:p w14:paraId="385B57C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FDA</w:t>
            </w:r>
          </w:p>
        </w:tc>
        <w:tc>
          <w:tcPr>
            <w:tcW w:w="3453" w:type="dxa"/>
            <w:vAlign w:val="center"/>
          </w:tcPr>
          <w:p w14:paraId="2342F2D7"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Food and Drug Administration</w:t>
            </w:r>
          </w:p>
        </w:tc>
        <w:tc>
          <w:tcPr>
            <w:tcW w:w="3037" w:type="dxa"/>
            <w:vAlign w:val="center"/>
          </w:tcPr>
          <w:p w14:paraId="5A6AE684"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美国食品及药物管理局</w:t>
            </w:r>
          </w:p>
        </w:tc>
      </w:tr>
      <w:tr w:rsidR="0069202D" w14:paraId="71AA2CCD" w14:textId="77777777">
        <w:trPr>
          <w:trHeight w:val="482"/>
          <w:jc w:val="center"/>
        </w:trPr>
        <w:tc>
          <w:tcPr>
            <w:tcW w:w="1620" w:type="dxa"/>
            <w:vAlign w:val="center"/>
          </w:tcPr>
          <w:p w14:paraId="50B9BB2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Fib</w:t>
            </w:r>
          </w:p>
        </w:tc>
        <w:tc>
          <w:tcPr>
            <w:tcW w:w="3453" w:type="dxa"/>
            <w:vAlign w:val="center"/>
          </w:tcPr>
          <w:p w14:paraId="004D9D57"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fibrinogen</w:t>
            </w:r>
          </w:p>
        </w:tc>
        <w:tc>
          <w:tcPr>
            <w:tcW w:w="3037" w:type="dxa"/>
            <w:vAlign w:val="center"/>
          </w:tcPr>
          <w:p w14:paraId="3C99C1BC"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纤维蛋白原</w:t>
            </w:r>
          </w:p>
        </w:tc>
      </w:tr>
      <w:tr w:rsidR="0069202D" w14:paraId="5CCD2AB1" w14:textId="77777777">
        <w:trPr>
          <w:trHeight w:val="482"/>
          <w:jc w:val="center"/>
        </w:trPr>
        <w:tc>
          <w:tcPr>
            <w:tcW w:w="1620" w:type="dxa"/>
            <w:vAlign w:val="center"/>
          </w:tcPr>
          <w:p w14:paraId="2885A51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napToGrid w:val="0"/>
                <w:kern w:val="24"/>
                <w:sz w:val="24"/>
                <w:szCs w:val="24"/>
              </w:rPr>
              <w:t>fT3</w:t>
            </w:r>
          </w:p>
        </w:tc>
        <w:tc>
          <w:tcPr>
            <w:tcW w:w="3453" w:type="dxa"/>
            <w:vAlign w:val="center"/>
          </w:tcPr>
          <w:p w14:paraId="2A1B3D7F"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Free triiodothyronine</w:t>
            </w:r>
          </w:p>
        </w:tc>
        <w:tc>
          <w:tcPr>
            <w:tcW w:w="3037" w:type="dxa"/>
            <w:vAlign w:val="center"/>
          </w:tcPr>
          <w:p w14:paraId="7212F851"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bookmarkStart w:id="8" w:name="OLE_LINK99"/>
            <w:bookmarkStart w:id="9" w:name="OLE_LINK89"/>
            <w:r>
              <w:rPr>
                <w:rFonts w:eastAsia="宋体"/>
                <w:b w:val="0"/>
                <w:snapToGrid w:val="0"/>
                <w:kern w:val="24"/>
                <w:sz w:val="24"/>
                <w:szCs w:val="24"/>
              </w:rPr>
              <w:t>游离三碘甲腺原氨酸</w:t>
            </w:r>
            <w:bookmarkEnd w:id="8"/>
            <w:bookmarkEnd w:id="9"/>
          </w:p>
        </w:tc>
      </w:tr>
      <w:tr w:rsidR="0069202D" w14:paraId="7CCDF305" w14:textId="77777777">
        <w:trPr>
          <w:trHeight w:val="482"/>
          <w:jc w:val="center"/>
        </w:trPr>
        <w:tc>
          <w:tcPr>
            <w:tcW w:w="1620" w:type="dxa"/>
            <w:vAlign w:val="center"/>
          </w:tcPr>
          <w:p w14:paraId="45EBBE76"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napToGrid w:val="0"/>
                <w:kern w:val="24"/>
                <w:sz w:val="24"/>
                <w:szCs w:val="24"/>
              </w:rPr>
              <w:t>fT4</w:t>
            </w:r>
          </w:p>
        </w:tc>
        <w:tc>
          <w:tcPr>
            <w:tcW w:w="3453" w:type="dxa"/>
            <w:vAlign w:val="center"/>
          </w:tcPr>
          <w:p w14:paraId="7FF69FDC"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Free thyroxine</w:t>
            </w:r>
          </w:p>
        </w:tc>
        <w:tc>
          <w:tcPr>
            <w:tcW w:w="3037" w:type="dxa"/>
            <w:vAlign w:val="center"/>
          </w:tcPr>
          <w:p w14:paraId="335FC9D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bookmarkStart w:id="10" w:name="OLE_LINK100"/>
            <w:bookmarkStart w:id="11" w:name="OLE_LINK111"/>
            <w:r>
              <w:rPr>
                <w:rFonts w:eastAsia="宋体"/>
                <w:b w:val="0"/>
                <w:snapToGrid w:val="0"/>
                <w:kern w:val="24"/>
                <w:sz w:val="24"/>
                <w:szCs w:val="24"/>
              </w:rPr>
              <w:t>游离甲状腺素</w:t>
            </w:r>
            <w:bookmarkEnd w:id="10"/>
            <w:bookmarkEnd w:id="11"/>
          </w:p>
        </w:tc>
      </w:tr>
      <w:tr w:rsidR="0069202D" w14:paraId="5BA09671" w14:textId="77777777">
        <w:trPr>
          <w:trHeight w:val="482"/>
          <w:jc w:val="center"/>
        </w:trPr>
        <w:tc>
          <w:tcPr>
            <w:tcW w:w="1620" w:type="dxa"/>
            <w:vAlign w:val="center"/>
          </w:tcPr>
          <w:p w14:paraId="03F10B72"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GCP</w:t>
            </w:r>
          </w:p>
        </w:tc>
        <w:tc>
          <w:tcPr>
            <w:tcW w:w="3453" w:type="dxa"/>
            <w:vAlign w:val="center"/>
          </w:tcPr>
          <w:p w14:paraId="5150B502"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Good Clinical Practice</w:t>
            </w:r>
          </w:p>
        </w:tc>
        <w:tc>
          <w:tcPr>
            <w:tcW w:w="3037" w:type="dxa"/>
            <w:vAlign w:val="center"/>
          </w:tcPr>
          <w:p w14:paraId="203CE81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药物临床试验质量管理规范</w:t>
            </w:r>
          </w:p>
        </w:tc>
      </w:tr>
      <w:tr w:rsidR="0069202D" w14:paraId="2026A697" w14:textId="77777777">
        <w:trPr>
          <w:trHeight w:val="482"/>
          <w:jc w:val="center"/>
        </w:trPr>
        <w:tc>
          <w:tcPr>
            <w:tcW w:w="1620" w:type="dxa"/>
            <w:vAlign w:val="center"/>
          </w:tcPr>
          <w:p w14:paraId="3AB84FF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GLU</w:t>
            </w:r>
          </w:p>
        </w:tc>
        <w:tc>
          <w:tcPr>
            <w:tcW w:w="3453" w:type="dxa"/>
            <w:vAlign w:val="center"/>
          </w:tcPr>
          <w:p w14:paraId="4BE03ADA"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glucose</w:t>
            </w:r>
          </w:p>
        </w:tc>
        <w:tc>
          <w:tcPr>
            <w:tcW w:w="3037" w:type="dxa"/>
            <w:vAlign w:val="center"/>
          </w:tcPr>
          <w:p w14:paraId="743E96A8"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血葡萄糖</w:t>
            </w:r>
          </w:p>
        </w:tc>
      </w:tr>
      <w:tr w:rsidR="0069202D" w14:paraId="7CA36601" w14:textId="77777777">
        <w:trPr>
          <w:trHeight w:val="482"/>
          <w:jc w:val="center"/>
        </w:trPr>
        <w:tc>
          <w:tcPr>
            <w:tcW w:w="1620" w:type="dxa"/>
            <w:vAlign w:val="center"/>
          </w:tcPr>
          <w:p w14:paraId="05D1B69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HGB</w:t>
            </w:r>
          </w:p>
        </w:tc>
        <w:tc>
          <w:tcPr>
            <w:tcW w:w="3453" w:type="dxa"/>
            <w:vAlign w:val="center"/>
          </w:tcPr>
          <w:p w14:paraId="595585A2"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Hemoglobin</w:t>
            </w:r>
          </w:p>
        </w:tc>
        <w:tc>
          <w:tcPr>
            <w:tcW w:w="3037" w:type="dxa"/>
            <w:vAlign w:val="center"/>
          </w:tcPr>
          <w:p w14:paraId="40F4711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血红蛋白</w:t>
            </w:r>
          </w:p>
        </w:tc>
      </w:tr>
      <w:tr w:rsidR="0069202D" w14:paraId="65898481" w14:textId="77777777">
        <w:trPr>
          <w:trHeight w:val="482"/>
          <w:jc w:val="center"/>
        </w:trPr>
        <w:tc>
          <w:tcPr>
            <w:tcW w:w="1620" w:type="dxa"/>
            <w:vAlign w:val="center"/>
          </w:tcPr>
          <w:p w14:paraId="238D2EB9"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HBsAg</w:t>
            </w:r>
          </w:p>
        </w:tc>
        <w:tc>
          <w:tcPr>
            <w:tcW w:w="3453" w:type="dxa"/>
            <w:vAlign w:val="center"/>
          </w:tcPr>
          <w:p w14:paraId="7A463A82"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Hepatitis B surface antigen</w:t>
            </w:r>
          </w:p>
        </w:tc>
        <w:tc>
          <w:tcPr>
            <w:tcW w:w="3037" w:type="dxa"/>
            <w:vAlign w:val="center"/>
          </w:tcPr>
          <w:p w14:paraId="733F7C1E"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乙型肝炎病毒表面抗原</w:t>
            </w:r>
          </w:p>
        </w:tc>
      </w:tr>
      <w:tr w:rsidR="0069202D" w14:paraId="78D89CBA" w14:textId="77777777">
        <w:trPr>
          <w:trHeight w:val="482"/>
          <w:jc w:val="center"/>
        </w:trPr>
        <w:tc>
          <w:tcPr>
            <w:tcW w:w="1620" w:type="dxa"/>
            <w:vAlign w:val="center"/>
          </w:tcPr>
          <w:p w14:paraId="67AD4192"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HCV-Ab</w:t>
            </w:r>
          </w:p>
        </w:tc>
        <w:tc>
          <w:tcPr>
            <w:tcW w:w="3453" w:type="dxa"/>
            <w:vAlign w:val="center"/>
          </w:tcPr>
          <w:p w14:paraId="7CB96FC7"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hepatitis C virus antibody</w:t>
            </w:r>
          </w:p>
        </w:tc>
        <w:tc>
          <w:tcPr>
            <w:tcW w:w="3037" w:type="dxa"/>
            <w:vAlign w:val="center"/>
          </w:tcPr>
          <w:p w14:paraId="71021B2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丙型肝炎病毒抗体</w:t>
            </w:r>
          </w:p>
        </w:tc>
      </w:tr>
      <w:tr w:rsidR="0069202D" w14:paraId="3C476FF4" w14:textId="77777777">
        <w:trPr>
          <w:trHeight w:val="482"/>
          <w:jc w:val="center"/>
        </w:trPr>
        <w:tc>
          <w:tcPr>
            <w:tcW w:w="1620" w:type="dxa"/>
            <w:vAlign w:val="center"/>
          </w:tcPr>
          <w:p w14:paraId="29018BA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snapToGrid w:val="0"/>
                <w:kern w:val="24"/>
                <w:sz w:val="24"/>
                <w:szCs w:val="24"/>
              </w:rPr>
            </w:pPr>
            <w:r>
              <w:rPr>
                <w:rFonts w:eastAsia="宋体"/>
                <w:b w:val="0"/>
                <w:snapToGrid w:val="0"/>
                <w:kern w:val="24"/>
                <w:sz w:val="24"/>
                <w:szCs w:val="24"/>
                <w:lang w:val="en-US"/>
              </w:rPr>
              <w:t>HCT</w:t>
            </w:r>
          </w:p>
        </w:tc>
        <w:tc>
          <w:tcPr>
            <w:tcW w:w="3453" w:type="dxa"/>
            <w:vAlign w:val="center"/>
          </w:tcPr>
          <w:p w14:paraId="3B563CF0"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Red blood cell specific volume</w:t>
            </w:r>
          </w:p>
        </w:tc>
        <w:tc>
          <w:tcPr>
            <w:tcW w:w="3037" w:type="dxa"/>
            <w:vAlign w:val="center"/>
          </w:tcPr>
          <w:p w14:paraId="766C856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snapToGrid w:val="0"/>
                <w:kern w:val="24"/>
                <w:sz w:val="24"/>
                <w:szCs w:val="24"/>
              </w:rPr>
            </w:pPr>
            <w:r>
              <w:rPr>
                <w:rFonts w:eastAsia="宋体"/>
                <w:b w:val="0"/>
                <w:snapToGrid w:val="0"/>
                <w:kern w:val="24"/>
                <w:sz w:val="24"/>
                <w:szCs w:val="24"/>
                <w:lang w:val="en-US"/>
              </w:rPr>
              <w:t>红细胞压积</w:t>
            </w:r>
          </w:p>
        </w:tc>
      </w:tr>
      <w:tr w:rsidR="0069202D" w14:paraId="32747529" w14:textId="77777777">
        <w:trPr>
          <w:trHeight w:val="482"/>
          <w:jc w:val="center"/>
        </w:trPr>
        <w:tc>
          <w:tcPr>
            <w:tcW w:w="1620" w:type="dxa"/>
            <w:vAlign w:val="center"/>
          </w:tcPr>
          <w:p w14:paraId="1B9EB6E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HCC</w:t>
            </w:r>
          </w:p>
        </w:tc>
        <w:tc>
          <w:tcPr>
            <w:tcW w:w="3453" w:type="dxa"/>
            <w:vAlign w:val="center"/>
          </w:tcPr>
          <w:p w14:paraId="32DAF4BD"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Hepatocellular Carcinoma</w:t>
            </w:r>
          </w:p>
        </w:tc>
        <w:tc>
          <w:tcPr>
            <w:tcW w:w="3037" w:type="dxa"/>
            <w:vAlign w:val="center"/>
          </w:tcPr>
          <w:p w14:paraId="14EBBB1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肝细胞癌</w:t>
            </w:r>
          </w:p>
        </w:tc>
      </w:tr>
      <w:tr w:rsidR="0069202D" w14:paraId="3D8B3C43" w14:textId="77777777">
        <w:trPr>
          <w:trHeight w:val="482"/>
          <w:jc w:val="center"/>
        </w:trPr>
        <w:tc>
          <w:tcPr>
            <w:tcW w:w="1620" w:type="dxa"/>
            <w:vAlign w:val="center"/>
          </w:tcPr>
          <w:p w14:paraId="38BF74A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ICF</w:t>
            </w:r>
          </w:p>
        </w:tc>
        <w:tc>
          <w:tcPr>
            <w:tcW w:w="3453" w:type="dxa"/>
            <w:vAlign w:val="center"/>
          </w:tcPr>
          <w:p w14:paraId="23EAB41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Informed Consent Form</w:t>
            </w:r>
          </w:p>
        </w:tc>
        <w:tc>
          <w:tcPr>
            <w:tcW w:w="3037" w:type="dxa"/>
            <w:vAlign w:val="center"/>
          </w:tcPr>
          <w:p w14:paraId="7E0C6BA9"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rPr>
              <w:t>知情同意书</w:t>
            </w:r>
          </w:p>
        </w:tc>
      </w:tr>
      <w:tr w:rsidR="0069202D" w14:paraId="2F00B336" w14:textId="77777777">
        <w:trPr>
          <w:trHeight w:val="482"/>
          <w:jc w:val="center"/>
        </w:trPr>
        <w:tc>
          <w:tcPr>
            <w:tcW w:w="1620" w:type="dxa"/>
            <w:vAlign w:val="center"/>
          </w:tcPr>
          <w:p w14:paraId="2193B89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IFN-γ</w:t>
            </w:r>
          </w:p>
        </w:tc>
        <w:tc>
          <w:tcPr>
            <w:tcW w:w="3453" w:type="dxa"/>
            <w:vAlign w:val="center"/>
          </w:tcPr>
          <w:p w14:paraId="3B1C97E6"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interferon-γ</w:t>
            </w:r>
          </w:p>
        </w:tc>
        <w:tc>
          <w:tcPr>
            <w:tcW w:w="3037" w:type="dxa"/>
            <w:vAlign w:val="center"/>
          </w:tcPr>
          <w:p w14:paraId="52FC2AB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lang w:val="en-US"/>
              </w:rPr>
              <w:t>γ</w:t>
            </w:r>
            <w:r>
              <w:rPr>
                <w:rFonts w:eastAsia="宋体"/>
                <w:b w:val="0"/>
                <w:snapToGrid w:val="0"/>
                <w:kern w:val="24"/>
                <w:sz w:val="24"/>
                <w:szCs w:val="24"/>
                <w:lang w:val="en-US"/>
              </w:rPr>
              <w:t>干扰素</w:t>
            </w:r>
          </w:p>
        </w:tc>
      </w:tr>
      <w:tr w:rsidR="0069202D" w14:paraId="7A477A91" w14:textId="77777777">
        <w:trPr>
          <w:trHeight w:val="482"/>
          <w:jc w:val="center"/>
        </w:trPr>
        <w:tc>
          <w:tcPr>
            <w:tcW w:w="1620" w:type="dxa"/>
            <w:vAlign w:val="center"/>
          </w:tcPr>
          <w:p w14:paraId="48E7DF9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IHC</w:t>
            </w:r>
          </w:p>
        </w:tc>
        <w:tc>
          <w:tcPr>
            <w:tcW w:w="3453" w:type="dxa"/>
            <w:vAlign w:val="center"/>
          </w:tcPr>
          <w:p w14:paraId="02791D1E"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Immunohistochemistry</w:t>
            </w:r>
          </w:p>
        </w:tc>
        <w:tc>
          <w:tcPr>
            <w:tcW w:w="3037" w:type="dxa"/>
            <w:vAlign w:val="center"/>
          </w:tcPr>
          <w:p w14:paraId="7B5EAE09"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bookmarkStart w:id="12" w:name="OLE_LINK112"/>
            <w:bookmarkStart w:id="13" w:name="OLE_LINK113"/>
            <w:r>
              <w:rPr>
                <w:rFonts w:eastAsia="宋体"/>
                <w:b w:val="0"/>
                <w:snapToGrid w:val="0"/>
                <w:kern w:val="24"/>
                <w:sz w:val="24"/>
                <w:szCs w:val="24"/>
                <w:lang w:val="en-US"/>
              </w:rPr>
              <w:t>免疫组化</w:t>
            </w:r>
            <w:bookmarkEnd w:id="12"/>
            <w:bookmarkEnd w:id="13"/>
          </w:p>
        </w:tc>
      </w:tr>
      <w:tr w:rsidR="0069202D" w14:paraId="6FE64FE0" w14:textId="77777777">
        <w:trPr>
          <w:trHeight w:val="482"/>
          <w:jc w:val="center"/>
        </w:trPr>
        <w:tc>
          <w:tcPr>
            <w:tcW w:w="1620" w:type="dxa"/>
            <w:vAlign w:val="center"/>
          </w:tcPr>
          <w:p w14:paraId="233601CA"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IL</w:t>
            </w:r>
          </w:p>
        </w:tc>
        <w:tc>
          <w:tcPr>
            <w:tcW w:w="3453" w:type="dxa"/>
            <w:vAlign w:val="center"/>
          </w:tcPr>
          <w:p w14:paraId="69EF789F"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Interleukin</w:t>
            </w:r>
          </w:p>
        </w:tc>
        <w:tc>
          <w:tcPr>
            <w:tcW w:w="3037" w:type="dxa"/>
            <w:vAlign w:val="center"/>
          </w:tcPr>
          <w:p w14:paraId="22F36E9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bookmarkStart w:id="14" w:name="OLE_LINK121"/>
            <w:bookmarkStart w:id="15" w:name="OLE_LINK118"/>
            <w:r>
              <w:rPr>
                <w:rFonts w:eastAsia="宋体"/>
                <w:b w:val="0"/>
                <w:snapToGrid w:val="0"/>
                <w:kern w:val="24"/>
                <w:sz w:val="24"/>
                <w:szCs w:val="24"/>
              </w:rPr>
              <w:t>白细胞介素</w:t>
            </w:r>
            <w:bookmarkEnd w:id="14"/>
            <w:bookmarkEnd w:id="15"/>
          </w:p>
        </w:tc>
      </w:tr>
      <w:tr w:rsidR="0069202D" w14:paraId="7AE05244" w14:textId="77777777">
        <w:trPr>
          <w:trHeight w:val="482"/>
          <w:jc w:val="center"/>
        </w:trPr>
        <w:tc>
          <w:tcPr>
            <w:tcW w:w="1620" w:type="dxa"/>
            <w:vAlign w:val="center"/>
          </w:tcPr>
          <w:p w14:paraId="719326FA"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INR</w:t>
            </w:r>
          </w:p>
        </w:tc>
        <w:tc>
          <w:tcPr>
            <w:tcW w:w="3453" w:type="dxa"/>
            <w:vAlign w:val="center"/>
          </w:tcPr>
          <w:p w14:paraId="354B4686"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International Normalized Ratio</w:t>
            </w:r>
          </w:p>
        </w:tc>
        <w:tc>
          <w:tcPr>
            <w:tcW w:w="3037" w:type="dxa"/>
            <w:vAlign w:val="center"/>
          </w:tcPr>
          <w:p w14:paraId="23DD4658"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国际标准化比值</w:t>
            </w:r>
          </w:p>
        </w:tc>
      </w:tr>
      <w:tr w:rsidR="0069202D" w14:paraId="00AB55B9" w14:textId="77777777">
        <w:trPr>
          <w:trHeight w:val="482"/>
          <w:jc w:val="center"/>
        </w:trPr>
        <w:tc>
          <w:tcPr>
            <w:tcW w:w="1620" w:type="dxa"/>
            <w:vAlign w:val="center"/>
          </w:tcPr>
          <w:p w14:paraId="0AC0F2AB"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ITT</w:t>
            </w:r>
          </w:p>
        </w:tc>
        <w:tc>
          <w:tcPr>
            <w:tcW w:w="3453" w:type="dxa"/>
            <w:vAlign w:val="center"/>
          </w:tcPr>
          <w:p w14:paraId="272A3641"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Intention-to-treat</w:t>
            </w:r>
          </w:p>
        </w:tc>
        <w:tc>
          <w:tcPr>
            <w:tcW w:w="3037" w:type="dxa"/>
            <w:vAlign w:val="center"/>
          </w:tcPr>
          <w:p w14:paraId="197034EE"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意向性分析</w:t>
            </w:r>
          </w:p>
        </w:tc>
      </w:tr>
      <w:tr w:rsidR="0069202D" w14:paraId="21429944" w14:textId="77777777">
        <w:trPr>
          <w:trHeight w:val="482"/>
          <w:jc w:val="center"/>
        </w:trPr>
        <w:tc>
          <w:tcPr>
            <w:tcW w:w="1620" w:type="dxa"/>
            <w:vAlign w:val="center"/>
          </w:tcPr>
          <w:p w14:paraId="480443B8" w14:textId="77777777" w:rsidR="0069202D" w:rsidRDefault="00BB496E">
            <w:pPr>
              <w:jc w:val="center"/>
              <w:rPr>
                <w:rFonts w:ascii="Times New Roman" w:eastAsia="宋体" w:hAnsi="Times New Roman" w:cs="Times New Roman"/>
                <w:sz w:val="24"/>
              </w:rPr>
            </w:pPr>
            <w:r>
              <w:rPr>
                <w:rFonts w:ascii="Times New Roman" w:eastAsia="宋体" w:hAnsi="Times New Roman" w:cs="Times New Roman"/>
                <w:sz w:val="24"/>
              </w:rPr>
              <w:t>iRECIST</w:t>
            </w:r>
          </w:p>
        </w:tc>
        <w:tc>
          <w:tcPr>
            <w:tcW w:w="3453" w:type="dxa"/>
            <w:vAlign w:val="center"/>
          </w:tcPr>
          <w:p w14:paraId="66A6B572" w14:textId="77777777" w:rsidR="0069202D" w:rsidRDefault="00BB496E">
            <w:pPr>
              <w:ind w:firstLineChars="2" w:firstLine="5"/>
              <w:jc w:val="center"/>
              <w:rPr>
                <w:rFonts w:ascii="Times New Roman" w:eastAsia="宋体" w:hAnsi="Times New Roman" w:cs="Times New Roman"/>
                <w:sz w:val="24"/>
              </w:rPr>
            </w:pPr>
            <w:r>
              <w:rPr>
                <w:rFonts w:ascii="Times New Roman" w:eastAsia="宋体" w:hAnsi="Times New Roman" w:cs="Times New Roman"/>
                <w:sz w:val="24"/>
              </w:rPr>
              <w:t>immune-related response criteria</w:t>
            </w:r>
          </w:p>
        </w:tc>
        <w:tc>
          <w:tcPr>
            <w:tcW w:w="3037" w:type="dxa"/>
            <w:vAlign w:val="center"/>
          </w:tcPr>
          <w:p w14:paraId="248BC649"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免疫治疗疗效评价标准</w:t>
            </w:r>
          </w:p>
        </w:tc>
      </w:tr>
      <w:tr w:rsidR="0069202D" w14:paraId="3ABCB3AD" w14:textId="77777777">
        <w:trPr>
          <w:trHeight w:val="482"/>
          <w:jc w:val="center"/>
        </w:trPr>
        <w:tc>
          <w:tcPr>
            <w:tcW w:w="1620" w:type="dxa"/>
            <w:vAlign w:val="center"/>
          </w:tcPr>
          <w:p w14:paraId="12FE88C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LD</w:t>
            </w:r>
            <w:r>
              <w:rPr>
                <w:rFonts w:eastAsia="宋体"/>
                <w:b w:val="0"/>
                <w:snapToGrid w:val="0"/>
                <w:kern w:val="24"/>
                <w:sz w:val="24"/>
                <w:szCs w:val="24"/>
                <w:vertAlign w:val="subscript"/>
                <w:lang w:val="en-US"/>
              </w:rPr>
              <w:t>50</w:t>
            </w:r>
          </w:p>
        </w:tc>
        <w:tc>
          <w:tcPr>
            <w:tcW w:w="3453" w:type="dxa"/>
            <w:vAlign w:val="center"/>
          </w:tcPr>
          <w:p w14:paraId="49D1907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Lethal Dose 50%</w:t>
            </w:r>
          </w:p>
        </w:tc>
        <w:tc>
          <w:tcPr>
            <w:tcW w:w="3037" w:type="dxa"/>
            <w:vAlign w:val="center"/>
          </w:tcPr>
          <w:p w14:paraId="07A0B14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半数致死量</w:t>
            </w:r>
          </w:p>
        </w:tc>
      </w:tr>
      <w:tr w:rsidR="0069202D" w14:paraId="61F78FED" w14:textId="77777777">
        <w:trPr>
          <w:trHeight w:val="482"/>
          <w:jc w:val="center"/>
        </w:trPr>
        <w:tc>
          <w:tcPr>
            <w:tcW w:w="1620" w:type="dxa"/>
            <w:vAlign w:val="center"/>
          </w:tcPr>
          <w:p w14:paraId="7445BC0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LYMPH#</w:t>
            </w:r>
          </w:p>
        </w:tc>
        <w:tc>
          <w:tcPr>
            <w:tcW w:w="3453" w:type="dxa"/>
            <w:vAlign w:val="center"/>
          </w:tcPr>
          <w:p w14:paraId="324A4922"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Lymphocyte Count</w:t>
            </w:r>
          </w:p>
        </w:tc>
        <w:tc>
          <w:tcPr>
            <w:tcW w:w="3037" w:type="dxa"/>
            <w:vAlign w:val="center"/>
          </w:tcPr>
          <w:p w14:paraId="66E45E03"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淋巴细胞计数</w:t>
            </w:r>
          </w:p>
        </w:tc>
      </w:tr>
      <w:tr w:rsidR="0069202D" w14:paraId="547C78CE" w14:textId="77777777">
        <w:trPr>
          <w:trHeight w:val="482"/>
          <w:jc w:val="center"/>
        </w:trPr>
        <w:tc>
          <w:tcPr>
            <w:tcW w:w="1620" w:type="dxa"/>
            <w:vAlign w:val="center"/>
          </w:tcPr>
          <w:p w14:paraId="7159541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mCRC</w:t>
            </w:r>
          </w:p>
        </w:tc>
        <w:tc>
          <w:tcPr>
            <w:tcW w:w="3453" w:type="dxa"/>
            <w:vAlign w:val="center"/>
          </w:tcPr>
          <w:p w14:paraId="0AFB936E"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metastatic Colorectal Cancer</w:t>
            </w:r>
          </w:p>
        </w:tc>
        <w:tc>
          <w:tcPr>
            <w:tcW w:w="3037" w:type="dxa"/>
            <w:vAlign w:val="center"/>
          </w:tcPr>
          <w:p w14:paraId="7053A8B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转移性结直肠癌</w:t>
            </w:r>
          </w:p>
        </w:tc>
      </w:tr>
      <w:tr w:rsidR="0069202D" w14:paraId="7568E044" w14:textId="77777777">
        <w:trPr>
          <w:trHeight w:val="482"/>
          <w:jc w:val="center"/>
        </w:trPr>
        <w:tc>
          <w:tcPr>
            <w:tcW w:w="1620" w:type="dxa"/>
            <w:vAlign w:val="center"/>
          </w:tcPr>
          <w:p w14:paraId="46334848"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MRI</w:t>
            </w:r>
          </w:p>
        </w:tc>
        <w:tc>
          <w:tcPr>
            <w:tcW w:w="3453" w:type="dxa"/>
            <w:vAlign w:val="center"/>
          </w:tcPr>
          <w:p w14:paraId="3868DD01"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napToGrid w:val="0"/>
                <w:kern w:val="24"/>
                <w:sz w:val="24"/>
                <w:szCs w:val="24"/>
              </w:rPr>
              <w:t>Magnetic Resonance Imaging</w:t>
            </w:r>
          </w:p>
        </w:tc>
        <w:tc>
          <w:tcPr>
            <w:tcW w:w="3037" w:type="dxa"/>
            <w:vAlign w:val="center"/>
          </w:tcPr>
          <w:p w14:paraId="29F349F4"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napToGrid w:val="0"/>
                <w:kern w:val="24"/>
                <w:sz w:val="24"/>
                <w:szCs w:val="24"/>
              </w:rPr>
              <w:t>核磁共振成像</w:t>
            </w:r>
          </w:p>
        </w:tc>
      </w:tr>
      <w:tr w:rsidR="0069202D" w14:paraId="14F5F11A" w14:textId="77777777">
        <w:trPr>
          <w:trHeight w:val="482"/>
          <w:jc w:val="center"/>
        </w:trPr>
        <w:tc>
          <w:tcPr>
            <w:tcW w:w="1620" w:type="dxa"/>
            <w:vAlign w:val="center"/>
          </w:tcPr>
          <w:p w14:paraId="53708D9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MRT</w:t>
            </w:r>
          </w:p>
        </w:tc>
        <w:tc>
          <w:tcPr>
            <w:tcW w:w="3453" w:type="dxa"/>
            <w:vAlign w:val="center"/>
          </w:tcPr>
          <w:p w14:paraId="1FF56BB8"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color w:val="000000"/>
                <w:kern w:val="24"/>
                <w:sz w:val="24"/>
                <w:szCs w:val="24"/>
                <w:lang w:val="en-US"/>
              </w:rPr>
            </w:pPr>
            <w:r>
              <w:rPr>
                <w:rFonts w:eastAsia="宋体"/>
                <w:b w:val="0"/>
                <w:snapToGrid w:val="0"/>
                <w:kern w:val="24"/>
                <w:sz w:val="24"/>
                <w:szCs w:val="24"/>
                <w:lang w:val="en-US"/>
              </w:rPr>
              <w:t>Mean Residence Time</w:t>
            </w:r>
          </w:p>
        </w:tc>
        <w:tc>
          <w:tcPr>
            <w:tcW w:w="3037" w:type="dxa"/>
            <w:vAlign w:val="center"/>
          </w:tcPr>
          <w:p w14:paraId="253247B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平均滞留时间</w:t>
            </w:r>
          </w:p>
        </w:tc>
      </w:tr>
      <w:tr w:rsidR="0069202D" w14:paraId="1F46AFFA" w14:textId="77777777">
        <w:trPr>
          <w:trHeight w:val="482"/>
          <w:jc w:val="center"/>
        </w:trPr>
        <w:tc>
          <w:tcPr>
            <w:tcW w:w="1620" w:type="dxa"/>
            <w:vAlign w:val="center"/>
          </w:tcPr>
          <w:p w14:paraId="3A2F4012"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lastRenderedPageBreak/>
              <w:t>MTD</w:t>
            </w:r>
          </w:p>
        </w:tc>
        <w:tc>
          <w:tcPr>
            <w:tcW w:w="3453" w:type="dxa"/>
            <w:vAlign w:val="center"/>
          </w:tcPr>
          <w:p w14:paraId="41B9D346"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Maximal Tolerance Dose</w:t>
            </w:r>
          </w:p>
        </w:tc>
        <w:tc>
          <w:tcPr>
            <w:tcW w:w="3037" w:type="dxa"/>
            <w:vAlign w:val="center"/>
          </w:tcPr>
          <w:p w14:paraId="10EAEB0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最大耐受剂量</w:t>
            </w:r>
          </w:p>
        </w:tc>
      </w:tr>
      <w:tr w:rsidR="0069202D" w14:paraId="42E3BBCD" w14:textId="77777777">
        <w:trPr>
          <w:trHeight w:val="482"/>
          <w:jc w:val="center"/>
        </w:trPr>
        <w:tc>
          <w:tcPr>
            <w:tcW w:w="1620" w:type="dxa"/>
            <w:vAlign w:val="center"/>
          </w:tcPr>
          <w:p w14:paraId="75D9D42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dMMR</w:t>
            </w:r>
          </w:p>
        </w:tc>
        <w:tc>
          <w:tcPr>
            <w:tcW w:w="3453" w:type="dxa"/>
            <w:vAlign w:val="center"/>
          </w:tcPr>
          <w:p w14:paraId="40AC96D6"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mismatch repair deficient</w:t>
            </w:r>
          </w:p>
        </w:tc>
        <w:tc>
          <w:tcPr>
            <w:tcW w:w="3037" w:type="dxa"/>
            <w:vAlign w:val="center"/>
          </w:tcPr>
          <w:p w14:paraId="38237246"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错配修复</w:t>
            </w:r>
            <w:commentRangeStart w:id="16"/>
            <w:r>
              <w:rPr>
                <w:rFonts w:eastAsia="宋体"/>
                <w:b w:val="0"/>
                <w:snapToGrid w:val="0"/>
                <w:kern w:val="24"/>
                <w:sz w:val="24"/>
                <w:szCs w:val="24"/>
                <w:lang w:val="en-US"/>
              </w:rPr>
              <w:t>缺陷</w:t>
            </w:r>
            <w:commentRangeEnd w:id="16"/>
            <w:r w:rsidR="005B20EE">
              <w:rPr>
                <w:rStyle w:val="af6"/>
                <w:b w:val="0"/>
                <w:kern w:val="2"/>
                <w:lang w:val="en-US"/>
              </w:rPr>
              <w:commentReference w:id="16"/>
            </w:r>
          </w:p>
        </w:tc>
      </w:tr>
      <w:tr w:rsidR="0069202D" w14:paraId="3E4A7118" w14:textId="77777777">
        <w:trPr>
          <w:trHeight w:val="482"/>
          <w:jc w:val="center"/>
        </w:trPr>
        <w:tc>
          <w:tcPr>
            <w:tcW w:w="1620" w:type="dxa"/>
            <w:vAlign w:val="center"/>
          </w:tcPr>
          <w:p w14:paraId="35A86F2E"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highlight w:val="yellow"/>
                <w:lang w:val="en-US"/>
              </w:rPr>
            </w:pPr>
            <w:r w:rsidRPr="00CF5E17">
              <w:rPr>
                <w:rFonts w:eastAsia="宋体"/>
                <w:b w:val="0"/>
                <w:snapToGrid w:val="0"/>
                <w:kern w:val="24"/>
                <w:sz w:val="24"/>
                <w:szCs w:val="24"/>
                <w:highlight w:val="yellow"/>
                <w:lang w:val="en-US"/>
              </w:rPr>
              <w:t>NCI CTCAE</w:t>
            </w:r>
          </w:p>
        </w:tc>
        <w:tc>
          <w:tcPr>
            <w:tcW w:w="3453" w:type="dxa"/>
            <w:vAlign w:val="center"/>
          </w:tcPr>
          <w:p w14:paraId="19BE0B09" w14:textId="77777777" w:rsidR="0069202D" w:rsidRPr="00CF5E17"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highlight w:val="yellow"/>
                <w:lang w:val="en-US"/>
              </w:rPr>
            </w:pPr>
            <w:r w:rsidRPr="00CF5E17">
              <w:rPr>
                <w:rFonts w:eastAsia="宋体"/>
                <w:b w:val="0"/>
                <w:snapToGrid w:val="0"/>
                <w:kern w:val="24"/>
                <w:sz w:val="24"/>
                <w:szCs w:val="24"/>
                <w:highlight w:val="yellow"/>
                <w:lang w:val="en-US"/>
              </w:rPr>
              <w:t>National Cancer Institute Common Terminology Criteria for Adverse Events</w:t>
            </w:r>
          </w:p>
        </w:tc>
        <w:tc>
          <w:tcPr>
            <w:tcW w:w="3037" w:type="dxa"/>
            <w:vAlign w:val="center"/>
          </w:tcPr>
          <w:p w14:paraId="2ABA0B26"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highlight w:val="yellow"/>
                <w:lang w:val="en-US"/>
              </w:rPr>
            </w:pPr>
            <w:r w:rsidRPr="00CF5E17">
              <w:rPr>
                <w:rFonts w:eastAsia="宋体"/>
                <w:b w:val="0"/>
                <w:snapToGrid w:val="0"/>
                <w:kern w:val="24"/>
                <w:sz w:val="24"/>
                <w:szCs w:val="24"/>
                <w:highlight w:val="yellow"/>
                <w:lang w:val="en-US"/>
              </w:rPr>
              <w:t>国家癌症研究所常见不良事件标准术语</w:t>
            </w:r>
          </w:p>
        </w:tc>
      </w:tr>
      <w:tr w:rsidR="0069202D" w14:paraId="43D90194" w14:textId="77777777">
        <w:trPr>
          <w:trHeight w:val="482"/>
          <w:jc w:val="center"/>
        </w:trPr>
        <w:tc>
          <w:tcPr>
            <w:tcW w:w="1620" w:type="dxa"/>
            <w:vAlign w:val="center"/>
          </w:tcPr>
          <w:p w14:paraId="48E179B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NEUT#</w:t>
            </w:r>
          </w:p>
        </w:tc>
        <w:tc>
          <w:tcPr>
            <w:tcW w:w="3453" w:type="dxa"/>
            <w:vAlign w:val="center"/>
          </w:tcPr>
          <w:p w14:paraId="0D072CB6"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neutrophile granulocyte Count</w:t>
            </w:r>
          </w:p>
        </w:tc>
        <w:tc>
          <w:tcPr>
            <w:tcW w:w="3037" w:type="dxa"/>
            <w:vAlign w:val="center"/>
          </w:tcPr>
          <w:p w14:paraId="674B03AD"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中性粒细胞计数</w:t>
            </w:r>
          </w:p>
        </w:tc>
      </w:tr>
      <w:tr w:rsidR="0069202D" w14:paraId="3A861523" w14:textId="77777777">
        <w:trPr>
          <w:trHeight w:val="482"/>
          <w:jc w:val="center"/>
        </w:trPr>
        <w:tc>
          <w:tcPr>
            <w:tcW w:w="1620" w:type="dxa"/>
            <w:vAlign w:val="center"/>
          </w:tcPr>
          <w:p w14:paraId="771E5CA9"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rPr>
              <w:t>NMPA</w:t>
            </w:r>
          </w:p>
        </w:tc>
        <w:tc>
          <w:tcPr>
            <w:tcW w:w="3453" w:type="dxa"/>
            <w:vAlign w:val="center"/>
          </w:tcPr>
          <w:p w14:paraId="62D5ADB0"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rPr>
              <w:t>National Medical Products Administration</w:t>
            </w:r>
          </w:p>
        </w:tc>
        <w:tc>
          <w:tcPr>
            <w:tcW w:w="3037" w:type="dxa"/>
            <w:vAlign w:val="center"/>
          </w:tcPr>
          <w:p w14:paraId="3A75212A"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napToGrid w:val="0"/>
                <w:kern w:val="24"/>
                <w:sz w:val="24"/>
                <w:szCs w:val="24"/>
                <w:lang w:val="en-US"/>
              </w:rPr>
              <w:t>国家药品监督管理局</w:t>
            </w:r>
          </w:p>
        </w:tc>
      </w:tr>
      <w:tr w:rsidR="0069202D" w14:paraId="0C7CA946" w14:textId="77777777">
        <w:trPr>
          <w:trHeight w:val="482"/>
          <w:jc w:val="center"/>
        </w:trPr>
        <w:tc>
          <w:tcPr>
            <w:tcW w:w="1620" w:type="dxa"/>
            <w:vAlign w:val="center"/>
          </w:tcPr>
          <w:p w14:paraId="44E5A12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NOAEL</w:t>
            </w:r>
          </w:p>
        </w:tc>
        <w:tc>
          <w:tcPr>
            <w:tcW w:w="3453" w:type="dxa"/>
            <w:vAlign w:val="center"/>
          </w:tcPr>
          <w:p w14:paraId="3863386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No toxic effect dose level</w:t>
            </w:r>
          </w:p>
        </w:tc>
        <w:tc>
          <w:tcPr>
            <w:tcW w:w="3037" w:type="dxa"/>
            <w:vAlign w:val="center"/>
          </w:tcPr>
          <w:p w14:paraId="51783B02"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rPr>
            </w:pPr>
            <w:r>
              <w:rPr>
                <w:rFonts w:eastAsia="宋体"/>
                <w:b w:val="0"/>
                <w:snapToGrid w:val="0"/>
                <w:kern w:val="24"/>
                <w:sz w:val="24"/>
                <w:szCs w:val="24"/>
                <w:lang w:val="en-US"/>
              </w:rPr>
              <w:t>无毒性反应剂量水平</w:t>
            </w:r>
          </w:p>
        </w:tc>
      </w:tr>
      <w:tr w:rsidR="0069202D" w14:paraId="5415031F" w14:textId="77777777">
        <w:trPr>
          <w:trHeight w:val="482"/>
          <w:jc w:val="center"/>
        </w:trPr>
        <w:tc>
          <w:tcPr>
            <w:tcW w:w="1620" w:type="dxa"/>
            <w:vAlign w:val="center"/>
          </w:tcPr>
          <w:p w14:paraId="2576AB56"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snapToGrid w:val="0"/>
                <w:color w:val="FF0000"/>
                <w:kern w:val="24"/>
                <w:sz w:val="24"/>
                <w:szCs w:val="24"/>
                <w:lang w:val="en-US"/>
              </w:rPr>
            </w:pPr>
            <w:r w:rsidRPr="00CF5E17">
              <w:rPr>
                <w:rFonts w:eastAsia="宋体"/>
                <w:b w:val="0"/>
                <w:color w:val="FF0000"/>
                <w:sz w:val="24"/>
                <w:szCs w:val="24"/>
              </w:rPr>
              <w:t>ORR</w:t>
            </w:r>
          </w:p>
        </w:tc>
        <w:tc>
          <w:tcPr>
            <w:tcW w:w="3453" w:type="dxa"/>
            <w:vAlign w:val="center"/>
          </w:tcPr>
          <w:p w14:paraId="5497D1F7" w14:textId="77777777" w:rsidR="0069202D" w:rsidRPr="00CF5E17"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color w:val="FF0000"/>
                <w:kern w:val="24"/>
                <w:sz w:val="24"/>
                <w:szCs w:val="24"/>
                <w:lang w:val="en-US"/>
              </w:rPr>
            </w:pPr>
            <w:r w:rsidRPr="00CF5E17">
              <w:rPr>
                <w:rFonts w:eastAsia="宋体"/>
                <w:b w:val="0"/>
                <w:color w:val="FF0000"/>
                <w:sz w:val="24"/>
                <w:szCs w:val="24"/>
              </w:rPr>
              <w:t>Objective Response Rate</w:t>
            </w:r>
          </w:p>
        </w:tc>
        <w:tc>
          <w:tcPr>
            <w:tcW w:w="3037" w:type="dxa"/>
            <w:vAlign w:val="center"/>
          </w:tcPr>
          <w:p w14:paraId="5F5ED4C2"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snapToGrid w:val="0"/>
                <w:color w:val="FF0000"/>
                <w:kern w:val="24"/>
                <w:sz w:val="24"/>
                <w:szCs w:val="24"/>
                <w:lang w:val="en-US"/>
              </w:rPr>
            </w:pPr>
            <w:r w:rsidRPr="00CF5E17">
              <w:rPr>
                <w:rFonts w:eastAsia="宋体"/>
                <w:b w:val="0"/>
                <w:color w:val="FF0000"/>
                <w:sz w:val="24"/>
                <w:szCs w:val="24"/>
              </w:rPr>
              <w:t>客观缓解率</w:t>
            </w:r>
          </w:p>
        </w:tc>
      </w:tr>
      <w:tr w:rsidR="0069202D" w14:paraId="7C704171" w14:textId="77777777">
        <w:trPr>
          <w:trHeight w:val="482"/>
          <w:jc w:val="center"/>
        </w:trPr>
        <w:tc>
          <w:tcPr>
            <w:tcW w:w="1620" w:type="dxa"/>
            <w:vAlign w:val="center"/>
          </w:tcPr>
          <w:p w14:paraId="4525A4A3"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CF5E17">
              <w:rPr>
                <w:rFonts w:eastAsia="宋体"/>
                <w:b w:val="0"/>
                <w:color w:val="FF0000"/>
                <w:sz w:val="24"/>
                <w:szCs w:val="24"/>
              </w:rPr>
              <w:t>OS</w:t>
            </w:r>
          </w:p>
        </w:tc>
        <w:tc>
          <w:tcPr>
            <w:tcW w:w="3453" w:type="dxa"/>
            <w:vAlign w:val="center"/>
          </w:tcPr>
          <w:p w14:paraId="5029DC07" w14:textId="77777777" w:rsidR="0069202D" w:rsidRPr="00CF5E17"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color w:val="FF0000"/>
                <w:sz w:val="24"/>
                <w:szCs w:val="24"/>
              </w:rPr>
            </w:pPr>
            <w:r w:rsidRPr="00CF5E17">
              <w:rPr>
                <w:rFonts w:eastAsia="宋体"/>
                <w:b w:val="0"/>
                <w:color w:val="FF0000"/>
                <w:sz w:val="24"/>
                <w:szCs w:val="24"/>
              </w:rPr>
              <w:t>Overall Survival</w:t>
            </w:r>
          </w:p>
        </w:tc>
        <w:tc>
          <w:tcPr>
            <w:tcW w:w="3037" w:type="dxa"/>
            <w:vAlign w:val="center"/>
          </w:tcPr>
          <w:p w14:paraId="70EAD813"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CF5E17">
              <w:rPr>
                <w:rFonts w:eastAsia="宋体"/>
                <w:b w:val="0"/>
                <w:color w:val="FF0000"/>
                <w:sz w:val="24"/>
                <w:szCs w:val="24"/>
              </w:rPr>
              <w:t>总生存期</w:t>
            </w:r>
          </w:p>
        </w:tc>
      </w:tr>
      <w:tr w:rsidR="0069202D" w14:paraId="2D1A78DD" w14:textId="77777777">
        <w:trPr>
          <w:trHeight w:val="482"/>
          <w:jc w:val="center"/>
        </w:trPr>
        <w:tc>
          <w:tcPr>
            <w:tcW w:w="1620" w:type="dxa"/>
            <w:vAlign w:val="center"/>
          </w:tcPr>
          <w:p w14:paraId="798B85A8"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CF5E17">
              <w:rPr>
                <w:rFonts w:eastAsia="宋体"/>
                <w:b w:val="0"/>
                <w:color w:val="FF0000"/>
                <w:sz w:val="24"/>
                <w:szCs w:val="24"/>
              </w:rPr>
              <w:t>PD</w:t>
            </w:r>
          </w:p>
        </w:tc>
        <w:tc>
          <w:tcPr>
            <w:tcW w:w="3453" w:type="dxa"/>
            <w:vAlign w:val="center"/>
          </w:tcPr>
          <w:p w14:paraId="789376BD" w14:textId="77777777" w:rsidR="0069202D" w:rsidRPr="00CF5E17"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color w:val="FF0000"/>
                <w:sz w:val="24"/>
                <w:szCs w:val="24"/>
              </w:rPr>
            </w:pPr>
            <w:r w:rsidRPr="00CF5E17">
              <w:rPr>
                <w:rFonts w:eastAsia="宋体"/>
                <w:b w:val="0"/>
                <w:color w:val="FF0000"/>
                <w:sz w:val="24"/>
                <w:szCs w:val="24"/>
              </w:rPr>
              <w:t>Progressive Disease</w:t>
            </w:r>
          </w:p>
        </w:tc>
        <w:tc>
          <w:tcPr>
            <w:tcW w:w="3037" w:type="dxa"/>
            <w:vAlign w:val="center"/>
          </w:tcPr>
          <w:p w14:paraId="4C3F227A" w14:textId="77777777" w:rsidR="0069202D" w:rsidRPr="00CF5E17"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CF5E17">
              <w:rPr>
                <w:rFonts w:eastAsia="宋体"/>
                <w:b w:val="0"/>
                <w:color w:val="FF0000"/>
                <w:sz w:val="24"/>
                <w:szCs w:val="24"/>
              </w:rPr>
              <w:t>疾病进展</w:t>
            </w:r>
          </w:p>
        </w:tc>
      </w:tr>
      <w:tr w:rsidR="0069202D" w14:paraId="68E606CE" w14:textId="77777777">
        <w:trPr>
          <w:trHeight w:val="482"/>
          <w:jc w:val="center"/>
        </w:trPr>
        <w:tc>
          <w:tcPr>
            <w:tcW w:w="1620" w:type="dxa"/>
            <w:vAlign w:val="center"/>
          </w:tcPr>
          <w:p w14:paraId="6B9B8841"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PD-1</w:t>
            </w:r>
          </w:p>
        </w:tc>
        <w:tc>
          <w:tcPr>
            <w:tcW w:w="3453" w:type="dxa"/>
            <w:vAlign w:val="center"/>
          </w:tcPr>
          <w:p w14:paraId="48C71AE0"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z w:val="24"/>
                <w:szCs w:val="24"/>
              </w:rPr>
            </w:pPr>
            <w:r>
              <w:rPr>
                <w:rFonts w:eastAsia="宋体"/>
                <w:b w:val="0"/>
                <w:sz w:val="24"/>
                <w:szCs w:val="24"/>
              </w:rPr>
              <w:t>programmed death receptor-1</w:t>
            </w:r>
          </w:p>
        </w:tc>
        <w:tc>
          <w:tcPr>
            <w:tcW w:w="3037" w:type="dxa"/>
            <w:vAlign w:val="center"/>
          </w:tcPr>
          <w:p w14:paraId="195EE78F"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程序性死亡因子受体</w:t>
            </w:r>
            <w:r>
              <w:rPr>
                <w:rFonts w:eastAsia="宋体"/>
                <w:b w:val="0"/>
                <w:sz w:val="24"/>
                <w:szCs w:val="24"/>
              </w:rPr>
              <w:t>1</w:t>
            </w:r>
          </w:p>
        </w:tc>
      </w:tr>
      <w:tr w:rsidR="0069202D" w14:paraId="5E253603" w14:textId="77777777">
        <w:trPr>
          <w:trHeight w:val="482"/>
          <w:jc w:val="center"/>
        </w:trPr>
        <w:tc>
          <w:tcPr>
            <w:tcW w:w="1620" w:type="dxa"/>
            <w:vAlign w:val="center"/>
          </w:tcPr>
          <w:p w14:paraId="5B9FECF8"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PD-L1</w:t>
            </w:r>
          </w:p>
        </w:tc>
        <w:tc>
          <w:tcPr>
            <w:tcW w:w="3453" w:type="dxa"/>
            <w:vAlign w:val="center"/>
          </w:tcPr>
          <w:p w14:paraId="2152C1A9" w14:textId="77777777" w:rsidR="0069202D" w:rsidRDefault="00BB496E">
            <w:pPr>
              <w:pStyle w:val="A-TableHeader"/>
              <w:tabs>
                <w:tab w:val="left" w:pos="2880"/>
                <w:tab w:val="left" w:pos="8897"/>
              </w:tabs>
              <w:adjustRightInd w:val="0"/>
              <w:snapToGrid w:val="0"/>
              <w:ind w:firstLineChars="2" w:firstLine="5"/>
              <w:jc w:val="center"/>
              <w:rPr>
                <w:rFonts w:eastAsia="宋体"/>
                <w:b w:val="0"/>
                <w:sz w:val="24"/>
                <w:szCs w:val="24"/>
              </w:rPr>
            </w:pPr>
            <w:bookmarkStart w:id="17" w:name="OLE_LINK126"/>
            <w:bookmarkStart w:id="18" w:name="OLE_LINK127"/>
            <w:r>
              <w:rPr>
                <w:rFonts w:eastAsia="宋体"/>
                <w:b w:val="0"/>
                <w:sz w:val="24"/>
                <w:szCs w:val="24"/>
              </w:rPr>
              <w:t>programmed death-ligand 1</w:t>
            </w:r>
            <w:bookmarkEnd w:id="17"/>
            <w:bookmarkEnd w:id="18"/>
          </w:p>
        </w:tc>
        <w:tc>
          <w:tcPr>
            <w:tcW w:w="3037" w:type="dxa"/>
            <w:vAlign w:val="center"/>
          </w:tcPr>
          <w:p w14:paraId="7EDC228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程序性死亡因子配体</w:t>
            </w:r>
            <w:r>
              <w:rPr>
                <w:rFonts w:eastAsia="宋体"/>
                <w:b w:val="0"/>
                <w:sz w:val="24"/>
                <w:szCs w:val="24"/>
              </w:rPr>
              <w:t>1</w:t>
            </w:r>
          </w:p>
        </w:tc>
      </w:tr>
      <w:tr w:rsidR="0069202D" w14:paraId="62E23A23" w14:textId="77777777">
        <w:trPr>
          <w:trHeight w:val="482"/>
          <w:jc w:val="center"/>
        </w:trPr>
        <w:tc>
          <w:tcPr>
            <w:tcW w:w="1620" w:type="dxa"/>
            <w:vAlign w:val="center"/>
          </w:tcPr>
          <w:p w14:paraId="5495E7EE"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195071">
              <w:rPr>
                <w:rFonts w:eastAsia="宋体"/>
                <w:b w:val="0"/>
                <w:color w:val="FF0000"/>
                <w:sz w:val="24"/>
                <w:szCs w:val="24"/>
              </w:rPr>
              <w:t>PFS</w:t>
            </w:r>
          </w:p>
        </w:tc>
        <w:tc>
          <w:tcPr>
            <w:tcW w:w="3453" w:type="dxa"/>
            <w:vAlign w:val="center"/>
          </w:tcPr>
          <w:p w14:paraId="15EF834F" w14:textId="77777777" w:rsidR="0069202D" w:rsidRPr="00195071"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color w:val="FF0000"/>
                <w:sz w:val="24"/>
                <w:szCs w:val="24"/>
              </w:rPr>
            </w:pPr>
            <w:r w:rsidRPr="00195071">
              <w:rPr>
                <w:rFonts w:eastAsia="宋体"/>
                <w:b w:val="0"/>
                <w:color w:val="FF0000"/>
                <w:sz w:val="24"/>
                <w:szCs w:val="24"/>
              </w:rPr>
              <w:t>Progression-free Survival</w:t>
            </w:r>
          </w:p>
        </w:tc>
        <w:tc>
          <w:tcPr>
            <w:tcW w:w="3037" w:type="dxa"/>
            <w:vAlign w:val="center"/>
          </w:tcPr>
          <w:p w14:paraId="208D2C1E"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color w:val="FF0000"/>
                <w:sz w:val="24"/>
                <w:szCs w:val="24"/>
              </w:rPr>
            </w:pPr>
            <w:r w:rsidRPr="00195071">
              <w:rPr>
                <w:rFonts w:eastAsia="宋体"/>
                <w:b w:val="0"/>
                <w:color w:val="FF0000"/>
                <w:sz w:val="24"/>
                <w:szCs w:val="24"/>
              </w:rPr>
              <w:t>无进展生存期</w:t>
            </w:r>
          </w:p>
        </w:tc>
      </w:tr>
      <w:tr w:rsidR="0069202D" w14:paraId="6848E001" w14:textId="77777777">
        <w:trPr>
          <w:trHeight w:val="482"/>
          <w:jc w:val="center"/>
        </w:trPr>
        <w:tc>
          <w:tcPr>
            <w:tcW w:w="1620" w:type="dxa"/>
            <w:vAlign w:val="center"/>
          </w:tcPr>
          <w:p w14:paraId="1BDD363F"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PK</w:t>
            </w:r>
          </w:p>
        </w:tc>
        <w:tc>
          <w:tcPr>
            <w:tcW w:w="3453" w:type="dxa"/>
            <w:vAlign w:val="center"/>
          </w:tcPr>
          <w:p w14:paraId="1076C716"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z w:val="24"/>
                <w:szCs w:val="24"/>
              </w:rPr>
            </w:pPr>
            <w:r>
              <w:rPr>
                <w:rFonts w:eastAsia="宋体"/>
                <w:b w:val="0"/>
                <w:sz w:val="24"/>
                <w:szCs w:val="24"/>
              </w:rPr>
              <w:t>pharmacokinetics</w:t>
            </w:r>
          </w:p>
        </w:tc>
        <w:tc>
          <w:tcPr>
            <w:tcW w:w="3037" w:type="dxa"/>
            <w:vAlign w:val="center"/>
          </w:tcPr>
          <w:p w14:paraId="37C0534F"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药代动力学</w:t>
            </w:r>
          </w:p>
        </w:tc>
      </w:tr>
      <w:tr w:rsidR="0069202D" w14:paraId="25C3DD0F" w14:textId="77777777">
        <w:trPr>
          <w:trHeight w:val="482"/>
          <w:jc w:val="center"/>
        </w:trPr>
        <w:tc>
          <w:tcPr>
            <w:tcW w:w="1620" w:type="dxa"/>
            <w:vAlign w:val="center"/>
          </w:tcPr>
          <w:p w14:paraId="4EC66C31"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PLT</w:t>
            </w:r>
          </w:p>
        </w:tc>
        <w:tc>
          <w:tcPr>
            <w:tcW w:w="3453" w:type="dxa"/>
            <w:vAlign w:val="center"/>
          </w:tcPr>
          <w:p w14:paraId="2D3167DF"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blood platelet</w:t>
            </w:r>
          </w:p>
        </w:tc>
        <w:tc>
          <w:tcPr>
            <w:tcW w:w="3037" w:type="dxa"/>
            <w:vAlign w:val="center"/>
          </w:tcPr>
          <w:p w14:paraId="5B6AA83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血小板</w:t>
            </w:r>
          </w:p>
        </w:tc>
      </w:tr>
      <w:tr w:rsidR="0069202D" w14:paraId="5FB2315E" w14:textId="77777777">
        <w:trPr>
          <w:trHeight w:val="482"/>
          <w:jc w:val="center"/>
        </w:trPr>
        <w:tc>
          <w:tcPr>
            <w:tcW w:w="1620" w:type="dxa"/>
            <w:vAlign w:val="center"/>
          </w:tcPr>
          <w:p w14:paraId="6604603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PPS</w:t>
            </w:r>
          </w:p>
        </w:tc>
        <w:tc>
          <w:tcPr>
            <w:tcW w:w="3453" w:type="dxa"/>
            <w:vAlign w:val="center"/>
          </w:tcPr>
          <w:p w14:paraId="50EB062D"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z w:val="24"/>
                <w:szCs w:val="24"/>
              </w:rPr>
              <w:t>Per-Protocol Set</w:t>
            </w:r>
          </w:p>
        </w:tc>
        <w:tc>
          <w:tcPr>
            <w:tcW w:w="3037" w:type="dxa"/>
            <w:vAlign w:val="center"/>
          </w:tcPr>
          <w:p w14:paraId="6358C609"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符合方案集</w:t>
            </w:r>
          </w:p>
        </w:tc>
      </w:tr>
      <w:tr w:rsidR="0069202D" w14:paraId="5BEA29A1" w14:textId="77777777">
        <w:trPr>
          <w:trHeight w:val="482"/>
          <w:jc w:val="center"/>
        </w:trPr>
        <w:tc>
          <w:tcPr>
            <w:tcW w:w="1620" w:type="dxa"/>
            <w:vAlign w:val="center"/>
          </w:tcPr>
          <w:p w14:paraId="521CC4C7"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snapToGrid w:val="0"/>
                <w:color w:val="FF0000"/>
                <w:kern w:val="24"/>
                <w:sz w:val="24"/>
                <w:szCs w:val="24"/>
                <w:lang w:val="en-US"/>
              </w:rPr>
            </w:pPr>
            <w:r w:rsidRPr="00195071">
              <w:rPr>
                <w:rFonts w:eastAsia="宋体"/>
                <w:b w:val="0"/>
                <w:color w:val="FF0000"/>
                <w:sz w:val="24"/>
                <w:szCs w:val="24"/>
              </w:rPr>
              <w:t>PR</w:t>
            </w:r>
          </w:p>
        </w:tc>
        <w:tc>
          <w:tcPr>
            <w:tcW w:w="3453" w:type="dxa"/>
            <w:vAlign w:val="center"/>
          </w:tcPr>
          <w:p w14:paraId="34B5FA22" w14:textId="77777777" w:rsidR="0069202D" w:rsidRPr="00195071"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color w:val="FF0000"/>
                <w:kern w:val="24"/>
                <w:sz w:val="24"/>
                <w:szCs w:val="24"/>
                <w:lang w:val="en-US"/>
              </w:rPr>
            </w:pPr>
            <w:r w:rsidRPr="00195071">
              <w:rPr>
                <w:rFonts w:eastAsia="宋体"/>
                <w:b w:val="0"/>
                <w:color w:val="FF0000"/>
                <w:sz w:val="24"/>
                <w:szCs w:val="24"/>
              </w:rPr>
              <w:t>Partial Response</w:t>
            </w:r>
          </w:p>
        </w:tc>
        <w:tc>
          <w:tcPr>
            <w:tcW w:w="3037" w:type="dxa"/>
            <w:vAlign w:val="center"/>
          </w:tcPr>
          <w:p w14:paraId="4449BD26"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snapToGrid w:val="0"/>
                <w:color w:val="FF0000"/>
                <w:kern w:val="24"/>
                <w:sz w:val="24"/>
                <w:szCs w:val="24"/>
                <w:lang w:val="en-US"/>
              </w:rPr>
            </w:pPr>
            <w:r w:rsidRPr="00195071">
              <w:rPr>
                <w:rFonts w:eastAsia="宋体"/>
                <w:b w:val="0"/>
                <w:color w:val="FF0000"/>
                <w:sz w:val="24"/>
                <w:szCs w:val="24"/>
              </w:rPr>
              <w:t>部分缓解</w:t>
            </w:r>
          </w:p>
        </w:tc>
      </w:tr>
      <w:tr w:rsidR="0069202D" w14:paraId="767C0129" w14:textId="77777777">
        <w:trPr>
          <w:trHeight w:val="482"/>
          <w:jc w:val="center"/>
        </w:trPr>
        <w:tc>
          <w:tcPr>
            <w:tcW w:w="1620" w:type="dxa"/>
            <w:vAlign w:val="center"/>
          </w:tcPr>
          <w:p w14:paraId="414BE2A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PT</w:t>
            </w:r>
          </w:p>
        </w:tc>
        <w:tc>
          <w:tcPr>
            <w:tcW w:w="3453" w:type="dxa"/>
            <w:vAlign w:val="center"/>
          </w:tcPr>
          <w:p w14:paraId="1741E580"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rPr>
            </w:pPr>
            <w:r>
              <w:rPr>
                <w:rFonts w:eastAsia="宋体"/>
                <w:b w:val="0"/>
                <w:sz w:val="24"/>
                <w:szCs w:val="24"/>
              </w:rPr>
              <w:t>Prothrombin Time</w:t>
            </w:r>
          </w:p>
        </w:tc>
        <w:tc>
          <w:tcPr>
            <w:tcW w:w="3037" w:type="dxa"/>
            <w:vAlign w:val="center"/>
          </w:tcPr>
          <w:p w14:paraId="560E1D04"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rPr>
            </w:pPr>
            <w:r>
              <w:rPr>
                <w:rFonts w:eastAsia="宋体"/>
                <w:b w:val="0"/>
                <w:sz w:val="24"/>
                <w:szCs w:val="24"/>
              </w:rPr>
              <w:t>凝血酶原时间</w:t>
            </w:r>
          </w:p>
        </w:tc>
      </w:tr>
      <w:tr w:rsidR="0069202D" w14:paraId="120C8DCF" w14:textId="77777777">
        <w:trPr>
          <w:trHeight w:val="482"/>
          <w:jc w:val="center"/>
        </w:trPr>
        <w:tc>
          <w:tcPr>
            <w:tcW w:w="1620" w:type="dxa"/>
            <w:vAlign w:val="center"/>
          </w:tcPr>
          <w:p w14:paraId="0E457284"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QA</w:t>
            </w:r>
          </w:p>
        </w:tc>
        <w:tc>
          <w:tcPr>
            <w:tcW w:w="3453" w:type="dxa"/>
            <w:vAlign w:val="center"/>
          </w:tcPr>
          <w:p w14:paraId="1946E5B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Quality Assurance</w:t>
            </w:r>
          </w:p>
        </w:tc>
        <w:tc>
          <w:tcPr>
            <w:tcW w:w="3037" w:type="dxa"/>
            <w:vAlign w:val="center"/>
          </w:tcPr>
          <w:p w14:paraId="4FE7FE1D"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rPr>
              <w:t>质量保证</w:t>
            </w:r>
          </w:p>
        </w:tc>
      </w:tr>
      <w:tr w:rsidR="0069202D" w14:paraId="04A1D09C" w14:textId="77777777">
        <w:trPr>
          <w:trHeight w:val="482"/>
          <w:jc w:val="center"/>
        </w:trPr>
        <w:tc>
          <w:tcPr>
            <w:tcW w:w="1620" w:type="dxa"/>
            <w:vAlign w:val="center"/>
          </w:tcPr>
          <w:p w14:paraId="06A8E79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QC</w:t>
            </w:r>
          </w:p>
        </w:tc>
        <w:tc>
          <w:tcPr>
            <w:tcW w:w="3453" w:type="dxa"/>
            <w:vAlign w:val="center"/>
          </w:tcPr>
          <w:p w14:paraId="18C83CF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Quality Control</w:t>
            </w:r>
          </w:p>
        </w:tc>
        <w:tc>
          <w:tcPr>
            <w:tcW w:w="3037" w:type="dxa"/>
            <w:vAlign w:val="center"/>
          </w:tcPr>
          <w:p w14:paraId="54D82F77"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rPr>
            </w:pPr>
            <w:r>
              <w:rPr>
                <w:rFonts w:eastAsia="宋体"/>
                <w:b w:val="0"/>
                <w:snapToGrid w:val="0"/>
                <w:kern w:val="24"/>
                <w:sz w:val="24"/>
                <w:szCs w:val="24"/>
              </w:rPr>
              <w:t>质量控制</w:t>
            </w:r>
          </w:p>
        </w:tc>
      </w:tr>
      <w:tr w:rsidR="0069202D" w14:paraId="7E9C32FA" w14:textId="77777777">
        <w:trPr>
          <w:trHeight w:val="482"/>
          <w:jc w:val="center"/>
        </w:trPr>
        <w:tc>
          <w:tcPr>
            <w:tcW w:w="1620" w:type="dxa"/>
            <w:vAlign w:val="center"/>
          </w:tcPr>
          <w:p w14:paraId="4ECCA51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Q4W</w:t>
            </w:r>
          </w:p>
        </w:tc>
        <w:tc>
          <w:tcPr>
            <w:tcW w:w="3453" w:type="dxa"/>
            <w:vAlign w:val="center"/>
          </w:tcPr>
          <w:p w14:paraId="1BE775CC"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Once every 4 weeks</w:t>
            </w:r>
          </w:p>
        </w:tc>
        <w:tc>
          <w:tcPr>
            <w:tcW w:w="3037" w:type="dxa"/>
            <w:vAlign w:val="center"/>
          </w:tcPr>
          <w:p w14:paraId="199EDD4B"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每</w:t>
            </w:r>
            <w:r>
              <w:rPr>
                <w:rFonts w:eastAsia="宋体"/>
                <w:b w:val="0"/>
                <w:snapToGrid w:val="0"/>
                <w:kern w:val="24"/>
                <w:sz w:val="24"/>
                <w:szCs w:val="24"/>
              </w:rPr>
              <w:t>4</w:t>
            </w:r>
            <w:r>
              <w:rPr>
                <w:rFonts w:eastAsia="宋体"/>
                <w:b w:val="0"/>
                <w:snapToGrid w:val="0"/>
                <w:kern w:val="24"/>
                <w:sz w:val="24"/>
                <w:szCs w:val="24"/>
              </w:rPr>
              <w:t>周一次</w:t>
            </w:r>
          </w:p>
        </w:tc>
      </w:tr>
      <w:tr w:rsidR="0069202D" w14:paraId="702D26AC" w14:textId="77777777">
        <w:trPr>
          <w:trHeight w:val="482"/>
          <w:jc w:val="center"/>
        </w:trPr>
        <w:tc>
          <w:tcPr>
            <w:tcW w:w="1620" w:type="dxa"/>
            <w:vAlign w:val="center"/>
          </w:tcPr>
          <w:p w14:paraId="495C8B8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Q2W</w:t>
            </w:r>
          </w:p>
        </w:tc>
        <w:tc>
          <w:tcPr>
            <w:tcW w:w="3453" w:type="dxa"/>
            <w:vAlign w:val="center"/>
          </w:tcPr>
          <w:p w14:paraId="7E6139F7"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rPr>
            </w:pPr>
            <w:r>
              <w:rPr>
                <w:rFonts w:eastAsia="宋体"/>
                <w:b w:val="0"/>
                <w:snapToGrid w:val="0"/>
                <w:kern w:val="24"/>
                <w:sz w:val="24"/>
                <w:szCs w:val="24"/>
              </w:rPr>
              <w:t>Once every2 weeks</w:t>
            </w:r>
          </w:p>
        </w:tc>
        <w:tc>
          <w:tcPr>
            <w:tcW w:w="3037" w:type="dxa"/>
            <w:vAlign w:val="center"/>
          </w:tcPr>
          <w:p w14:paraId="72F9B1F6"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rPr>
            </w:pPr>
            <w:r>
              <w:rPr>
                <w:rFonts w:eastAsia="宋体"/>
                <w:b w:val="0"/>
                <w:snapToGrid w:val="0"/>
                <w:kern w:val="24"/>
                <w:sz w:val="24"/>
                <w:szCs w:val="24"/>
              </w:rPr>
              <w:t>每</w:t>
            </w:r>
            <w:r>
              <w:rPr>
                <w:rFonts w:eastAsia="宋体"/>
                <w:b w:val="0"/>
                <w:snapToGrid w:val="0"/>
                <w:kern w:val="24"/>
                <w:sz w:val="24"/>
                <w:szCs w:val="24"/>
              </w:rPr>
              <w:t>2</w:t>
            </w:r>
            <w:r>
              <w:rPr>
                <w:rFonts w:eastAsia="宋体"/>
                <w:b w:val="0"/>
                <w:snapToGrid w:val="0"/>
                <w:kern w:val="24"/>
                <w:sz w:val="24"/>
                <w:szCs w:val="24"/>
              </w:rPr>
              <w:t>周一次</w:t>
            </w:r>
          </w:p>
        </w:tc>
      </w:tr>
      <w:tr w:rsidR="0069202D" w14:paraId="457BC8F3" w14:textId="77777777">
        <w:trPr>
          <w:trHeight w:val="482"/>
          <w:jc w:val="center"/>
        </w:trPr>
        <w:tc>
          <w:tcPr>
            <w:tcW w:w="1620" w:type="dxa"/>
            <w:vAlign w:val="center"/>
          </w:tcPr>
          <w:p w14:paraId="0F317B84"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color w:val="000000"/>
                <w:kern w:val="24"/>
                <w:sz w:val="24"/>
                <w:szCs w:val="24"/>
                <w:lang w:val="en-US"/>
              </w:rPr>
            </w:pPr>
            <w:r>
              <w:rPr>
                <w:rFonts w:eastAsia="宋体"/>
                <w:b w:val="0"/>
                <w:snapToGrid w:val="0"/>
                <w:kern w:val="24"/>
                <w:sz w:val="24"/>
                <w:szCs w:val="24"/>
                <w:lang w:val="en-US"/>
              </w:rPr>
              <w:t>RBC</w:t>
            </w:r>
          </w:p>
        </w:tc>
        <w:tc>
          <w:tcPr>
            <w:tcW w:w="3453" w:type="dxa"/>
            <w:vAlign w:val="center"/>
          </w:tcPr>
          <w:p w14:paraId="785C2122"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Red Blood Cell</w:t>
            </w:r>
          </w:p>
        </w:tc>
        <w:tc>
          <w:tcPr>
            <w:tcW w:w="3037" w:type="dxa"/>
            <w:vAlign w:val="center"/>
          </w:tcPr>
          <w:p w14:paraId="01701FAC"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color w:val="000000"/>
                <w:kern w:val="24"/>
                <w:sz w:val="24"/>
                <w:szCs w:val="24"/>
                <w:lang w:val="en-US"/>
              </w:rPr>
            </w:pPr>
            <w:r>
              <w:rPr>
                <w:rFonts w:eastAsia="宋体"/>
                <w:b w:val="0"/>
                <w:snapToGrid w:val="0"/>
                <w:kern w:val="24"/>
                <w:sz w:val="24"/>
                <w:szCs w:val="24"/>
                <w:lang w:val="en-US"/>
              </w:rPr>
              <w:t>红细胞计数</w:t>
            </w:r>
          </w:p>
        </w:tc>
      </w:tr>
      <w:tr w:rsidR="0069202D" w14:paraId="59BC71EB" w14:textId="77777777">
        <w:trPr>
          <w:trHeight w:val="482"/>
          <w:jc w:val="center"/>
        </w:trPr>
        <w:tc>
          <w:tcPr>
            <w:tcW w:w="1620" w:type="dxa"/>
            <w:vAlign w:val="center"/>
          </w:tcPr>
          <w:p w14:paraId="38D8E659"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highlight w:val="yellow"/>
                <w:lang w:val="en-US"/>
              </w:rPr>
            </w:pPr>
            <w:r w:rsidRPr="00195071">
              <w:rPr>
                <w:rFonts w:eastAsia="宋体"/>
                <w:b w:val="0"/>
                <w:color w:val="000000"/>
                <w:sz w:val="24"/>
                <w:szCs w:val="24"/>
                <w:highlight w:val="yellow"/>
                <w:lang w:eastAsia="en-US"/>
              </w:rPr>
              <w:t>RECIST</w:t>
            </w:r>
          </w:p>
        </w:tc>
        <w:tc>
          <w:tcPr>
            <w:tcW w:w="3453" w:type="dxa"/>
            <w:vAlign w:val="center"/>
          </w:tcPr>
          <w:p w14:paraId="7409C1FD" w14:textId="77777777" w:rsidR="0069202D" w:rsidRPr="00195071"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napToGrid w:val="0"/>
                <w:kern w:val="24"/>
                <w:sz w:val="24"/>
                <w:szCs w:val="24"/>
                <w:highlight w:val="yellow"/>
                <w:lang w:val="en-US"/>
              </w:rPr>
            </w:pPr>
            <w:r w:rsidRPr="00195071">
              <w:rPr>
                <w:rFonts w:eastAsia="宋体"/>
                <w:b w:val="0"/>
                <w:color w:val="000000"/>
                <w:sz w:val="24"/>
                <w:szCs w:val="24"/>
                <w:highlight w:val="yellow"/>
                <w:lang w:eastAsia="en-US"/>
              </w:rPr>
              <w:t>Response Evaluation Criteria in Solid Tumors</w:t>
            </w:r>
          </w:p>
        </w:tc>
        <w:tc>
          <w:tcPr>
            <w:tcW w:w="3037" w:type="dxa"/>
            <w:vAlign w:val="center"/>
          </w:tcPr>
          <w:p w14:paraId="35640910" w14:textId="77777777" w:rsidR="0069202D" w:rsidRPr="00195071"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highlight w:val="yellow"/>
                <w:lang w:val="en-US"/>
              </w:rPr>
            </w:pPr>
            <w:r w:rsidRPr="00195071">
              <w:rPr>
                <w:rFonts w:eastAsia="宋体"/>
                <w:b w:val="0"/>
                <w:color w:val="000000"/>
                <w:sz w:val="24"/>
                <w:szCs w:val="24"/>
                <w:highlight w:val="yellow"/>
                <w:lang w:eastAsia="en-US"/>
              </w:rPr>
              <w:t>实体瘤疗效评价标准</w:t>
            </w:r>
          </w:p>
        </w:tc>
      </w:tr>
      <w:tr w:rsidR="0069202D" w14:paraId="53E979CA" w14:textId="77777777">
        <w:trPr>
          <w:trHeight w:val="482"/>
          <w:jc w:val="center"/>
        </w:trPr>
        <w:tc>
          <w:tcPr>
            <w:tcW w:w="1620" w:type="dxa"/>
            <w:vAlign w:val="center"/>
          </w:tcPr>
          <w:p w14:paraId="2D6B2CA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RSD</w:t>
            </w:r>
          </w:p>
        </w:tc>
        <w:tc>
          <w:tcPr>
            <w:tcW w:w="3453" w:type="dxa"/>
            <w:vAlign w:val="center"/>
          </w:tcPr>
          <w:p w14:paraId="039D9655"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Relative Standard Deviation</w:t>
            </w:r>
          </w:p>
        </w:tc>
        <w:tc>
          <w:tcPr>
            <w:tcW w:w="3037" w:type="dxa"/>
            <w:vAlign w:val="center"/>
          </w:tcPr>
          <w:p w14:paraId="4F9CF82B"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相对标准差</w:t>
            </w:r>
          </w:p>
        </w:tc>
      </w:tr>
      <w:tr w:rsidR="0069202D" w14:paraId="79DDAFFE" w14:textId="77777777">
        <w:trPr>
          <w:trHeight w:val="482"/>
          <w:jc w:val="center"/>
        </w:trPr>
        <w:tc>
          <w:tcPr>
            <w:tcW w:w="1620" w:type="dxa"/>
            <w:vAlign w:val="center"/>
          </w:tcPr>
          <w:p w14:paraId="3EF2110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SAE</w:t>
            </w:r>
          </w:p>
        </w:tc>
        <w:tc>
          <w:tcPr>
            <w:tcW w:w="3453" w:type="dxa"/>
            <w:vAlign w:val="center"/>
          </w:tcPr>
          <w:p w14:paraId="678305F0"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Serious Adverse Event</w:t>
            </w:r>
          </w:p>
        </w:tc>
        <w:tc>
          <w:tcPr>
            <w:tcW w:w="3037" w:type="dxa"/>
            <w:vAlign w:val="center"/>
          </w:tcPr>
          <w:p w14:paraId="2887B955"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严重不良事件</w:t>
            </w:r>
          </w:p>
        </w:tc>
      </w:tr>
      <w:tr w:rsidR="0069202D" w14:paraId="59E76189" w14:textId="77777777">
        <w:trPr>
          <w:trHeight w:val="482"/>
          <w:jc w:val="center"/>
        </w:trPr>
        <w:tc>
          <w:tcPr>
            <w:tcW w:w="1620" w:type="dxa"/>
            <w:vAlign w:val="center"/>
          </w:tcPr>
          <w:p w14:paraId="48B5935E"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SOP</w:t>
            </w:r>
          </w:p>
        </w:tc>
        <w:tc>
          <w:tcPr>
            <w:tcW w:w="3453" w:type="dxa"/>
            <w:vAlign w:val="center"/>
          </w:tcPr>
          <w:p w14:paraId="78E34CCB"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Standard Operation Procedures</w:t>
            </w:r>
          </w:p>
        </w:tc>
        <w:tc>
          <w:tcPr>
            <w:tcW w:w="3037" w:type="dxa"/>
            <w:vAlign w:val="center"/>
          </w:tcPr>
          <w:p w14:paraId="43060B2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标准操作规程</w:t>
            </w:r>
          </w:p>
        </w:tc>
      </w:tr>
      <w:tr w:rsidR="0069202D" w14:paraId="2860B0B0" w14:textId="77777777">
        <w:trPr>
          <w:trHeight w:val="482"/>
          <w:jc w:val="center"/>
        </w:trPr>
        <w:tc>
          <w:tcPr>
            <w:tcW w:w="1620" w:type="dxa"/>
            <w:vAlign w:val="center"/>
          </w:tcPr>
          <w:p w14:paraId="1C95BAB6"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lastRenderedPageBreak/>
              <w:t>TBA</w:t>
            </w:r>
          </w:p>
        </w:tc>
        <w:tc>
          <w:tcPr>
            <w:tcW w:w="3453" w:type="dxa"/>
            <w:vAlign w:val="center"/>
          </w:tcPr>
          <w:p w14:paraId="372887D9"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Total bile acids</w:t>
            </w:r>
          </w:p>
        </w:tc>
        <w:tc>
          <w:tcPr>
            <w:tcW w:w="3037" w:type="dxa"/>
            <w:vAlign w:val="center"/>
          </w:tcPr>
          <w:p w14:paraId="28F05E5C"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总胆汁酸</w:t>
            </w:r>
          </w:p>
        </w:tc>
      </w:tr>
      <w:tr w:rsidR="0069202D" w14:paraId="1C1EA25E" w14:textId="77777777">
        <w:trPr>
          <w:trHeight w:val="482"/>
          <w:jc w:val="center"/>
        </w:trPr>
        <w:tc>
          <w:tcPr>
            <w:tcW w:w="1620" w:type="dxa"/>
            <w:vAlign w:val="center"/>
          </w:tcPr>
          <w:p w14:paraId="20670B6F"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TBIL</w:t>
            </w:r>
          </w:p>
        </w:tc>
        <w:tc>
          <w:tcPr>
            <w:tcW w:w="3453" w:type="dxa"/>
            <w:vAlign w:val="center"/>
          </w:tcPr>
          <w:p w14:paraId="2C2E5D58"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bCs/>
                <w:snapToGrid w:val="0"/>
                <w:kern w:val="24"/>
                <w:sz w:val="24"/>
                <w:szCs w:val="24"/>
                <w:lang w:val="en-US"/>
              </w:rPr>
            </w:pPr>
            <w:r>
              <w:rPr>
                <w:rFonts w:eastAsia="宋体"/>
                <w:b w:val="0"/>
                <w:bCs/>
                <w:snapToGrid w:val="0"/>
                <w:kern w:val="24"/>
                <w:sz w:val="24"/>
                <w:szCs w:val="24"/>
                <w:lang w:val="en-US"/>
              </w:rPr>
              <w:t>Total Bilirubin</w:t>
            </w:r>
          </w:p>
        </w:tc>
        <w:tc>
          <w:tcPr>
            <w:tcW w:w="3037" w:type="dxa"/>
            <w:vAlign w:val="center"/>
          </w:tcPr>
          <w:p w14:paraId="09BFBF6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bCs/>
                <w:snapToGrid w:val="0"/>
                <w:color w:val="000000"/>
                <w:kern w:val="24"/>
                <w:sz w:val="24"/>
                <w:szCs w:val="24"/>
                <w:lang w:val="en-US"/>
              </w:rPr>
            </w:pPr>
            <w:r>
              <w:rPr>
                <w:rFonts w:eastAsia="宋体"/>
                <w:b w:val="0"/>
                <w:bCs/>
                <w:snapToGrid w:val="0"/>
                <w:kern w:val="24"/>
                <w:sz w:val="24"/>
                <w:szCs w:val="24"/>
                <w:lang w:val="en-US"/>
              </w:rPr>
              <w:t>总胆红素</w:t>
            </w:r>
          </w:p>
        </w:tc>
      </w:tr>
      <w:tr w:rsidR="0069202D" w14:paraId="5AFE71E0" w14:textId="77777777">
        <w:trPr>
          <w:trHeight w:val="482"/>
          <w:jc w:val="center"/>
        </w:trPr>
        <w:tc>
          <w:tcPr>
            <w:tcW w:w="1620" w:type="dxa"/>
            <w:vAlign w:val="center"/>
          </w:tcPr>
          <w:p w14:paraId="5E47C2B8"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TEAE</w:t>
            </w:r>
          </w:p>
        </w:tc>
        <w:tc>
          <w:tcPr>
            <w:tcW w:w="3453" w:type="dxa"/>
            <w:vAlign w:val="center"/>
          </w:tcPr>
          <w:p w14:paraId="0205ED21" w14:textId="77777777" w:rsidR="0069202D" w:rsidRDefault="00BB496E">
            <w:pPr>
              <w:pStyle w:val="A-TableHeader"/>
              <w:widowControl w:val="0"/>
              <w:tabs>
                <w:tab w:val="left" w:pos="2880"/>
                <w:tab w:val="left" w:pos="8897"/>
              </w:tabs>
              <w:adjustRightInd w:val="0"/>
              <w:snapToGrid w:val="0"/>
              <w:spacing w:before="0" w:after="0" w:line="300" w:lineRule="auto"/>
              <w:ind w:firstLineChars="2" w:firstLine="5"/>
              <w:jc w:val="center"/>
              <w:rPr>
                <w:rFonts w:eastAsia="宋体"/>
                <w:b w:val="0"/>
                <w:snapToGrid w:val="0"/>
                <w:kern w:val="24"/>
                <w:sz w:val="24"/>
                <w:szCs w:val="24"/>
                <w:lang w:val="en-US"/>
              </w:rPr>
            </w:pPr>
            <w:r>
              <w:rPr>
                <w:rFonts w:eastAsia="宋体"/>
                <w:b w:val="0"/>
                <w:snapToGrid w:val="0"/>
                <w:kern w:val="24"/>
                <w:sz w:val="24"/>
                <w:szCs w:val="24"/>
                <w:lang w:val="en-US"/>
              </w:rPr>
              <w:t>Treatment Emergent Adverse Event</w:t>
            </w:r>
          </w:p>
        </w:tc>
        <w:tc>
          <w:tcPr>
            <w:tcW w:w="3037" w:type="dxa"/>
            <w:vAlign w:val="center"/>
          </w:tcPr>
          <w:p w14:paraId="3866CE20"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kern w:val="24"/>
                <w:sz w:val="24"/>
                <w:szCs w:val="24"/>
                <w:lang w:val="en-US"/>
              </w:rPr>
            </w:pPr>
            <w:r>
              <w:rPr>
                <w:rFonts w:eastAsia="宋体"/>
                <w:b w:val="0"/>
                <w:snapToGrid w:val="0"/>
                <w:kern w:val="24"/>
                <w:sz w:val="24"/>
                <w:szCs w:val="24"/>
                <w:lang w:val="en-US"/>
              </w:rPr>
              <w:t>治疗期间出现的不良事件</w:t>
            </w:r>
          </w:p>
        </w:tc>
      </w:tr>
      <w:tr w:rsidR="0069202D" w14:paraId="443C7AF1" w14:textId="77777777">
        <w:trPr>
          <w:trHeight w:val="482"/>
          <w:jc w:val="center"/>
        </w:trPr>
        <w:tc>
          <w:tcPr>
            <w:tcW w:w="1620" w:type="dxa"/>
            <w:vAlign w:val="center"/>
          </w:tcPr>
          <w:p w14:paraId="6E637D7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TG</w:t>
            </w:r>
          </w:p>
        </w:tc>
        <w:tc>
          <w:tcPr>
            <w:tcW w:w="3453" w:type="dxa"/>
            <w:vAlign w:val="center"/>
          </w:tcPr>
          <w:p w14:paraId="79D0DE99"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bCs/>
                <w:snapToGrid w:val="0"/>
                <w:kern w:val="24"/>
                <w:sz w:val="24"/>
                <w:szCs w:val="24"/>
                <w:lang w:val="en-US"/>
              </w:rPr>
            </w:pPr>
            <w:r>
              <w:rPr>
                <w:rFonts w:eastAsia="宋体"/>
                <w:b w:val="0"/>
                <w:sz w:val="24"/>
                <w:szCs w:val="24"/>
              </w:rPr>
              <w:t>Triglyceride</w:t>
            </w:r>
          </w:p>
        </w:tc>
        <w:tc>
          <w:tcPr>
            <w:tcW w:w="3037" w:type="dxa"/>
            <w:vAlign w:val="center"/>
          </w:tcPr>
          <w:p w14:paraId="5CF87F67"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bCs/>
                <w:snapToGrid w:val="0"/>
                <w:kern w:val="24"/>
                <w:sz w:val="24"/>
                <w:szCs w:val="24"/>
                <w:lang w:val="en-US"/>
              </w:rPr>
            </w:pPr>
            <w:r>
              <w:rPr>
                <w:rFonts w:eastAsia="宋体"/>
                <w:b w:val="0"/>
                <w:sz w:val="24"/>
                <w:szCs w:val="24"/>
              </w:rPr>
              <w:t>甘油三酯</w:t>
            </w:r>
          </w:p>
        </w:tc>
      </w:tr>
      <w:tr w:rsidR="0069202D" w14:paraId="119C22E9" w14:textId="77777777">
        <w:trPr>
          <w:trHeight w:val="482"/>
          <w:jc w:val="center"/>
        </w:trPr>
        <w:tc>
          <w:tcPr>
            <w:tcW w:w="1620" w:type="dxa"/>
            <w:vAlign w:val="center"/>
          </w:tcPr>
          <w:p w14:paraId="5F45584D"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TP</w:t>
            </w:r>
          </w:p>
        </w:tc>
        <w:tc>
          <w:tcPr>
            <w:tcW w:w="3453" w:type="dxa"/>
            <w:vAlign w:val="center"/>
          </w:tcPr>
          <w:p w14:paraId="02595945"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bCs/>
                <w:snapToGrid w:val="0"/>
                <w:kern w:val="24"/>
                <w:sz w:val="24"/>
                <w:szCs w:val="24"/>
                <w:lang w:val="en-US"/>
              </w:rPr>
            </w:pPr>
            <w:r>
              <w:rPr>
                <w:rFonts w:eastAsia="宋体"/>
                <w:b w:val="0"/>
                <w:sz w:val="24"/>
                <w:szCs w:val="24"/>
              </w:rPr>
              <w:t xml:space="preserve"> Total Protein</w:t>
            </w:r>
          </w:p>
        </w:tc>
        <w:tc>
          <w:tcPr>
            <w:tcW w:w="3037" w:type="dxa"/>
            <w:vAlign w:val="center"/>
          </w:tcPr>
          <w:p w14:paraId="38C250A2"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bCs/>
                <w:snapToGrid w:val="0"/>
                <w:kern w:val="24"/>
                <w:sz w:val="24"/>
                <w:szCs w:val="24"/>
                <w:lang w:val="en-US"/>
              </w:rPr>
            </w:pPr>
            <w:r>
              <w:rPr>
                <w:rFonts w:eastAsia="宋体"/>
                <w:b w:val="0"/>
                <w:sz w:val="24"/>
                <w:szCs w:val="24"/>
              </w:rPr>
              <w:t>总蛋白</w:t>
            </w:r>
          </w:p>
        </w:tc>
      </w:tr>
      <w:tr w:rsidR="0069202D" w14:paraId="0FF8A890" w14:textId="77777777">
        <w:trPr>
          <w:trHeight w:val="482"/>
          <w:jc w:val="center"/>
        </w:trPr>
        <w:tc>
          <w:tcPr>
            <w:tcW w:w="1620" w:type="dxa"/>
            <w:vAlign w:val="center"/>
          </w:tcPr>
          <w:p w14:paraId="2DF3F6C6"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TSH</w:t>
            </w:r>
          </w:p>
        </w:tc>
        <w:tc>
          <w:tcPr>
            <w:tcW w:w="3453" w:type="dxa"/>
            <w:vAlign w:val="center"/>
          </w:tcPr>
          <w:p w14:paraId="034ED144"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z w:val="24"/>
                <w:szCs w:val="24"/>
              </w:rPr>
            </w:pPr>
            <w:r>
              <w:rPr>
                <w:rFonts w:eastAsia="宋体"/>
                <w:b w:val="0"/>
                <w:sz w:val="24"/>
                <w:szCs w:val="24"/>
              </w:rPr>
              <w:t>Thyroid Stimulating Hormone</w:t>
            </w:r>
          </w:p>
        </w:tc>
        <w:tc>
          <w:tcPr>
            <w:tcW w:w="3037" w:type="dxa"/>
            <w:vAlign w:val="center"/>
          </w:tcPr>
          <w:p w14:paraId="01BECE30"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促甲状腺激素</w:t>
            </w:r>
          </w:p>
        </w:tc>
      </w:tr>
      <w:tr w:rsidR="0069202D" w14:paraId="3B1E0839" w14:textId="77777777">
        <w:trPr>
          <w:trHeight w:val="482"/>
          <w:jc w:val="center"/>
        </w:trPr>
        <w:tc>
          <w:tcPr>
            <w:tcW w:w="1620" w:type="dxa"/>
            <w:vAlign w:val="center"/>
          </w:tcPr>
          <w:p w14:paraId="51674B5D"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Urea</w:t>
            </w:r>
          </w:p>
        </w:tc>
        <w:tc>
          <w:tcPr>
            <w:tcW w:w="3453" w:type="dxa"/>
            <w:vAlign w:val="center"/>
          </w:tcPr>
          <w:p w14:paraId="02C303B4"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bCs/>
                <w:snapToGrid w:val="0"/>
                <w:kern w:val="24"/>
                <w:sz w:val="24"/>
                <w:szCs w:val="24"/>
                <w:lang w:val="en-US"/>
              </w:rPr>
            </w:pPr>
            <w:r>
              <w:rPr>
                <w:rFonts w:eastAsia="宋体"/>
                <w:b w:val="0"/>
                <w:sz w:val="24"/>
                <w:szCs w:val="24"/>
              </w:rPr>
              <w:t>Urea</w:t>
            </w:r>
          </w:p>
        </w:tc>
        <w:tc>
          <w:tcPr>
            <w:tcW w:w="3037" w:type="dxa"/>
            <w:vAlign w:val="center"/>
          </w:tcPr>
          <w:p w14:paraId="0E71B449"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bCs/>
                <w:snapToGrid w:val="0"/>
                <w:kern w:val="24"/>
                <w:sz w:val="24"/>
                <w:szCs w:val="24"/>
                <w:lang w:val="en-US"/>
              </w:rPr>
            </w:pPr>
            <w:r>
              <w:rPr>
                <w:rFonts w:eastAsia="宋体"/>
                <w:b w:val="0"/>
                <w:sz w:val="24"/>
                <w:szCs w:val="24"/>
              </w:rPr>
              <w:t>尿素</w:t>
            </w:r>
          </w:p>
        </w:tc>
      </w:tr>
      <w:tr w:rsidR="0069202D" w14:paraId="68D7233C" w14:textId="77777777">
        <w:trPr>
          <w:trHeight w:val="482"/>
          <w:jc w:val="center"/>
        </w:trPr>
        <w:tc>
          <w:tcPr>
            <w:tcW w:w="1620" w:type="dxa"/>
            <w:vAlign w:val="center"/>
          </w:tcPr>
          <w:p w14:paraId="0A2E49ED"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ULN</w:t>
            </w:r>
          </w:p>
        </w:tc>
        <w:tc>
          <w:tcPr>
            <w:tcW w:w="3453" w:type="dxa"/>
            <w:vAlign w:val="center"/>
          </w:tcPr>
          <w:p w14:paraId="2CD6CD0F"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sz w:val="24"/>
                <w:szCs w:val="24"/>
              </w:rPr>
            </w:pPr>
            <w:r>
              <w:rPr>
                <w:rFonts w:eastAsia="宋体"/>
                <w:b w:val="0"/>
                <w:sz w:val="24"/>
                <w:szCs w:val="24"/>
              </w:rPr>
              <w:t>Upper Limit Of Normal</w:t>
            </w:r>
          </w:p>
        </w:tc>
        <w:tc>
          <w:tcPr>
            <w:tcW w:w="3037" w:type="dxa"/>
            <w:vAlign w:val="center"/>
          </w:tcPr>
          <w:p w14:paraId="4785889F"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z w:val="24"/>
                <w:szCs w:val="24"/>
              </w:rPr>
            </w:pPr>
            <w:r>
              <w:rPr>
                <w:rFonts w:eastAsia="宋体"/>
                <w:b w:val="0"/>
                <w:sz w:val="24"/>
                <w:szCs w:val="24"/>
              </w:rPr>
              <w:t>正常值上限</w:t>
            </w:r>
          </w:p>
        </w:tc>
      </w:tr>
      <w:tr w:rsidR="0069202D" w14:paraId="683704BB" w14:textId="77777777">
        <w:trPr>
          <w:trHeight w:val="482"/>
          <w:jc w:val="center"/>
        </w:trPr>
        <w:tc>
          <w:tcPr>
            <w:tcW w:w="1620" w:type="dxa"/>
            <w:vAlign w:val="center"/>
          </w:tcPr>
          <w:p w14:paraId="206FAF15"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snapToGrid w:val="0"/>
                <w:kern w:val="24"/>
                <w:sz w:val="24"/>
                <w:szCs w:val="24"/>
                <w:lang w:val="en-US"/>
              </w:rPr>
            </w:pPr>
            <w:r>
              <w:rPr>
                <w:rFonts w:eastAsia="宋体"/>
                <w:b w:val="0"/>
                <w:sz w:val="24"/>
                <w:szCs w:val="24"/>
              </w:rPr>
              <w:t>WBC</w:t>
            </w:r>
          </w:p>
        </w:tc>
        <w:tc>
          <w:tcPr>
            <w:tcW w:w="3453" w:type="dxa"/>
            <w:vAlign w:val="center"/>
          </w:tcPr>
          <w:p w14:paraId="779C7CE3" w14:textId="77777777" w:rsidR="0069202D" w:rsidRDefault="00BB496E">
            <w:pPr>
              <w:pStyle w:val="A-TableHeader"/>
              <w:widowControl w:val="0"/>
              <w:tabs>
                <w:tab w:val="left" w:pos="2880"/>
                <w:tab w:val="left" w:pos="8897"/>
              </w:tabs>
              <w:adjustRightInd w:val="0"/>
              <w:snapToGrid w:val="0"/>
              <w:spacing w:before="0" w:after="0"/>
              <w:ind w:firstLineChars="2" w:firstLine="5"/>
              <w:jc w:val="center"/>
              <w:rPr>
                <w:rFonts w:eastAsia="宋体"/>
                <w:b w:val="0"/>
                <w:bCs/>
                <w:snapToGrid w:val="0"/>
                <w:kern w:val="24"/>
                <w:sz w:val="24"/>
                <w:szCs w:val="24"/>
                <w:lang w:val="en-US"/>
              </w:rPr>
            </w:pPr>
            <w:r>
              <w:rPr>
                <w:rFonts w:eastAsia="宋体"/>
                <w:b w:val="0"/>
                <w:sz w:val="24"/>
                <w:szCs w:val="24"/>
              </w:rPr>
              <w:t>White Blood Cell Count</w:t>
            </w:r>
          </w:p>
        </w:tc>
        <w:tc>
          <w:tcPr>
            <w:tcW w:w="3037" w:type="dxa"/>
            <w:vAlign w:val="center"/>
          </w:tcPr>
          <w:p w14:paraId="496FFC83" w14:textId="77777777" w:rsidR="0069202D" w:rsidRDefault="00BB496E">
            <w:pPr>
              <w:pStyle w:val="A-TableHeader"/>
              <w:widowControl w:val="0"/>
              <w:tabs>
                <w:tab w:val="left" w:pos="2880"/>
                <w:tab w:val="left" w:pos="8897"/>
              </w:tabs>
              <w:adjustRightInd w:val="0"/>
              <w:snapToGrid w:val="0"/>
              <w:spacing w:before="0" w:after="0"/>
              <w:jc w:val="center"/>
              <w:rPr>
                <w:rFonts w:eastAsia="宋体"/>
                <w:b w:val="0"/>
                <w:bCs/>
                <w:snapToGrid w:val="0"/>
                <w:kern w:val="24"/>
                <w:sz w:val="24"/>
                <w:szCs w:val="24"/>
                <w:lang w:val="en-US"/>
              </w:rPr>
            </w:pPr>
            <w:r>
              <w:rPr>
                <w:rFonts w:eastAsia="宋体"/>
                <w:b w:val="0"/>
                <w:sz w:val="24"/>
                <w:szCs w:val="24"/>
              </w:rPr>
              <w:t>白细胞计数</w:t>
            </w:r>
          </w:p>
        </w:tc>
      </w:tr>
      <w:tr w:rsidR="0069202D" w14:paraId="5F605838" w14:textId="77777777">
        <w:trPr>
          <w:trHeight w:val="482"/>
          <w:jc w:val="center"/>
        </w:trPr>
        <w:tc>
          <w:tcPr>
            <w:tcW w:w="1620" w:type="dxa"/>
            <w:vAlign w:val="center"/>
          </w:tcPr>
          <w:p w14:paraId="21BD5D4A"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γ-GT/GGT</w:t>
            </w:r>
          </w:p>
        </w:tc>
        <w:tc>
          <w:tcPr>
            <w:tcW w:w="3453" w:type="dxa"/>
            <w:shd w:val="clear" w:color="auto" w:fill="auto"/>
            <w:vAlign w:val="center"/>
          </w:tcPr>
          <w:p w14:paraId="78B0B42D" w14:textId="77777777" w:rsidR="0069202D" w:rsidRDefault="0023101D">
            <w:pPr>
              <w:pStyle w:val="A-TableHeader"/>
              <w:widowControl w:val="0"/>
              <w:tabs>
                <w:tab w:val="left" w:pos="2880"/>
                <w:tab w:val="left" w:pos="8897"/>
              </w:tabs>
              <w:adjustRightInd w:val="0"/>
              <w:snapToGrid w:val="0"/>
              <w:spacing w:before="0" w:after="0" w:line="300" w:lineRule="auto"/>
              <w:ind w:firstLineChars="2" w:firstLine="4"/>
              <w:jc w:val="center"/>
              <w:rPr>
                <w:rFonts w:eastAsia="宋体"/>
                <w:b w:val="0"/>
                <w:snapToGrid w:val="0"/>
                <w:color w:val="000000"/>
                <w:kern w:val="24"/>
                <w:sz w:val="24"/>
                <w:szCs w:val="24"/>
                <w:lang w:val="en-US"/>
              </w:rPr>
            </w:pPr>
            <w:hyperlink r:id="rId15" w:tgtFrame="_blank" w:history="1">
              <w:r w:rsidR="00BB496E">
                <w:rPr>
                  <w:rFonts w:eastAsia="宋体"/>
                  <w:b w:val="0"/>
                  <w:snapToGrid w:val="0"/>
                  <w:kern w:val="24"/>
                  <w:sz w:val="24"/>
                  <w:szCs w:val="24"/>
                  <w:lang w:val="en-US"/>
                </w:rPr>
                <w:t>γ-Glutamyl-Transferase</w:t>
              </w:r>
            </w:hyperlink>
          </w:p>
        </w:tc>
        <w:tc>
          <w:tcPr>
            <w:tcW w:w="3037" w:type="dxa"/>
            <w:vAlign w:val="center"/>
          </w:tcPr>
          <w:p w14:paraId="2DFD0973" w14:textId="77777777" w:rsidR="0069202D" w:rsidRDefault="00BB496E">
            <w:pPr>
              <w:pStyle w:val="A-TableHeader"/>
              <w:widowControl w:val="0"/>
              <w:tabs>
                <w:tab w:val="left" w:pos="2880"/>
                <w:tab w:val="left" w:pos="8897"/>
              </w:tabs>
              <w:adjustRightInd w:val="0"/>
              <w:snapToGrid w:val="0"/>
              <w:spacing w:before="0" w:after="0" w:line="300" w:lineRule="auto"/>
              <w:jc w:val="center"/>
              <w:rPr>
                <w:rFonts w:eastAsia="宋体"/>
                <w:b w:val="0"/>
                <w:snapToGrid w:val="0"/>
                <w:color w:val="000000"/>
                <w:kern w:val="24"/>
                <w:sz w:val="24"/>
                <w:szCs w:val="24"/>
                <w:lang w:val="en-US"/>
              </w:rPr>
            </w:pPr>
            <w:r>
              <w:rPr>
                <w:rFonts w:eastAsia="宋体"/>
                <w:b w:val="0"/>
                <w:snapToGrid w:val="0"/>
                <w:kern w:val="24"/>
                <w:sz w:val="24"/>
                <w:szCs w:val="24"/>
                <w:lang w:val="en-US"/>
              </w:rPr>
              <w:t>γ-</w:t>
            </w:r>
            <w:r>
              <w:rPr>
                <w:rFonts w:eastAsia="宋体"/>
                <w:b w:val="0"/>
                <w:snapToGrid w:val="0"/>
                <w:kern w:val="24"/>
                <w:sz w:val="24"/>
                <w:szCs w:val="24"/>
                <w:lang w:val="en-US"/>
              </w:rPr>
              <w:t>谷酰胺基转移酶</w:t>
            </w:r>
          </w:p>
        </w:tc>
      </w:tr>
    </w:tbl>
    <w:p w14:paraId="0E253536" w14:textId="77777777" w:rsidR="0069202D" w:rsidRDefault="0069202D">
      <w:pPr>
        <w:spacing w:line="360" w:lineRule="auto"/>
        <w:contextualSpacing/>
        <w:rPr>
          <w:rFonts w:ascii="Times New Roman" w:eastAsia="宋体" w:hAnsi="Times New Roman" w:cs="Times New Roman"/>
          <w:b/>
          <w:sz w:val="24"/>
        </w:rPr>
        <w:sectPr w:rsidR="0069202D">
          <w:pgSz w:w="11900" w:h="16840"/>
          <w:pgMar w:top="1440" w:right="1800" w:bottom="1440" w:left="1800" w:header="851" w:footer="992" w:gutter="0"/>
          <w:cols w:space="425"/>
          <w:docGrid w:type="lines" w:linePitch="312"/>
        </w:sectPr>
      </w:pPr>
    </w:p>
    <w:p w14:paraId="44771C6D" w14:textId="77777777" w:rsidR="0069202D" w:rsidRDefault="00BB496E">
      <w:pPr>
        <w:pStyle w:val="1"/>
        <w:spacing w:before="0" w:after="0" w:line="360" w:lineRule="auto"/>
        <w:ind w:leftChars="0" w:left="0" w:rightChars="0" w:right="0"/>
        <w:contextualSpacing/>
        <w:jc w:val="center"/>
        <w:rPr>
          <w:rFonts w:ascii="Times New Roman" w:hAnsi="Times New Roman" w:cs="Times New Roman"/>
          <w:sz w:val="24"/>
          <w:szCs w:val="24"/>
        </w:rPr>
      </w:pPr>
      <w:bookmarkStart w:id="19" w:name="_Toc39341051"/>
      <w:bookmarkStart w:id="20" w:name="_Toc530234265"/>
      <w:bookmarkStart w:id="21" w:name="_Toc18418"/>
      <w:r>
        <w:rPr>
          <w:rFonts w:ascii="Times New Roman" w:hAnsi="Times New Roman" w:cs="Times New Roman"/>
          <w:sz w:val="24"/>
          <w:szCs w:val="24"/>
        </w:rPr>
        <w:lastRenderedPageBreak/>
        <w:t>方案摘要</w:t>
      </w:r>
      <w:bookmarkEnd w:id="19"/>
      <w:bookmarkEnd w:id="20"/>
      <w:bookmarkEnd w:id="21"/>
    </w:p>
    <w:tbl>
      <w:tblPr>
        <w:tblW w:w="9577" w:type="dxa"/>
        <w:tblInd w:w="-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8053"/>
      </w:tblGrid>
      <w:tr w:rsidR="0069202D" w14:paraId="14B78446" w14:textId="77777777" w:rsidTr="008D3757">
        <w:tc>
          <w:tcPr>
            <w:tcW w:w="1524" w:type="dxa"/>
            <w:vAlign w:val="center"/>
          </w:tcPr>
          <w:p w14:paraId="288A6A33" w14:textId="77777777" w:rsidR="0069202D" w:rsidRDefault="00BB496E">
            <w:pPr>
              <w:pStyle w:val="af8"/>
              <w:snapToGrid/>
              <w:spacing w:line="360" w:lineRule="auto"/>
              <w:jc w:val="center"/>
              <w:rPr>
                <w:rFonts w:eastAsia="宋体"/>
                <w:b w:val="0"/>
                <w:sz w:val="24"/>
                <w:szCs w:val="24"/>
              </w:rPr>
            </w:pPr>
            <w:r>
              <w:rPr>
                <w:rFonts w:eastAsia="宋体"/>
                <w:b w:val="0"/>
                <w:sz w:val="24"/>
                <w:szCs w:val="24"/>
              </w:rPr>
              <w:t>方案名称</w:t>
            </w:r>
          </w:p>
        </w:tc>
        <w:tc>
          <w:tcPr>
            <w:tcW w:w="8053" w:type="dxa"/>
            <w:vAlign w:val="center"/>
          </w:tcPr>
          <w:p w14:paraId="6118EFE1" w14:textId="77777777" w:rsidR="0069202D" w:rsidRDefault="00BB496E">
            <w:pPr>
              <w:pStyle w:val="12"/>
              <w:spacing w:before="156"/>
              <w:rPr>
                <w:rFonts w:eastAsia="宋体" w:cs="Times New Roman"/>
                <w:b w:val="0"/>
                <w:kern w:val="0"/>
              </w:rPr>
            </w:pPr>
            <w:bookmarkStart w:id="22" w:name="_Toc30107"/>
            <w:bookmarkStart w:id="23" w:name="_Toc38811163"/>
            <w:bookmarkStart w:id="24" w:name="_Toc38721030"/>
            <w:bookmarkStart w:id="25" w:name="_Toc38722097"/>
            <w:bookmarkStart w:id="26" w:name="_Toc38737846"/>
            <w:bookmarkStart w:id="27" w:name="_Toc38956069"/>
            <w:bookmarkStart w:id="28" w:name="_Toc39341052"/>
            <w:bookmarkStart w:id="29" w:name="_Toc38974005"/>
            <w:r>
              <w:rPr>
                <w:rFonts w:eastAsia="宋体" w:cs="Times New Roman"/>
                <w:b w:val="0"/>
                <w:kern w:val="0"/>
              </w:rPr>
              <w:t>重组人</w:t>
            </w:r>
            <w:proofErr w:type="gramStart"/>
            <w:r>
              <w:rPr>
                <w:rFonts w:eastAsia="宋体" w:cs="Times New Roman"/>
                <w:b w:val="0"/>
                <w:kern w:val="0"/>
              </w:rPr>
              <w:t>源化抗</w:t>
            </w:r>
            <w:proofErr w:type="gramEnd"/>
            <w:r>
              <w:rPr>
                <w:rFonts w:eastAsia="宋体" w:cs="Times New Roman"/>
                <w:b w:val="0"/>
                <w:kern w:val="0"/>
              </w:rPr>
              <w:t>PD-1</w:t>
            </w:r>
            <w:r>
              <w:rPr>
                <w:rFonts w:eastAsia="宋体" w:cs="Times New Roman"/>
                <w:b w:val="0"/>
                <w:kern w:val="0"/>
              </w:rPr>
              <w:t>单克隆抗体</w:t>
            </w:r>
            <w:r>
              <w:rPr>
                <w:rFonts w:eastAsia="宋体" w:cs="Times New Roman"/>
                <w:b w:val="0"/>
                <w:kern w:val="0"/>
              </w:rPr>
              <w:t>HX008</w:t>
            </w:r>
            <w:r>
              <w:rPr>
                <w:rFonts w:eastAsia="宋体" w:cs="Times New Roman"/>
                <w:b w:val="0"/>
                <w:kern w:val="0"/>
              </w:rPr>
              <w:t>注射液联合重组人</w:t>
            </w:r>
            <w:r>
              <w:rPr>
                <w:rFonts w:eastAsia="宋体" w:cs="Times New Roman"/>
                <w:b w:val="0"/>
                <w:kern w:val="0"/>
              </w:rPr>
              <w:t>GM-CSF</w:t>
            </w:r>
            <w:r>
              <w:rPr>
                <w:rFonts w:eastAsia="宋体" w:cs="Times New Roman"/>
                <w:b w:val="0"/>
                <w:kern w:val="0"/>
              </w:rPr>
              <w:t>溶瘤</w:t>
            </w:r>
            <w:r>
              <w:rPr>
                <w:rFonts w:eastAsia="宋体" w:cs="Times New Roman"/>
                <w:b w:val="0"/>
                <w:kern w:val="0"/>
              </w:rPr>
              <w:t>II</w:t>
            </w:r>
            <w:r>
              <w:rPr>
                <w:rFonts w:eastAsia="宋体" w:cs="Times New Roman"/>
                <w:b w:val="0"/>
                <w:kern w:val="0"/>
              </w:rPr>
              <w:t>型单纯疱疹病毒</w:t>
            </w:r>
            <w:r>
              <w:rPr>
                <w:rFonts w:eastAsia="宋体" w:cs="Times New Roman"/>
                <w:b w:val="0"/>
                <w:kern w:val="0"/>
              </w:rPr>
              <w:t>(OH2)</w:t>
            </w:r>
            <w:r>
              <w:rPr>
                <w:rFonts w:eastAsia="宋体" w:cs="Times New Roman"/>
                <w:b w:val="0"/>
                <w:kern w:val="0"/>
              </w:rPr>
              <w:t>注射液治疗晚期肝癌的</w:t>
            </w:r>
            <w:r>
              <w:rPr>
                <w:rFonts w:eastAsia="宋体" w:cs="Times New Roman"/>
                <w:b w:val="0"/>
                <w:kern w:val="0"/>
              </w:rPr>
              <w:t>I</w:t>
            </w:r>
            <w:r>
              <w:rPr>
                <w:rFonts w:eastAsia="宋体" w:cs="Times New Roman" w:hint="eastAsia"/>
                <w:b w:val="0"/>
                <w:kern w:val="0"/>
              </w:rPr>
              <w:t>/II</w:t>
            </w:r>
            <w:r>
              <w:rPr>
                <w:rFonts w:eastAsia="宋体" w:cs="Times New Roman"/>
                <w:b w:val="0"/>
                <w:kern w:val="0"/>
              </w:rPr>
              <w:t>期临床研究</w:t>
            </w:r>
            <w:bookmarkEnd w:id="22"/>
            <w:bookmarkEnd w:id="23"/>
            <w:bookmarkEnd w:id="24"/>
            <w:bookmarkEnd w:id="25"/>
            <w:bookmarkEnd w:id="26"/>
            <w:bookmarkEnd w:id="27"/>
            <w:bookmarkEnd w:id="28"/>
            <w:bookmarkEnd w:id="29"/>
          </w:p>
        </w:tc>
      </w:tr>
      <w:tr w:rsidR="0069202D" w14:paraId="4D6A5843" w14:textId="77777777" w:rsidTr="008D3757">
        <w:tc>
          <w:tcPr>
            <w:tcW w:w="1524" w:type="dxa"/>
            <w:vAlign w:val="center"/>
          </w:tcPr>
          <w:p w14:paraId="5F5A3CBB" w14:textId="77777777" w:rsidR="0069202D" w:rsidRDefault="00BB496E">
            <w:pPr>
              <w:pStyle w:val="af8"/>
              <w:snapToGrid/>
              <w:spacing w:line="360" w:lineRule="auto"/>
              <w:jc w:val="center"/>
              <w:rPr>
                <w:rFonts w:eastAsia="宋体"/>
                <w:b w:val="0"/>
                <w:sz w:val="24"/>
                <w:szCs w:val="24"/>
              </w:rPr>
            </w:pPr>
            <w:r>
              <w:rPr>
                <w:rFonts w:eastAsia="宋体"/>
                <w:b w:val="0"/>
                <w:sz w:val="24"/>
                <w:szCs w:val="24"/>
              </w:rPr>
              <w:t>注册分类</w:t>
            </w:r>
          </w:p>
        </w:tc>
        <w:tc>
          <w:tcPr>
            <w:tcW w:w="8053" w:type="dxa"/>
            <w:vAlign w:val="center"/>
          </w:tcPr>
          <w:p w14:paraId="23D8C0D4" w14:textId="77777777" w:rsidR="0069202D" w:rsidRDefault="00BB496E">
            <w:pPr>
              <w:spacing w:line="360" w:lineRule="auto"/>
              <w:jc w:val="left"/>
              <w:rPr>
                <w:rFonts w:ascii="Times New Roman" w:eastAsia="宋体" w:hAnsi="Times New Roman" w:cs="Times New Roman"/>
                <w:bCs/>
                <w:sz w:val="24"/>
              </w:rPr>
            </w:pPr>
            <w:r>
              <w:rPr>
                <w:rFonts w:ascii="Times New Roman" w:eastAsia="宋体" w:hAnsi="Times New Roman" w:cs="Times New Roman"/>
                <w:sz w:val="24"/>
              </w:rPr>
              <w:t>治疗用生物制品</w:t>
            </w:r>
            <w:r>
              <w:rPr>
                <w:rFonts w:ascii="Times New Roman" w:eastAsia="宋体" w:hAnsi="Times New Roman" w:cs="Times New Roman"/>
                <w:sz w:val="24"/>
              </w:rPr>
              <w:t>1</w:t>
            </w:r>
            <w:r>
              <w:rPr>
                <w:rFonts w:ascii="Times New Roman" w:eastAsia="宋体" w:hAnsi="Times New Roman" w:cs="Times New Roman"/>
                <w:sz w:val="24"/>
              </w:rPr>
              <w:t>类</w:t>
            </w:r>
          </w:p>
        </w:tc>
      </w:tr>
      <w:tr w:rsidR="0069202D" w14:paraId="43A19C09" w14:textId="77777777" w:rsidTr="008D3757">
        <w:tc>
          <w:tcPr>
            <w:tcW w:w="1524" w:type="dxa"/>
            <w:vAlign w:val="center"/>
          </w:tcPr>
          <w:p w14:paraId="03C8D49D" w14:textId="77777777" w:rsidR="0069202D" w:rsidRDefault="00BB496E">
            <w:pPr>
              <w:pStyle w:val="af8"/>
              <w:snapToGrid/>
              <w:spacing w:line="360" w:lineRule="auto"/>
              <w:jc w:val="center"/>
              <w:rPr>
                <w:rFonts w:eastAsia="宋体"/>
                <w:b w:val="0"/>
                <w:sz w:val="24"/>
                <w:szCs w:val="24"/>
              </w:rPr>
            </w:pPr>
            <w:r>
              <w:rPr>
                <w:rFonts w:eastAsia="宋体"/>
                <w:b w:val="0"/>
                <w:sz w:val="24"/>
                <w:szCs w:val="24"/>
              </w:rPr>
              <w:t>方案编号</w:t>
            </w:r>
          </w:p>
        </w:tc>
        <w:tc>
          <w:tcPr>
            <w:tcW w:w="8053" w:type="dxa"/>
            <w:vAlign w:val="center"/>
          </w:tcPr>
          <w:p w14:paraId="4A914F72" w14:textId="77777777" w:rsidR="0069202D" w:rsidRDefault="00BB496E">
            <w:pPr>
              <w:pStyle w:val="af7"/>
              <w:ind w:firstLineChars="0" w:firstLine="0"/>
              <w:rPr>
                <w:rFonts w:eastAsia="宋体" w:cs="Times New Roman"/>
                <w:szCs w:val="24"/>
              </w:rPr>
            </w:pPr>
            <w:r>
              <w:rPr>
                <w:rFonts w:eastAsia="宋体" w:cs="Times New Roman"/>
                <w:szCs w:val="24"/>
              </w:rPr>
              <w:t>HX008-I</w:t>
            </w:r>
            <w:r>
              <w:rPr>
                <w:rFonts w:eastAsia="宋体" w:cs="Times New Roman" w:hint="eastAsia"/>
                <w:szCs w:val="24"/>
              </w:rPr>
              <w:t>/II</w:t>
            </w:r>
            <w:r>
              <w:rPr>
                <w:rFonts w:eastAsia="宋体" w:cs="Times New Roman"/>
                <w:szCs w:val="24"/>
              </w:rPr>
              <w:t>-HC-01</w:t>
            </w:r>
          </w:p>
        </w:tc>
      </w:tr>
      <w:tr w:rsidR="0069202D" w14:paraId="24ED2E0B" w14:textId="77777777" w:rsidTr="008D3757">
        <w:trPr>
          <w:trHeight w:val="90"/>
        </w:trPr>
        <w:tc>
          <w:tcPr>
            <w:tcW w:w="1524" w:type="dxa"/>
            <w:vAlign w:val="center"/>
          </w:tcPr>
          <w:p w14:paraId="29EBD405" w14:textId="77777777" w:rsidR="0069202D" w:rsidRDefault="00BB496E">
            <w:pPr>
              <w:pStyle w:val="af8"/>
              <w:snapToGrid/>
              <w:spacing w:line="360" w:lineRule="auto"/>
              <w:jc w:val="center"/>
              <w:rPr>
                <w:rFonts w:eastAsia="宋体"/>
                <w:b w:val="0"/>
                <w:sz w:val="24"/>
                <w:szCs w:val="24"/>
              </w:rPr>
            </w:pPr>
            <w:bookmarkStart w:id="30" w:name="_Hlk488565943"/>
            <w:r>
              <w:rPr>
                <w:rFonts w:eastAsia="宋体"/>
                <w:b w:val="0"/>
                <w:sz w:val="24"/>
                <w:szCs w:val="24"/>
              </w:rPr>
              <w:t>申办方</w:t>
            </w:r>
          </w:p>
        </w:tc>
        <w:tc>
          <w:tcPr>
            <w:tcW w:w="8053" w:type="dxa"/>
            <w:vAlign w:val="center"/>
          </w:tcPr>
          <w:p w14:paraId="573199FC" w14:textId="77777777" w:rsidR="0069202D" w:rsidRDefault="00BB496E">
            <w:pPr>
              <w:pStyle w:val="af8"/>
              <w:keepNext/>
              <w:overflowPunct w:val="0"/>
              <w:autoSpaceDE w:val="0"/>
              <w:autoSpaceDN w:val="0"/>
              <w:adjustRightInd w:val="0"/>
              <w:snapToGrid/>
              <w:spacing w:line="360" w:lineRule="auto"/>
              <w:textAlignment w:val="baseline"/>
              <w:rPr>
                <w:rFonts w:eastAsia="宋体"/>
                <w:b w:val="0"/>
                <w:sz w:val="24"/>
                <w:szCs w:val="24"/>
              </w:rPr>
            </w:pPr>
            <w:r>
              <w:rPr>
                <w:rFonts w:eastAsia="宋体"/>
                <w:b w:val="0"/>
                <w:sz w:val="24"/>
                <w:szCs w:val="24"/>
              </w:rPr>
              <w:t>泰州</w:t>
            </w:r>
            <w:proofErr w:type="gramStart"/>
            <w:r>
              <w:rPr>
                <w:rFonts w:eastAsia="宋体"/>
                <w:b w:val="0"/>
                <w:sz w:val="24"/>
                <w:szCs w:val="24"/>
              </w:rPr>
              <w:t>翰</w:t>
            </w:r>
            <w:proofErr w:type="gramEnd"/>
            <w:r>
              <w:rPr>
                <w:rFonts w:eastAsia="宋体"/>
                <w:b w:val="0"/>
                <w:sz w:val="24"/>
                <w:szCs w:val="24"/>
              </w:rPr>
              <w:t>中生物医药有限公司</w:t>
            </w:r>
            <w:r>
              <w:rPr>
                <w:rFonts w:eastAsia="宋体"/>
                <w:b w:val="0"/>
                <w:sz w:val="24"/>
                <w:szCs w:val="24"/>
              </w:rPr>
              <w:t xml:space="preserve"> </w:t>
            </w:r>
          </w:p>
        </w:tc>
      </w:tr>
      <w:bookmarkEnd w:id="30"/>
      <w:tr w:rsidR="0069202D" w14:paraId="4A7B63C6" w14:textId="77777777" w:rsidTr="008D3757">
        <w:tc>
          <w:tcPr>
            <w:tcW w:w="1524" w:type="dxa"/>
            <w:vAlign w:val="center"/>
          </w:tcPr>
          <w:p w14:paraId="3A0C1923" w14:textId="77777777" w:rsidR="0069202D" w:rsidRDefault="00BB496E">
            <w:pPr>
              <w:pStyle w:val="af8"/>
              <w:snapToGrid/>
              <w:spacing w:line="360" w:lineRule="auto"/>
              <w:jc w:val="center"/>
              <w:rPr>
                <w:rFonts w:eastAsia="宋体"/>
                <w:b w:val="0"/>
                <w:sz w:val="24"/>
                <w:szCs w:val="24"/>
              </w:rPr>
            </w:pPr>
            <w:r>
              <w:rPr>
                <w:rFonts w:eastAsia="宋体"/>
                <w:b w:val="0"/>
                <w:sz w:val="24"/>
                <w:szCs w:val="24"/>
              </w:rPr>
              <w:t>试验分期</w:t>
            </w:r>
          </w:p>
        </w:tc>
        <w:tc>
          <w:tcPr>
            <w:tcW w:w="8053" w:type="dxa"/>
            <w:vAlign w:val="center"/>
          </w:tcPr>
          <w:p w14:paraId="7D2D35F1" w14:textId="77777777" w:rsidR="0069202D" w:rsidRDefault="00BB496E">
            <w:pPr>
              <w:pStyle w:val="af8"/>
              <w:snapToGrid/>
              <w:spacing w:line="360" w:lineRule="auto"/>
              <w:rPr>
                <w:rFonts w:eastAsia="宋体"/>
                <w:b w:val="0"/>
                <w:sz w:val="24"/>
                <w:szCs w:val="24"/>
              </w:rPr>
            </w:pPr>
            <w:r>
              <w:rPr>
                <w:rFonts w:eastAsia="宋体"/>
                <w:b w:val="0"/>
                <w:bCs/>
                <w:sz w:val="24"/>
                <w:szCs w:val="24"/>
              </w:rPr>
              <w:t>I</w:t>
            </w:r>
            <w:r>
              <w:rPr>
                <w:rFonts w:eastAsia="宋体" w:hint="eastAsia"/>
                <w:b w:val="0"/>
                <w:bCs/>
                <w:sz w:val="24"/>
                <w:szCs w:val="24"/>
              </w:rPr>
              <w:t>/II</w:t>
            </w:r>
            <w:r>
              <w:rPr>
                <w:rFonts w:eastAsia="宋体"/>
                <w:b w:val="0"/>
                <w:sz w:val="24"/>
                <w:szCs w:val="24"/>
              </w:rPr>
              <w:t>期</w:t>
            </w:r>
          </w:p>
        </w:tc>
      </w:tr>
      <w:tr w:rsidR="0069202D" w14:paraId="0B35AEE4" w14:textId="77777777" w:rsidTr="008D3757">
        <w:tc>
          <w:tcPr>
            <w:tcW w:w="1524" w:type="dxa"/>
            <w:vAlign w:val="center"/>
          </w:tcPr>
          <w:p w14:paraId="7AAF7B44" w14:textId="77777777" w:rsidR="0069202D" w:rsidRDefault="00BB496E">
            <w:pPr>
              <w:pStyle w:val="af8"/>
              <w:snapToGrid/>
              <w:spacing w:line="360" w:lineRule="auto"/>
              <w:jc w:val="center"/>
              <w:rPr>
                <w:rFonts w:eastAsia="宋体"/>
                <w:b w:val="0"/>
                <w:sz w:val="24"/>
                <w:szCs w:val="24"/>
              </w:rPr>
            </w:pPr>
            <w:r>
              <w:rPr>
                <w:rFonts w:eastAsia="宋体"/>
                <w:b w:val="0"/>
                <w:sz w:val="24"/>
                <w:szCs w:val="24"/>
              </w:rPr>
              <w:t>试验药物</w:t>
            </w:r>
          </w:p>
        </w:tc>
        <w:tc>
          <w:tcPr>
            <w:tcW w:w="8053" w:type="dxa"/>
            <w:vAlign w:val="center"/>
          </w:tcPr>
          <w:p w14:paraId="3918E5D3" w14:textId="77777777" w:rsidR="0069202D" w:rsidRDefault="00BB496E">
            <w:pPr>
              <w:pStyle w:val="af8"/>
              <w:snapToGrid/>
              <w:spacing w:line="360" w:lineRule="auto"/>
              <w:rPr>
                <w:rFonts w:eastAsia="宋体"/>
                <w:b w:val="0"/>
                <w:bCs/>
                <w:sz w:val="24"/>
                <w:szCs w:val="24"/>
              </w:rPr>
            </w:pPr>
            <w:r>
              <w:rPr>
                <w:rFonts w:eastAsia="宋体"/>
                <w:b w:val="0"/>
                <w:bCs/>
                <w:sz w:val="24"/>
                <w:szCs w:val="24"/>
              </w:rPr>
              <w:t>HX008</w:t>
            </w:r>
            <w:r>
              <w:rPr>
                <w:rFonts w:eastAsia="宋体"/>
                <w:b w:val="0"/>
                <w:bCs/>
                <w:sz w:val="24"/>
                <w:szCs w:val="24"/>
              </w:rPr>
              <w:t>注射液</w:t>
            </w:r>
            <w:r>
              <w:rPr>
                <w:rFonts w:eastAsia="宋体"/>
                <w:b w:val="0"/>
                <w:bCs/>
                <w:sz w:val="24"/>
                <w:szCs w:val="24"/>
              </w:rPr>
              <w:t>(</w:t>
            </w:r>
            <w:r>
              <w:rPr>
                <w:rFonts w:eastAsia="宋体"/>
                <w:b w:val="0"/>
                <w:bCs/>
                <w:sz w:val="24"/>
                <w:szCs w:val="24"/>
              </w:rPr>
              <w:t>重组人</w:t>
            </w:r>
            <w:proofErr w:type="gramStart"/>
            <w:r>
              <w:rPr>
                <w:rFonts w:eastAsia="宋体"/>
                <w:b w:val="0"/>
                <w:bCs/>
                <w:sz w:val="24"/>
                <w:szCs w:val="24"/>
              </w:rPr>
              <w:t>源化抗</w:t>
            </w:r>
            <w:proofErr w:type="gramEnd"/>
            <w:r>
              <w:rPr>
                <w:rFonts w:eastAsia="宋体"/>
                <w:b w:val="0"/>
                <w:bCs/>
                <w:sz w:val="24"/>
                <w:szCs w:val="24"/>
              </w:rPr>
              <w:t>PD-1</w:t>
            </w:r>
            <w:r>
              <w:rPr>
                <w:rFonts w:eastAsia="宋体"/>
                <w:b w:val="0"/>
                <w:bCs/>
                <w:sz w:val="24"/>
                <w:szCs w:val="24"/>
              </w:rPr>
              <w:t>单克隆抗体注射液</w:t>
            </w:r>
            <w:r>
              <w:rPr>
                <w:rFonts w:eastAsia="宋体"/>
                <w:b w:val="0"/>
                <w:bCs/>
                <w:sz w:val="24"/>
                <w:szCs w:val="24"/>
              </w:rPr>
              <w:t>)</w:t>
            </w:r>
            <w:r>
              <w:rPr>
                <w:rFonts w:eastAsia="宋体"/>
                <w:b w:val="0"/>
                <w:bCs/>
                <w:sz w:val="24"/>
                <w:szCs w:val="24"/>
              </w:rPr>
              <w:t>；重组人</w:t>
            </w:r>
            <w:r>
              <w:rPr>
                <w:rFonts w:eastAsia="宋体"/>
                <w:b w:val="0"/>
                <w:bCs/>
                <w:sz w:val="24"/>
                <w:szCs w:val="24"/>
              </w:rPr>
              <w:t>GM-CSF</w:t>
            </w:r>
            <w:r>
              <w:rPr>
                <w:rFonts w:eastAsia="宋体"/>
                <w:b w:val="0"/>
                <w:bCs/>
                <w:sz w:val="24"/>
                <w:szCs w:val="24"/>
              </w:rPr>
              <w:t>溶瘤</w:t>
            </w:r>
            <w:r>
              <w:rPr>
                <w:rFonts w:eastAsia="宋体"/>
                <w:b w:val="0"/>
                <w:bCs/>
                <w:sz w:val="24"/>
                <w:szCs w:val="24"/>
              </w:rPr>
              <w:t>II</w:t>
            </w:r>
            <w:r>
              <w:rPr>
                <w:rFonts w:eastAsia="宋体"/>
                <w:b w:val="0"/>
                <w:bCs/>
                <w:sz w:val="24"/>
                <w:szCs w:val="24"/>
              </w:rPr>
              <w:t>型单纯疱疹病毒</w:t>
            </w:r>
            <w:r>
              <w:rPr>
                <w:rFonts w:eastAsia="宋体"/>
                <w:b w:val="0"/>
                <w:bCs/>
                <w:sz w:val="24"/>
                <w:szCs w:val="24"/>
              </w:rPr>
              <w:t>(OH2)</w:t>
            </w:r>
            <w:r>
              <w:rPr>
                <w:rFonts w:eastAsia="宋体"/>
                <w:b w:val="0"/>
                <w:bCs/>
                <w:sz w:val="24"/>
                <w:szCs w:val="24"/>
              </w:rPr>
              <w:t>注射液</w:t>
            </w:r>
          </w:p>
        </w:tc>
      </w:tr>
      <w:tr w:rsidR="0069202D" w14:paraId="10B18517" w14:textId="77777777" w:rsidTr="008D3757">
        <w:tc>
          <w:tcPr>
            <w:tcW w:w="1524" w:type="dxa"/>
            <w:vAlign w:val="center"/>
          </w:tcPr>
          <w:p w14:paraId="25830F23" w14:textId="77777777" w:rsidR="0069202D" w:rsidRDefault="00BB496E">
            <w:pPr>
              <w:spacing w:beforeLines="50" w:before="156" w:line="360" w:lineRule="auto"/>
              <w:jc w:val="left"/>
              <w:rPr>
                <w:rFonts w:ascii="Times New Roman" w:eastAsia="宋体" w:hAnsi="Times New Roman" w:cs="Times New Roman"/>
                <w:sz w:val="24"/>
              </w:rPr>
            </w:pPr>
            <w:r>
              <w:rPr>
                <w:rFonts w:ascii="Times New Roman" w:eastAsia="宋体" w:hAnsi="Times New Roman" w:cs="Times New Roman"/>
                <w:sz w:val="24"/>
              </w:rPr>
              <w:t>研究目的</w:t>
            </w:r>
          </w:p>
        </w:tc>
        <w:tc>
          <w:tcPr>
            <w:tcW w:w="8053" w:type="dxa"/>
          </w:tcPr>
          <w:p w14:paraId="2FE86EEF" w14:textId="77777777" w:rsidR="0069202D" w:rsidRDefault="00BB496E">
            <w:pPr>
              <w:spacing w:before="163" w:after="81" w:line="360" w:lineRule="auto"/>
              <w:ind w:left="2" w:firstLineChars="200" w:firstLine="482"/>
              <w:jc w:val="left"/>
              <w:rPr>
                <w:rFonts w:ascii="Times New Roman" w:eastAsia="宋体" w:hAnsi="Times New Roman" w:cs="Times New Roman"/>
                <w:b/>
                <w:sz w:val="24"/>
                <w:u w:val="single"/>
              </w:rPr>
            </w:pPr>
            <w:r>
              <w:rPr>
                <w:rFonts w:ascii="Times New Roman" w:eastAsia="宋体" w:hAnsi="Times New Roman" w:cs="Times New Roman"/>
                <w:b/>
                <w:sz w:val="24"/>
                <w:u w:val="single"/>
              </w:rPr>
              <w:t>主要研究目的</w:t>
            </w:r>
            <w:r>
              <w:rPr>
                <w:rFonts w:ascii="Times New Roman" w:eastAsia="宋体" w:hAnsi="Times New Roman" w:cs="Times New Roman"/>
                <w:b/>
                <w:sz w:val="24"/>
                <w:u w:val="single"/>
              </w:rPr>
              <w:t>:</w:t>
            </w:r>
          </w:p>
          <w:p w14:paraId="02F489AA" w14:textId="77777777" w:rsidR="0069202D" w:rsidRDefault="00BB496E">
            <w:pPr>
              <w:numPr>
                <w:ilvl w:val="0"/>
                <w:numId w:val="2"/>
              </w:numPr>
              <w:spacing w:before="163" w:after="81" w:line="360" w:lineRule="auto"/>
              <w:ind w:left="2" w:firstLineChars="200" w:firstLine="480"/>
              <w:jc w:val="left"/>
              <w:rPr>
                <w:rFonts w:ascii="Times New Roman" w:hAnsi="Times New Roman" w:cs="Times New Roman"/>
              </w:rPr>
            </w:pPr>
            <w:r>
              <w:rPr>
                <w:rFonts w:ascii="Times New Roman" w:eastAsia="宋体" w:hAnsi="Times New Roman" w:cs="Times New Roman" w:hint="eastAsia"/>
                <w:sz w:val="24"/>
              </w:rPr>
              <w:t>评价</w:t>
            </w:r>
            <w:r>
              <w:rPr>
                <w:rFonts w:ascii="Times New Roman" w:eastAsia="宋体" w:hAnsi="Times New Roman" w:cs="Times New Roman"/>
                <w:sz w:val="24"/>
              </w:rPr>
              <w:t>HX008</w:t>
            </w:r>
            <w:r>
              <w:rPr>
                <w:rFonts w:ascii="Times New Roman" w:eastAsia="宋体" w:hAnsi="Times New Roman" w:cs="Times New Roman" w:hint="eastAsia"/>
                <w:sz w:val="24"/>
              </w:rPr>
              <w:t>单抗联用</w:t>
            </w:r>
            <w:r>
              <w:rPr>
                <w:rFonts w:ascii="Times New Roman" w:eastAsia="宋体" w:hAnsi="Times New Roman" w:cs="Times New Roman"/>
                <w:sz w:val="24"/>
              </w:rPr>
              <w:t>OH2</w:t>
            </w:r>
            <w:r>
              <w:rPr>
                <w:rFonts w:ascii="Times New Roman" w:eastAsia="宋体" w:hAnsi="Times New Roman" w:cs="Times New Roman" w:hint="eastAsia"/>
                <w:sz w:val="24"/>
              </w:rPr>
              <w:t>溶瘤病毒治疗晚期肝瘤的安全性和耐受性，探索该方案中</w:t>
            </w:r>
            <w:r>
              <w:rPr>
                <w:rFonts w:ascii="Times New Roman" w:eastAsia="宋体" w:hAnsi="Times New Roman" w:cs="Times New Roman"/>
                <w:sz w:val="24"/>
              </w:rPr>
              <w:t>OH2</w:t>
            </w:r>
            <w:r>
              <w:rPr>
                <w:rFonts w:ascii="Times New Roman" w:eastAsia="宋体" w:hAnsi="Times New Roman" w:cs="Times New Roman" w:hint="eastAsia"/>
                <w:sz w:val="24"/>
              </w:rPr>
              <w:t>在人体的</w:t>
            </w:r>
            <w:r w:rsidRPr="00A14619">
              <w:rPr>
                <w:rFonts w:ascii="Times New Roman" w:eastAsia="宋体" w:hAnsi="Times New Roman" w:cs="Times New Roman" w:hint="eastAsia"/>
                <w:color w:val="FF0000"/>
                <w:sz w:val="24"/>
              </w:rPr>
              <w:t>最大耐受剂量（</w:t>
            </w:r>
            <w:r w:rsidRPr="00A14619">
              <w:rPr>
                <w:rFonts w:ascii="Times New Roman" w:eastAsia="宋体" w:hAnsi="Times New Roman" w:cs="Times New Roman"/>
                <w:color w:val="FF0000"/>
                <w:sz w:val="24"/>
              </w:rPr>
              <w:t>MTD</w:t>
            </w:r>
            <w:r w:rsidRPr="00A14619">
              <w:rPr>
                <w:rFonts w:ascii="Times New Roman" w:eastAsia="宋体" w:hAnsi="Times New Roman" w:cs="Times New Roman" w:hint="eastAsia"/>
                <w:color w:val="FF0000"/>
                <w:sz w:val="24"/>
              </w:rPr>
              <w:t>）</w:t>
            </w:r>
            <w:r>
              <w:rPr>
                <w:rFonts w:ascii="Times New Roman" w:eastAsia="宋体" w:hAnsi="Times New Roman" w:cs="Times New Roman" w:hint="eastAsia"/>
                <w:sz w:val="24"/>
              </w:rPr>
              <w:t>；</w:t>
            </w:r>
          </w:p>
          <w:p w14:paraId="7A51F321" w14:textId="77777777" w:rsidR="0069202D" w:rsidRDefault="00BB496E">
            <w:pPr>
              <w:numPr>
                <w:ilvl w:val="0"/>
                <w:numId w:val="2"/>
              </w:numPr>
              <w:spacing w:before="163" w:after="81" w:line="360" w:lineRule="auto"/>
              <w:ind w:left="2" w:firstLineChars="200" w:firstLine="480"/>
              <w:jc w:val="left"/>
              <w:rPr>
                <w:rFonts w:ascii="Times New Roman" w:hAnsi="Times New Roman" w:cs="Times New Roman"/>
              </w:rPr>
            </w:pPr>
            <w:r>
              <w:rPr>
                <w:rFonts w:ascii="Times New Roman" w:eastAsia="宋体" w:hAnsi="Times New Roman" w:cs="Times New Roman" w:hint="eastAsia"/>
                <w:sz w:val="24"/>
              </w:rPr>
              <w:t>初步探索</w:t>
            </w:r>
            <w:r>
              <w:rPr>
                <w:rFonts w:ascii="Times New Roman" w:eastAsia="宋体" w:hAnsi="Times New Roman" w:cs="Times New Roman"/>
                <w:sz w:val="24"/>
              </w:rPr>
              <w:t>HX00</w:t>
            </w:r>
            <w:commentRangeStart w:id="31"/>
            <w:r>
              <w:rPr>
                <w:rFonts w:ascii="Times New Roman" w:eastAsia="宋体" w:hAnsi="Times New Roman" w:cs="Times New Roman"/>
                <w:sz w:val="24"/>
              </w:rPr>
              <w:t>8</w:t>
            </w:r>
            <w:r>
              <w:rPr>
                <w:rFonts w:ascii="Times New Roman" w:eastAsia="宋体" w:hAnsi="Times New Roman" w:cs="Times New Roman" w:hint="eastAsia"/>
                <w:sz w:val="24"/>
              </w:rPr>
              <w:t>单抗联用</w:t>
            </w:r>
            <w:r>
              <w:rPr>
                <w:rFonts w:ascii="Times New Roman" w:eastAsia="宋体" w:hAnsi="Times New Roman" w:cs="Times New Roman"/>
                <w:sz w:val="24"/>
              </w:rPr>
              <w:t>OH2</w:t>
            </w:r>
            <w:r>
              <w:rPr>
                <w:rFonts w:ascii="Times New Roman" w:eastAsia="宋体" w:hAnsi="Times New Roman" w:cs="Times New Roman" w:hint="eastAsia"/>
                <w:sz w:val="24"/>
              </w:rPr>
              <w:t>溶瘤病毒治疗晚期肝瘤的</w:t>
            </w:r>
            <w:r w:rsidRPr="00A14619">
              <w:rPr>
                <w:rFonts w:ascii="Times New Roman" w:eastAsia="宋体" w:hAnsi="Times New Roman" w:cs="Times New Roman"/>
                <w:color w:val="FF0000"/>
                <w:sz w:val="24"/>
              </w:rPr>
              <w:t>ORR</w:t>
            </w:r>
            <w:r>
              <w:rPr>
                <w:rFonts w:ascii="Times New Roman" w:eastAsia="宋体" w:hAnsi="Times New Roman" w:cs="Times New Roman" w:hint="eastAsia"/>
                <w:sz w:val="24"/>
              </w:rPr>
              <w:t>和</w:t>
            </w:r>
            <w:r>
              <w:rPr>
                <w:rFonts w:ascii="Times New Roman" w:eastAsia="宋体" w:hAnsi="Times New Roman" w:cs="Times New Roman"/>
                <w:sz w:val="24"/>
              </w:rPr>
              <w:t>12</w:t>
            </w:r>
            <w:r>
              <w:rPr>
                <w:rFonts w:ascii="Times New Roman" w:eastAsia="宋体" w:hAnsi="Times New Roman" w:cs="Times New Roman" w:hint="eastAsia"/>
                <w:sz w:val="24"/>
              </w:rPr>
              <w:t>个月</w:t>
            </w:r>
            <w:r w:rsidRPr="00A14619">
              <w:rPr>
                <w:rFonts w:ascii="Times New Roman" w:eastAsia="宋体" w:hAnsi="Times New Roman" w:cs="Times New Roman"/>
                <w:color w:val="FF0000"/>
                <w:sz w:val="24"/>
              </w:rPr>
              <w:t>OS</w:t>
            </w:r>
            <w:r>
              <w:rPr>
                <w:rFonts w:ascii="Times New Roman" w:eastAsia="宋体" w:hAnsi="Times New Roman" w:cs="Times New Roman" w:hint="eastAsia"/>
                <w:sz w:val="24"/>
              </w:rPr>
              <w:t>率；</w:t>
            </w:r>
            <w:commentRangeEnd w:id="31"/>
            <w:r w:rsidR="00017E4A">
              <w:rPr>
                <w:rStyle w:val="af6"/>
                <w:rFonts w:ascii="Times New Roman" w:hAnsi="Times New Roman" w:cs="Times New Roman"/>
              </w:rPr>
              <w:commentReference w:id="31"/>
            </w:r>
          </w:p>
          <w:p w14:paraId="34E937EC" w14:textId="77777777" w:rsidR="0069202D" w:rsidRDefault="00BB496E">
            <w:pPr>
              <w:spacing w:before="163" w:after="81" w:line="360" w:lineRule="auto"/>
              <w:ind w:left="2" w:firstLineChars="200" w:firstLine="482"/>
              <w:jc w:val="left"/>
              <w:rPr>
                <w:rFonts w:ascii="Times New Roman" w:eastAsia="宋体" w:hAnsi="Times New Roman" w:cs="Times New Roman"/>
                <w:b/>
                <w:sz w:val="24"/>
                <w:u w:val="single"/>
              </w:rPr>
            </w:pPr>
            <w:r>
              <w:rPr>
                <w:rFonts w:ascii="Times New Roman" w:eastAsia="宋体" w:hAnsi="Times New Roman" w:cs="Times New Roman"/>
                <w:b/>
                <w:sz w:val="24"/>
                <w:u w:val="single"/>
              </w:rPr>
              <w:t>次要研究目的：</w:t>
            </w:r>
          </w:p>
          <w:p w14:paraId="721317BF" w14:textId="77777777" w:rsidR="0069202D" w:rsidRDefault="00BB496E">
            <w:pPr>
              <w:numPr>
                <w:ilvl w:val="0"/>
                <w:numId w:val="3"/>
              </w:numPr>
              <w:spacing w:before="163" w:after="81" w:line="360" w:lineRule="auto"/>
              <w:ind w:left="2" w:firstLineChars="200" w:firstLine="480"/>
              <w:jc w:val="left"/>
              <w:rPr>
                <w:rFonts w:ascii="Times New Roman" w:hAnsi="Times New Roman" w:cs="Times New Roman"/>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观察</w:t>
            </w:r>
            <w:r>
              <w:rPr>
                <w:rFonts w:ascii="Times New Roman" w:eastAsia="宋体" w:hAnsi="Times New Roman" w:cs="Times New Roman"/>
                <w:sz w:val="24"/>
              </w:rPr>
              <w:t>HX008</w:t>
            </w:r>
            <w:proofErr w:type="gramStart"/>
            <w:r>
              <w:rPr>
                <w:rFonts w:ascii="Times New Roman" w:eastAsia="宋体" w:hAnsi="Times New Roman" w:cs="Times New Roman" w:hint="eastAsia"/>
                <w:sz w:val="24"/>
              </w:rPr>
              <w:t>单抗和</w:t>
            </w:r>
            <w:proofErr w:type="gramEnd"/>
            <w:r>
              <w:rPr>
                <w:rFonts w:ascii="Times New Roman" w:eastAsia="宋体" w:hAnsi="Times New Roman" w:cs="Times New Roman"/>
                <w:sz w:val="24"/>
              </w:rPr>
              <w:t>OH2</w:t>
            </w:r>
            <w:r>
              <w:rPr>
                <w:rFonts w:ascii="Times New Roman" w:eastAsia="宋体" w:hAnsi="Times New Roman" w:cs="Times New Roman" w:hint="eastAsia"/>
                <w:sz w:val="24"/>
              </w:rPr>
              <w:t>溶瘤病毒（包括病毒表达的</w:t>
            </w:r>
            <w:r>
              <w:rPr>
                <w:rFonts w:ascii="Times New Roman" w:eastAsia="宋体" w:hAnsi="Times New Roman" w:cs="Times New Roman"/>
                <w:sz w:val="24"/>
              </w:rPr>
              <w:t>GM-CSF</w:t>
            </w:r>
            <w:r>
              <w:rPr>
                <w:rFonts w:ascii="Times New Roman" w:eastAsia="宋体" w:hAnsi="Times New Roman" w:cs="Times New Roman" w:hint="eastAsia"/>
                <w:sz w:val="24"/>
              </w:rPr>
              <w:t>蛋白）的</w:t>
            </w:r>
            <w:commentRangeStart w:id="32"/>
            <w:r>
              <w:rPr>
                <w:rFonts w:ascii="Times New Roman" w:eastAsia="宋体" w:hAnsi="Times New Roman" w:cs="Times New Roman" w:hint="eastAsia"/>
                <w:sz w:val="24"/>
              </w:rPr>
              <w:t>药代动力学</w:t>
            </w:r>
            <w:r>
              <w:rPr>
                <w:rFonts w:ascii="Times New Roman" w:eastAsia="宋体" w:hAnsi="Times New Roman" w:cs="Times New Roman"/>
                <w:sz w:val="24"/>
              </w:rPr>
              <w:t>(Pharmacokinetics</w:t>
            </w:r>
            <w:r>
              <w:rPr>
                <w:rFonts w:ascii="Times New Roman" w:eastAsia="宋体" w:hAnsi="Times New Roman" w:cs="Times New Roman" w:hint="eastAsia"/>
                <w:sz w:val="24"/>
              </w:rPr>
              <w:t>，</w:t>
            </w:r>
            <w:r>
              <w:rPr>
                <w:rFonts w:ascii="Times New Roman" w:eastAsia="宋体" w:hAnsi="Times New Roman" w:cs="Times New Roman"/>
                <w:sz w:val="24"/>
              </w:rPr>
              <w:t>PK)</w:t>
            </w:r>
            <w:r>
              <w:rPr>
                <w:rFonts w:ascii="Times New Roman" w:eastAsia="宋体" w:hAnsi="Times New Roman" w:cs="Times New Roman" w:hint="eastAsia"/>
                <w:sz w:val="24"/>
              </w:rPr>
              <w:t>特征</w:t>
            </w:r>
            <w:commentRangeEnd w:id="32"/>
            <w:r w:rsidR="00FD550C">
              <w:rPr>
                <w:rStyle w:val="af6"/>
                <w:rFonts w:ascii="Times New Roman" w:hAnsi="Times New Roman" w:cs="Times New Roman"/>
              </w:rPr>
              <w:commentReference w:id="32"/>
            </w:r>
            <w:r>
              <w:rPr>
                <w:rFonts w:ascii="Times New Roman" w:eastAsia="宋体" w:hAnsi="Times New Roman" w:cs="Times New Roman" w:hint="eastAsia"/>
                <w:sz w:val="24"/>
              </w:rPr>
              <w:t>；</w:t>
            </w:r>
          </w:p>
          <w:p w14:paraId="6182F15F" w14:textId="77777777" w:rsidR="0069202D" w:rsidRDefault="00BB496E">
            <w:pPr>
              <w:numPr>
                <w:ilvl w:val="0"/>
                <w:numId w:val="3"/>
              </w:numPr>
              <w:spacing w:before="163" w:after="81" w:line="360" w:lineRule="auto"/>
              <w:ind w:left="2" w:firstLineChars="200" w:firstLine="480"/>
              <w:jc w:val="left"/>
              <w:rPr>
                <w:rFonts w:ascii="Times New Roman" w:hAnsi="Times New Roman" w:cs="Times New Roman"/>
              </w:rPr>
            </w:pPr>
            <w:r>
              <w:rPr>
                <w:rFonts w:ascii="Times New Roman" w:eastAsia="宋体" w:hAnsi="Times New Roman" w:cs="Times New Roman"/>
                <w:sz w:val="24"/>
              </w:rPr>
              <w:t xml:space="preserve"> </w:t>
            </w:r>
            <w:r>
              <w:rPr>
                <w:rFonts w:ascii="Times New Roman" w:eastAsia="宋体" w:hAnsi="Times New Roman" w:cs="Times New Roman" w:hint="eastAsia"/>
                <w:sz w:val="24"/>
              </w:rPr>
              <w:t>通过检测抗药物抗体</w:t>
            </w:r>
            <w:r>
              <w:rPr>
                <w:rFonts w:ascii="Times New Roman" w:eastAsia="宋体" w:hAnsi="Times New Roman" w:cs="Times New Roman"/>
                <w:sz w:val="24"/>
              </w:rPr>
              <w:t>(Anti-drug antibody</w:t>
            </w:r>
            <w:r>
              <w:rPr>
                <w:rFonts w:ascii="Times New Roman" w:eastAsia="宋体" w:hAnsi="Times New Roman" w:cs="Times New Roman" w:hint="eastAsia"/>
                <w:sz w:val="24"/>
              </w:rPr>
              <w:t>，</w:t>
            </w:r>
            <w:r>
              <w:rPr>
                <w:rFonts w:ascii="Times New Roman" w:eastAsia="宋体" w:hAnsi="Times New Roman" w:cs="Times New Roman"/>
                <w:sz w:val="24"/>
              </w:rPr>
              <w:t>ADA)</w:t>
            </w:r>
            <w:r>
              <w:rPr>
                <w:rFonts w:ascii="Times New Roman" w:eastAsia="宋体" w:hAnsi="Times New Roman" w:cs="Times New Roman" w:hint="eastAsia"/>
                <w:sz w:val="24"/>
              </w:rPr>
              <w:t>的产生来评估</w:t>
            </w:r>
            <w:r>
              <w:rPr>
                <w:rFonts w:ascii="Times New Roman" w:eastAsia="宋体" w:hAnsi="Times New Roman" w:cs="Times New Roman"/>
                <w:sz w:val="24"/>
              </w:rPr>
              <w:t>HX008</w:t>
            </w:r>
            <w:r>
              <w:rPr>
                <w:rFonts w:ascii="Times New Roman" w:eastAsia="宋体" w:hAnsi="Times New Roman" w:cs="Times New Roman" w:hint="eastAsia"/>
                <w:sz w:val="24"/>
              </w:rPr>
              <w:t>注射液和病毒表达的</w:t>
            </w:r>
            <w:r w:rsidRPr="006C0CE4">
              <w:rPr>
                <w:rFonts w:ascii="Times New Roman" w:eastAsia="宋体" w:hAnsi="Times New Roman" w:cs="Times New Roman"/>
                <w:color w:val="FF0000"/>
                <w:sz w:val="24"/>
              </w:rPr>
              <w:t>GM-CSF</w:t>
            </w:r>
            <w:r>
              <w:rPr>
                <w:rFonts w:ascii="Times New Roman" w:eastAsia="宋体" w:hAnsi="Times New Roman" w:cs="Times New Roman" w:hint="eastAsia"/>
                <w:sz w:val="24"/>
              </w:rPr>
              <w:t>蛋白的免疫原性；</w:t>
            </w:r>
          </w:p>
          <w:p w14:paraId="7772B46E" w14:textId="77777777" w:rsidR="0069202D" w:rsidRPr="006C0CE4" w:rsidRDefault="00BB496E">
            <w:pPr>
              <w:numPr>
                <w:ilvl w:val="0"/>
                <w:numId w:val="3"/>
              </w:numPr>
              <w:spacing w:before="163" w:after="81" w:line="360" w:lineRule="auto"/>
              <w:ind w:left="2" w:firstLineChars="200" w:firstLine="480"/>
              <w:jc w:val="left"/>
              <w:rPr>
                <w:rFonts w:ascii="Times New Roman" w:hAnsi="Times New Roman" w:cs="Times New Roman"/>
                <w:color w:val="FF0000"/>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初步评价</w:t>
            </w:r>
            <w:r>
              <w:rPr>
                <w:rFonts w:ascii="Times New Roman" w:eastAsia="宋体" w:hAnsi="Times New Roman" w:cs="Times New Roman"/>
                <w:sz w:val="24"/>
              </w:rPr>
              <w:t>HX008</w:t>
            </w:r>
            <w:r>
              <w:rPr>
                <w:rFonts w:ascii="Times New Roman" w:eastAsia="宋体" w:hAnsi="Times New Roman" w:cs="Times New Roman" w:hint="eastAsia"/>
                <w:sz w:val="24"/>
              </w:rPr>
              <w:t>单抗联用</w:t>
            </w:r>
            <w:r>
              <w:rPr>
                <w:rFonts w:ascii="Times New Roman" w:eastAsia="宋体" w:hAnsi="Times New Roman" w:cs="Times New Roman"/>
                <w:sz w:val="24"/>
              </w:rPr>
              <w:t>OH2</w:t>
            </w:r>
            <w:r>
              <w:rPr>
                <w:rFonts w:ascii="Times New Roman" w:eastAsia="宋体" w:hAnsi="Times New Roman" w:cs="Times New Roman" w:hint="eastAsia"/>
                <w:sz w:val="24"/>
              </w:rPr>
              <w:t>溶瘤病毒治疗晚期肝瘤的</w:t>
            </w:r>
            <w:commentRangeStart w:id="33"/>
            <w:r w:rsidRPr="006C0CE4">
              <w:rPr>
                <w:rFonts w:ascii="Times New Roman" w:eastAsia="宋体" w:hAnsi="Times New Roman" w:cs="Times New Roman"/>
                <w:color w:val="FF0000"/>
                <w:sz w:val="24"/>
              </w:rPr>
              <w:t>PFS</w:t>
            </w:r>
            <w:r w:rsidRPr="006C0CE4">
              <w:rPr>
                <w:rFonts w:ascii="Times New Roman" w:eastAsia="宋体" w:hAnsi="Times New Roman" w:cs="Times New Roman" w:hint="eastAsia"/>
                <w:color w:val="FF0000"/>
                <w:sz w:val="24"/>
              </w:rPr>
              <w:t>，</w:t>
            </w:r>
            <w:r w:rsidRPr="006C0CE4">
              <w:rPr>
                <w:rFonts w:ascii="Times New Roman" w:eastAsia="宋体" w:hAnsi="Times New Roman" w:cs="Times New Roman"/>
                <w:color w:val="FF0000"/>
                <w:sz w:val="24"/>
              </w:rPr>
              <w:t>OS</w:t>
            </w:r>
            <w:r w:rsidRPr="006C0CE4">
              <w:rPr>
                <w:rFonts w:ascii="Times New Roman" w:eastAsia="宋体" w:hAnsi="Times New Roman" w:cs="Times New Roman" w:hint="eastAsia"/>
                <w:color w:val="FF0000"/>
                <w:sz w:val="24"/>
              </w:rPr>
              <w:t>，</w:t>
            </w:r>
            <w:r w:rsidRPr="006C0CE4">
              <w:rPr>
                <w:rFonts w:ascii="Times New Roman" w:eastAsia="宋体" w:hAnsi="Times New Roman" w:cs="Times New Roman"/>
                <w:color w:val="FF0000"/>
                <w:sz w:val="24"/>
              </w:rPr>
              <w:t>DCR</w:t>
            </w:r>
            <w:r w:rsidRPr="006C0CE4">
              <w:rPr>
                <w:rFonts w:ascii="Times New Roman" w:eastAsia="宋体" w:hAnsi="Times New Roman" w:cs="Times New Roman" w:hint="eastAsia"/>
                <w:color w:val="FF0000"/>
                <w:sz w:val="24"/>
              </w:rPr>
              <w:t>，</w:t>
            </w:r>
            <w:r w:rsidRPr="006C0CE4">
              <w:rPr>
                <w:rFonts w:ascii="Times New Roman" w:eastAsia="宋体" w:hAnsi="Times New Roman" w:cs="Times New Roman"/>
                <w:color w:val="FF0000"/>
                <w:sz w:val="24"/>
              </w:rPr>
              <w:t>DOR</w:t>
            </w:r>
            <w:r w:rsidRPr="006C0CE4">
              <w:rPr>
                <w:rFonts w:ascii="Times New Roman" w:eastAsia="宋体" w:hAnsi="Times New Roman" w:cs="Times New Roman" w:hint="eastAsia"/>
                <w:color w:val="FF0000"/>
                <w:sz w:val="24"/>
              </w:rPr>
              <w:t>；</w:t>
            </w:r>
            <w:commentRangeEnd w:id="33"/>
            <w:r w:rsidR="00017E4A">
              <w:rPr>
                <w:rStyle w:val="af6"/>
                <w:rFonts w:ascii="Times New Roman" w:hAnsi="Times New Roman" w:cs="Times New Roman"/>
              </w:rPr>
              <w:commentReference w:id="33"/>
            </w:r>
          </w:p>
          <w:p w14:paraId="0680E7E2" w14:textId="77777777" w:rsidR="0069202D" w:rsidRDefault="00BB496E">
            <w:pPr>
              <w:numPr>
                <w:ilvl w:val="0"/>
                <w:numId w:val="3"/>
              </w:numPr>
              <w:spacing w:before="163" w:after="81" w:line="360" w:lineRule="auto"/>
              <w:ind w:left="2" w:firstLineChars="200" w:firstLine="480"/>
              <w:jc w:val="left"/>
              <w:rPr>
                <w:rFonts w:ascii="Times New Roman" w:hAnsi="Times New Roman" w:cs="Times New Roman"/>
              </w:rPr>
            </w:pPr>
            <w:r>
              <w:rPr>
                <w:rFonts w:ascii="Times New Roman" w:eastAsia="宋体" w:hAnsi="Times New Roman" w:cs="Times New Roman"/>
                <w:sz w:val="24"/>
              </w:rPr>
              <w:t xml:space="preserve"> </w:t>
            </w:r>
            <w:r>
              <w:rPr>
                <w:rFonts w:ascii="Times New Roman" w:eastAsia="宋体" w:hAnsi="Times New Roman" w:cs="Times New Roman" w:hint="eastAsia"/>
                <w:sz w:val="24"/>
              </w:rPr>
              <w:t>初步评价</w:t>
            </w:r>
            <w:r>
              <w:rPr>
                <w:rFonts w:ascii="Times New Roman" w:eastAsia="宋体" w:hAnsi="Times New Roman" w:cs="Times New Roman"/>
                <w:sz w:val="24"/>
              </w:rPr>
              <w:t>OH2</w:t>
            </w:r>
            <w:r>
              <w:rPr>
                <w:rFonts w:ascii="Times New Roman" w:eastAsia="宋体" w:hAnsi="Times New Roman" w:cs="Times New Roman" w:hint="eastAsia"/>
                <w:sz w:val="24"/>
              </w:rPr>
              <w:t>给药次数与疗效的相关性；</w:t>
            </w:r>
          </w:p>
          <w:p w14:paraId="1A4C8FC3" w14:textId="77777777" w:rsidR="0069202D" w:rsidRDefault="00BB496E">
            <w:pPr>
              <w:spacing w:before="163" w:after="81" w:line="360" w:lineRule="auto"/>
              <w:ind w:left="2" w:firstLineChars="200" w:firstLine="482"/>
              <w:jc w:val="left"/>
              <w:rPr>
                <w:rFonts w:ascii="Times New Roman" w:eastAsia="宋体" w:hAnsi="Times New Roman" w:cs="Times New Roman"/>
                <w:b/>
                <w:sz w:val="24"/>
                <w:u w:val="single"/>
              </w:rPr>
            </w:pPr>
            <w:r>
              <w:rPr>
                <w:rFonts w:ascii="Times New Roman" w:eastAsia="宋体" w:hAnsi="Times New Roman" w:cs="Times New Roman"/>
                <w:b/>
                <w:sz w:val="24"/>
                <w:u w:val="single"/>
              </w:rPr>
              <w:t>探索性目的：</w:t>
            </w:r>
          </w:p>
          <w:p w14:paraId="0633EA55" w14:textId="77777777" w:rsidR="0069202D" w:rsidRDefault="00BB496E">
            <w:pPr>
              <w:spacing w:before="163" w:after="81" w:line="360" w:lineRule="auto"/>
              <w:ind w:left="2" w:firstLineChars="200" w:firstLine="480"/>
              <w:jc w:val="left"/>
              <w:rPr>
                <w:rFonts w:ascii="Times New Roman" w:eastAsia="宋体" w:hAnsi="Times New Roman" w:cs="Times New Roman"/>
                <w:sz w:val="24"/>
              </w:rPr>
            </w:pPr>
            <w:r>
              <w:rPr>
                <w:rFonts w:ascii="Times New Roman" w:eastAsia="宋体" w:hAnsi="Times New Roman" w:cs="Times New Roman"/>
                <w:sz w:val="24"/>
              </w:rPr>
              <w:t>检测受试者肿瘤组织</w:t>
            </w:r>
            <w:r>
              <w:rPr>
                <w:rFonts w:ascii="Times New Roman" w:eastAsia="宋体" w:hAnsi="Times New Roman" w:cs="Times New Roman"/>
                <w:sz w:val="24"/>
              </w:rPr>
              <w:t>PD-L1</w:t>
            </w:r>
            <w:r>
              <w:rPr>
                <w:rFonts w:ascii="Times New Roman" w:eastAsia="宋体" w:hAnsi="Times New Roman" w:cs="Times New Roman" w:hint="eastAsia"/>
                <w:sz w:val="24"/>
              </w:rPr>
              <w:t>表达或其他免疫相关生物标志物水平</w:t>
            </w:r>
            <w:r>
              <w:rPr>
                <w:rFonts w:ascii="Times New Roman" w:eastAsia="宋体" w:hAnsi="Times New Roman" w:cs="Times New Roman"/>
                <w:sz w:val="24"/>
              </w:rPr>
              <w:t>，</w:t>
            </w:r>
            <w:r>
              <w:rPr>
                <w:rFonts w:ascii="Times New Roman" w:eastAsia="宋体" w:hAnsi="Times New Roman" w:cs="Times New Roman" w:hint="eastAsia"/>
                <w:sz w:val="24"/>
              </w:rPr>
              <w:t>分析生物标志物水平与</w:t>
            </w:r>
            <w:r>
              <w:rPr>
                <w:rFonts w:ascii="Times New Roman" w:eastAsia="宋体" w:hAnsi="Times New Roman" w:cs="Times New Roman"/>
                <w:sz w:val="24"/>
              </w:rPr>
              <w:t>受试者疗效</w:t>
            </w:r>
            <w:r>
              <w:rPr>
                <w:rFonts w:ascii="Times New Roman" w:eastAsia="宋体" w:hAnsi="Times New Roman" w:cs="Times New Roman" w:hint="eastAsia"/>
                <w:sz w:val="24"/>
              </w:rPr>
              <w:t>之间的</w:t>
            </w:r>
            <w:r>
              <w:rPr>
                <w:rFonts w:ascii="Times New Roman" w:eastAsia="宋体" w:hAnsi="Times New Roman" w:cs="Times New Roman"/>
                <w:sz w:val="24"/>
              </w:rPr>
              <w:t>相关</w:t>
            </w:r>
            <w:r>
              <w:rPr>
                <w:rFonts w:ascii="Times New Roman" w:eastAsia="宋体" w:hAnsi="Times New Roman" w:cs="Times New Roman" w:hint="eastAsia"/>
                <w:sz w:val="24"/>
              </w:rPr>
              <w:t>性</w:t>
            </w:r>
            <w:r>
              <w:rPr>
                <w:rFonts w:ascii="Times New Roman" w:eastAsia="宋体" w:hAnsi="Times New Roman" w:cs="Times New Roman"/>
                <w:sz w:val="24"/>
              </w:rPr>
              <w:t>，为明确获益优势人群提供</w:t>
            </w:r>
            <w:r>
              <w:rPr>
                <w:rFonts w:ascii="Times New Roman" w:eastAsia="宋体" w:hAnsi="Times New Roman" w:cs="Times New Roman"/>
                <w:sz w:val="24"/>
              </w:rPr>
              <w:lastRenderedPageBreak/>
              <w:t>参考。</w:t>
            </w:r>
          </w:p>
        </w:tc>
      </w:tr>
      <w:tr w:rsidR="0069202D" w14:paraId="0882E213" w14:textId="77777777" w:rsidTr="008D3757">
        <w:tc>
          <w:tcPr>
            <w:tcW w:w="1524" w:type="dxa"/>
            <w:vAlign w:val="center"/>
          </w:tcPr>
          <w:p w14:paraId="054B7E67"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受试人群</w:t>
            </w:r>
          </w:p>
        </w:tc>
        <w:tc>
          <w:tcPr>
            <w:tcW w:w="8053" w:type="dxa"/>
            <w:vAlign w:val="center"/>
          </w:tcPr>
          <w:p w14:paraId="3C3CEDFD" w14:textId="77777777" w:rsidR="0069202D" w:rsidRDefault="00BB496E">
            <w:pPr>
              <w:widowControl/>
              <w:spacing w:line="360" w:lineRule="auto"/>
              <w:jc w:val="left"/>
              <w:rPr>
                <w:rFonts w:ascii="Times New Roman" w:eastAsia="宋体" w:hAnsi="Times New Roman" w:cs="Times New Roman"/>
                <w:bCs/>
                <w:sz w:val="24"/>
              </w:rPr>
            </w:pPr>
            <w:r>
              <w:rPr>
                <w:rFonts w:ascii="Times New Roman" w:eastAsia="宋体" w:hAnsi="Times New Roman" w:cs="Times New Roman"/>
                <w:bCs/>
                <w:sz w:val="24"/>
              </w:rPr>
              <w:t>经过系统性</w:t>
            </w:r>
            <w:commentRangeStart w:id="34"/>
            <w:r>
              <w:rPr>
                <w:rFonts w:ascii="Times New Roman" w:eastAsia="宋体" w:hAnsi="Times New Roman" w:cs="Times New Roman"/>
                <w:bCs/>
                <w:sz w:val="24"/>
              </w:rPr>
              <w:t>标准一线治疗失败</w:t>
            </w:r>
            <w:commentRangeEnd w:id="34"/>
            <w:r w:rsidR="00580961">
              <w:rPr>
                <w:rStyle w:val="af6"/>
                <w:rFonts w:ascii="Times New Roman" w:hAnsi="Times New Roman" w:cs="Times New Roman"/>
              </w:rPr>
              <w:commentReference w:id="34"/>
            </w:r>
            <w:r>
              <w:rPr>
                <w:rFonts w:ascii="Times New Roman" w:eastAsia="宋体" w:hAnsi="Times New Roman" w:cs="Times New Roman"/>
                <w:bCs/>
                <w:sz w:val="24"/>
              </w:rPr>
              <w:t>(</w:t>
            </w:r>
            <w:r>
              <w:rPr>
                <w:rFonts w:ascii="Times New Roman" w:eastAsia="宋体" w:hAnsi="Times New Roman" w:cs="Times New Roman"/>
                <w:bCs/>
                <w:sz w:val="24"/>
              </w:rPr>
              <w:t>疾病进展或</w:t>
            </w:r>
            <w:proofErr w:type="gramStart"/>
            <w:r>
              <w:rPr>
                <w:rFonts w:ascii="Times New Roman" w:eastAsia="宋体" w:hAnsi="Times New Roman" w:cs="Times New Roman"/>
                <w:bCs/>
                <w:sz w:val="24"/>
              </w:rPr>
              <w:t>不</w:t>
            </w:r>
            <w:proofErr w:type="gramEnd"/>
            <w:r>
              <w:rPr>
                <w:rFonts w:ascii="Times New Roman" w:eastAsia="宋体" w:hAnsi="Times New Roman" w:cs="Times New Roman"/>
                <w:bCs/>
                <w:sz w:val="24"/>
              </w:rPr>
              <w:t>耐受</w:t>
            </w:r>
            <w:r>
              <w:rPr>
                <w:rFonts w:ascii="Times New Roman" w:eastAsia="宋体" w:hAnsi="Times New Roman" w:cs="Times New Roman"/>
                <w:bCs/>
                <w:sz w:val="24"/>
              </w:rPr>
              <w:t>)</w:t>
            </w:r>
            <w:r>
              <w:rPr>
                <w:rFonts w:ascii="Times New Roman" w:eastAsia="宋体" w:hAnsi="Times New Roman" w:cs="Times New Roman"/>
                <w:bCs/>
                <w:sz w:val="24"/>
              </w:rPr>
              <w:t>的晚期肝细胞癌患者</w:t>
            </w:r>
          </w:p>
        </w:tc>
      </w:tr>
      <w:tr w:rsidR="0069202D" w14:paraId="089782A6" w14:textId="77777777" w:rsidTr="008D3757">
        <w:tc>
          <w:tcPr>
            <w:tcW w:w="1524" w:type="dxa"/>
            <w:vAlign w:val="center"/>
          </w:tcPr>
          <w:p w14:paraId="20279A3E"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样本量</w:t>
            </w:r>
          </w:p>
        </w:tc>
        <w:tc>
          <w:tcPr>
            <w:tcW w:w="8053" w:type="dxa"/>
            <w:vAlign w:val="center"/>
          </w:tcPr>
          <w:p w14:paraId="2A54FDDD" w14:textId="77777777" w:rsidR="0069202D" w:rsidRDefault="00BB496E">
            <w:pPr>
              <w:spacing w:before="163" w:after="81"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I</w:t>
            </w:r>
            <w:r>
              <w:rPr>
                <w:rFonts w:ascii="Times New Roman" w:eastAsia="宋体" w:hAnsi="Times New Roman" w:cs="Times New Roman" w:hint="eastAsia"/>
                <w:b/>
                <w:bCs/>
                <w:sz w:val="24"/>
              </w:rPr>
              <w:t>期</w:t>
            </w:r>
            <w:r>
              <w:rPr>
                <w:rFonts w:ascii="Times New Roman" w:eastAsia="宋体" w:hAnsi="Times New Roman" w:cs="Times New Roman"/>
                <w:b/>
                <w:bCs/>
                <w:sz w:val="24"/>
              </w:rPr>
              <w:t>剂量爬坡阶段：</w:t>
            </w:r>
            <w:r>
              <w:rPr>
                <w:rFonts w:ascii="Times New Roman" w:eastAsia="宋体" w:hAnsi="Times New Roman" w:cs="Times New Roman"/>
                <w:sz w:val="24"/>
              </w:rPr>
              <w:t>入组</w:t>
            </w:r>
            <w:r>
              <w:rPr>
                <w:rFonts w:ascii="Times New Roman" w:eastAsia="宋体" w:hAnsi="Times New Roman" w:cs="Times New Roman"/>
                <w:sz w:val="24"/>
              </w:rPr>
              <w:t>3-18</w:t>
            </w:r>
            <w:r>
              <w:rPr>
                <w:rFonts w:ascii="Times New Roman" w:eastAsia="宋体" w:hAnsi="Times New Roman" w:cs="Times New Roman"/>
                <w:sz w:val="24"/>
              </w:rPr>
              <w:t>例受试者。</w:t>
            </w:r>
          </w:p>
          <w:p w14:paraId="199BC9C0" w14:textId="77777777" w:rsidR="0069202D" w:rsidRDefault="00BB496E">
            <w:pPr>
              <w:spacing w:before="163" w:after="81" w:line="360" w:lineRule="auto"/>
              <w:jc w:val="left"/>
              <w:rPr>
                <w:rFonts w:ascii="Times New Roman" w:eastAsia="宋体" w:hAnsi="Times New Roman" w:cs="Times New Roman"/>
                <w:sz w:val="24"/>
              </w:rPr>
            </w:pPr>
            <w:r>
              <w:rPr>
                <w:rFonts w:ascii="Times New Roman" w:eastAsia="宋体" w:hAnsi="Times New Roman" w:cs="Times New Roman" w:hint="eastAsia"/>
                <w:b/>
                <w:bCs/>
                <w:sz w:val="24"/>
              </w:rPr>
              <w:t>II</w:t>
            </w:r>
            <w:proofErr w:type="gramStart"/>
            <w:r>
              <w:rPr>
                <w:rFonts w:ascii="Times New Roman" w:eastAsia="宋体" w:hAnsi="Times New Roman" w:cs="Times New Roman" w:hint="eastAsia"/>
                <w:b/>
                <w:bCs/>
                <w:sz w:val="24"/>
              </w:rPr>
              <w:t>期</w:t>
            </w:r>
            <w:r>
              <w:rPr>
                <w:rFonts w:ascii="Times New Roman" w:eastAsia="宋体" w:hAnsi="Times New Roman" w:cs="Times New Roman"/>
                <w:b/>
                <w:bCs/>
                <w:sz w:val="24"/>
              </w:rPr>
              <w:t>扩组</w:t>
            </w:r>
            <w:proofErr w:type="gramEnd"/>
            <w:r>
              <w:rPr>
                <w:rFonts w:ascii="Times New Roman" w:eastAsia="宋体" w:hAnsi="Times New Roman" w:cs="Times New Roman"/>
                <w:b/>
                <w:bCs/>
                <w:sz w:val="24"/>
              </w:rPr>
              <w:t>阶段：</w:t>
            </w:r>
            <w:r>
              <w:rPr>
                <w:rFonts w:ascii="Times New Roman" w:eastAsia="宋体" w:hAnsi="Times New Roman" w:cs="Times New Roman"/>
                <w:sz w:val="24"/>
              </w:rPr>
              <w:t xml:space="preserve"> </w:t>
            </w:r>
            <w:r>
              <w:rPr>
                <w:rFonts w:ascii="Times New Roman" w:eastAsia="宋体" w:hAnsi="Times New Roman" w:cs="Times New Roman"/>
                <w:sz w:val="24"/>
              </w:rPr>
              <w:t>依据爬坡阶段的安全性及疗</w:t>
            </w:r>
            <w:r>
              <w:rPr>
                <w:rFonts w:ascii="Times New Roman" w:eastAsia="宋体" w:hAnsi="Times New Roman" w:cs="Times New Roman" w:hint="eastAsia"/>
                <w:sz w:val="24"/>
              </w:rPr>
              <w:t>效</w:t>
            </w:r>
            <w:r>
              <w:rPr>
                <w:rFonts w:ascii="Times New Roman" w:eastAsia="宋体" w:hAnsi="Times New Roman" w:cs="Times New Roman"/>
                <w:sz w:val="24"/>
              </w:rPr>
              <w:t>数据确定一个</w:t>
            </w:r>
            <w:r>
              <w:rPr>
                <w:rFonts w:ascii="Times New Roman" w:eastAsia="宋体" w:hAnsi="Times New Roman" w:cs="Times New Roman"/>
                <w:sz w:val="24"/>
              </w:rPr>
              <w:t>OH2</w:t>
            </w:r>
            <w:r>
              <w:rPr>
                <w:rFonts w:ascii="Times New Roman" w:eastAsia="宋体" w:hAnsi="Times New Roman" w:cs="Times New Roman"/>
                <w:sz w:val="24"/>
              </w:rPr>
              <w:t>浓度剂量</w:t>
            </w:r>
            <w:r>
              <w:rPr>
                <w:rFonts w:ascii="Times New Roman" w:eastAsia="宋体" w:hAnsi="Times New Roman" w:cs="Times New Roman" w:hint="eastAsia"/>
                <w:sz w:val="24"/>
              </w:rPr>
              <w:t>，进行该剂量</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sz w:val="24"/>
              </w:rPr>
              <w:t>扩组</w:t>
            </w:r>
            <w:r>
              <w:rPr>
                <w:rFonts w:ascii="Times New Roman" w:eastAsia="宋体" w:hAnsi="Times New Roman" w:cs="Times New Roman" w:hint="eastAsia"/>
                <w:sz w:val="24"/>
              </w:rPr>
              <w:t>II</w:t>
            </w:r>
            <w:r>
              <w:rPr>
                <w:rFonts w:ascii="Times New Roman" w:eastAsia="宋体" w:hAnsi="Times New Roman" w:cs="Times New Roman" w:hint="eastAsia"/>
                <w:sz w:val="24"/>
              </w:rPr>
              <w:t>期研究。分两个队列，</w:t>
            </w:r>
            <w:r>
              <w:rPr>
                <w:rFonts w:ascii="Times New Roman" w:eastAsia="宋体" w:hAnsi="Times New Roman" w:cs="Times New Roman"/>
                <w:sz w:val="24"/>
              </w:rPr>
              <w:t>第</w:t>
            </w:r>
            <w:r>
              <w:rPr>
                <w:rFonts w:ascii="Times New Roman" w:eastAsia="宋体" w:hAnsi="Times New Roman" w:cs="Times New Roman"/>
                <w:sz w:val="24"/>
              </w:rPr>
              <w:t>1</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w:t>
            </w:r>
            <w:r>
              <w:rPr>
                <w:rFonts w:ascii="Times New Roman" w:eastAsia="宋体" w:hAnsi="Times New Roman" w:cs="Times New Roman"/>
                <w:sz w:val="24"/>
              </w:rPr>
              <w:t>3</w:t>
            </w:r>
            <w:r>
              <w:rPr>
                <w:rFonts w:ascii="Times New Roman" w:eastAsia="宋体" w:hAnsi="Times New Roman" w:cs="Times New Roman"/>
                <w:sz w:val="24"/>
              </w:rPr>
              <w:t>次，</w:t>
            </w:r>
            <w:r>
              <w:rPr>
                <w:rFonts w:ascii="Times New Roman" w:eastAsia="宋体" w:hAnsi="Times New Roman" w:cs="Times New Roman" w:hint="eastAsia"/>
                <w:sz w:val="24"/>
              </w:rPr>
              <w:t>计划入组</w:t>
            </w:r>
            <w:r>
              <w:rPr>
                <w:rFonts w:ascii="Times New Roman" w:eastAsia="宋体" w:hAnsi="Times New Roman" w:cs="Times New Roman" w:hint="eastAsia"/>
                <w:sz w:val="24"/>
              </w:rPr>
              <w:t>15</w:t>
            </w:r>
            <w:r>
              <w:rPr>
                <w:rFonts w:ascii="Times New Roman" w:eastAsia="宋体" w:hAnsi="Times New Roman" w:cs="Times New Roman" w:hint="eastAsia"/>
                <w:sz w:val="24"/>
              </w:rPr>
              <w:t>例以上受试者</w:t>
            </w:r>
            <w:r>
              <w:rPr>
                <w:rFonts w:ascii="Times New Roman" w:eastAsia="宋体" w:hAnsi="Times New Roman" w:cs="Times New Roman"/>
                <w:sz w:val="24"/>
              </w:rPr>
              <w:t>；第</w:t>
            </w:r>
            <w:r>
              <w:rPr>
                <w:rFonts w:ascii="Times New Roman" w:eastAsia="宋体" w:hAnsi="Times New Roman" w:cs="Times New Roman"/>
                <w:sz w:val="24"/>
              </w:rPr>
              <w:t>2</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给药至受试者出现</w:t>
            </w:r>
            <w:r>
              <w:rPr>
                <w:rFonts w:ascii="Times New Roman" w:eastAsia="宋体" w:hAnsi="Times New Roman" w:cs="Times New Roman"/>
                <w:sz w:val="24"/>
              </w:rPr>
              <w:t>PD</w:t>
            </w:r>
            <w:r w:rsidRPr="00C54EFE">
              <w:rPr>
                <w:rFonts w:ascii="Times New Roman" w:eastAsia="宋体" w:hAnsi="Times New Roman" w:cs="Times New Roman"/>
                <w:sz w:val="24"/>
                <w:highlight w:val="yellow"/>
              </w:rPr>
              <w:t>或无可瘤内注射的病灶</w:t>
            </w:r>
            <w:r>
              <w:rPr>
                <w:rFonts w:ascii="Times New Roman" w:eastAsia="宋体" w:hAnsi="Times New Roman" w:cs="Times New Roman"/>
                <w:sz w:val="24"/>
              </w:rPr>
              <w:t>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r>
              <w:rPr>
                <w:rFonts w:ascii="Times New Roman" w:eastAsia="宋体" w:hAnsi="Times New Roman" w:cs="Times New Roman" w:hint="eastAsia"/>
                <w:sz w:val="24"/>
              </w:rPr>
              <w:t>计划入组</w:t>
            </w:r>
            <w:r>
              <w:rPr>
                <w:rFonts w:ascii="Times New Roman" w:eastAsia="宋体" w:hAnsi="Times New Roman" w:cs="Times New Roman" w:hint="eastAsia"/>
                <w:sz w:val="24"/>
              </w:rPr>
              <w:t>15</w:t>
            </w:r>
            <w:r>
              <w:rPr>
                <w:rFonts w:ascii="Times New Roman" w:eastAsia="宋体" w:hAnsi="Times New Roman" w:cs="Times New Roman" w:hint="eastAsia"/>
                <w:sz w:val="24"/>
              </w:rPr>
              <w:t>例以上受试者</w:t>
            </w:r>
            <w:r>
              <w:rPr>
                <w:rFonts w:ascii="Times New Roman" w:eastAsia="宋体" w:hAnsi="Times New Roman" w:cs="Times New Roman"/>
                <w:sz w:val="24"/>
              </w:rPr>
              <w:t>。</w:t>
            </w:r>
          </w:p>
        </w:tc>
      </w:tr>
      <w:tr w:rsidR="0069202D" w14:paraId="60247EB2" w14:textId="77777777" w:rsidTr="008D3757">
        <w:trPr>
          <w:trHeight w:val="506"/>
        </w:trPr>
        <w:tc>
          <w:tcPr>
            <w:tcW w:w="1524" w:type="dxa"/>
            <w:vAlign w:val="center"/>
          </w:tcPr>
          <w:p w14:paraId="377BE11D"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研究中心</w:t>
            </w:r>
          </w:p>
        </w:tc>
        <w:tc>
          <w:tcPr>
            <w:tcW w:w="8053" w:type="dxa"/>
            <w:vAlign w:val="center"/>
          </w:tcPr>
          <w:p w14:paraId="2677E1F7" w14:textId="77777777" w:rsidR="0069202D" w:rsidRDefault="00BB496E">
            <w:pPr>
              <w:rPr>
                <w:rFonts w:ascii="Times New Roman" w:eastAsia="宋体" w:hAnsi="Times New Roman" w:cs="Times New Roman"/>
                <w:sz w:val="24"/>
              </w:rPr>
            </w:pPr>
            <w:r>
              <w:rPr>
                <w:rFonts w:ascii="Times New Roman" w:eastAsia="宋体" w:hAnsi="Times New Roman" w:cs="Times New Roman"/>
                <w:sz w:val="24"/>
              </w:rPr>
              <w:t>多</w:t>
            </w:r>
            <w:r>
              <w:rPr>
                <w:rFonts w:ascii="Times New Roman" w:eastAsia="宋体" w:hAnsi="Times New Roman" w:cs="Times New Roman" w:hint="eastAsia"/>
                <w:sz w:val="24"/>
              </w:rPr>
              <w:t>中心</w:t>
            </w:r>
          </w:p>
        </w:tc>
      </w:tr>
      <w:tr w:rsidR="0069202D" w14:paraId="4317C519" w14:textId="77777777" w:rsidTr="008D3757">
        <w:tc>
          <w:tcPr>
            <w:tcW w:w="1524" w:type="dxa"/>
            <w:vAlign w:val="center"/>
          </w:tcPr>
          <w:p w14:paraId="731D54D1"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试验周期</w:t>
            </w:r>
          </w:p>
        </w:tc>
        <w:tc>
          <w:tcPr>
            <w:tcW w:w="8053" w:type="dxa"/>
            <w:vAlign w:val="center"/>
          </w:tcPr>
          <w:p w14:paraId="474BD42E" w14:textId="77777777" w:rsidR="0069202D" w:rsidRDefault="00BB496E">
            <w:pPr>
              <w:spacing w:line="360" w:lineRule="auto"/>
              <w:jc w:val="left"/>
              <w:rPr>
                <w:rFonts w:ascii="Times New Roman" w:eastAsia="宋体" w:hAnsi="Times New Roman" w:cs="Times New Roman"/>
                <w:sz w:val="24"/>
              </w:rPr>
            </w:pPr>
            <w:r>
              <w:rPr>
                <w:rFonts w:ascii="Times New Roman" w:eastAsia="宋体" w:hAnsi="Times New Roman" w:cs="Times New Roman"/>
                <w:sz w:val="24"/>
              </w:rPr>
              <w:t>筛选期</w:t>
            </w:r>
            <w:r>
              <w:rPr>
                <w:rFonts w:ascii="Times New Roman" w:eastAsia="宋体" w:hAnsi="Times New Roman" w:cs="Times New Roman"/>
                <w:sz w:val="24"/>
              </w:rPr>
              <w:t>28</w:t>
            </w:r>
            <w:r>
              <w:rPr>
                <w:rFonts w:ascii="Times New Roman" w:eastAsia="宋体" w:hAnsi="Times New Roman" w:cs="Times New Roman"/>
                <w:sz w:val="24"/>
              </w:rPr>
              <w:t>天，治疗期预计</w:t>
            </w:r>
            <w:r>
              <w:rPr>
                <w:rFonts w:ascii="Times New Roman" w:eastAsia="宋体" w:hAnsi="Times New Roman" w:cs="Times New Roman"/>
                <w:sz w:val="24"/>
              </w:rPr>
              <w:t>2</w:t>
            </w:r>
            <w:r>
              <w:rPr>
                <w:rFonts w:ascii="Times New Roman" w:eastAsia="宋体" w:hAnsi="Times New Roman" w:cs="Times New Roman"/>
                <w:sz w:val="24"/>
              </w:rPr>
              <w:t>年，及随访期</w:t>
            </w:r>
            <w:r>
              <w:rPr>
                <w:rFonts w:ascii="Times New Roman" w:eastAsia="宋体" w:hAnsi="Times New Roman" w:cs="Times New Roman"/>
                <w:sz w:val="24"/>
              </w:rPr>
              <w:t>1</w:t>
            </w:r>
            <w:r>
              <w:rPr>
                <w:rFonts w:ascii="Times New Roman" w:eastAsia="宋体" w:hAnsi="Times New Roman" w:cs="Times New Roman"/>
                <w:sz w:val="24"/>
              </w:rPr>
              <w:t>年</w:t>
            </w:r>
          </w:p>
        </w:tc>
      </w:tr>
      <w:tr w:rsidR="0069202D" w14:paraId="730D621C" w14:textId="77777777" w:rsidTr="008D3757">
        <w:tc>
          <w:tcPr>
            <w:tcW w:w="1524" w:type="dxa"/>
            <w:vMerge w:val="restart"/>
            <w:vAlign w:val="center"/>
          </w:tcPr>
          <w:p w14:paraId="01F12880" w14:textId="77777777" w:rsidR="0069202D" w:rsidRDefault="00BB496E">
            <w:pPr>
              <w:spacing w:line="360" w:lineRule="auto"/>
              <w:jc w:val="center"/>
              <w:rPr>
                <w:rFonts w:ascii="Times New Roman" w:eastAsia="宋体" w:hAnsi="Times New Roman" w:cs="Times New Roman"/>
                <w:sz w:val="24"/>
              </w:rPr>
            </w:pPr>
            <w:r>
              <w:rPr>
                <w:rFonts w:ascii="Times New Roman" w:eastAsia="宋体" w:hAnsi="Times New Roman" w:cs="Times New Roman"/>
                <w:bCs/>
                <w:sz w:val="24"/>
              </w:rPr>
              <w:t>试验设计</w:t>
            </w:r>
          </w:p>
        </w:tc>
        <w:tc>
          <w:tcPr>
            <w:tcW w:w="8053" w:type="dxa"/>
            <w:vAlign w:val="center"/>
          </w:tcPr>
          <w:p w14:paraId="1BAB76DE" w14:textId="77777777" w:rsidR="0069202D" w:rsidRDefault="00BB496E">
            <w:pPr>
              <w:spacing w:before="163" w:after="81" w:line="360" w:lineRule="auto"/>
              <w:ind w:firstLineChars="200" w:firstLine="482"/>
              <w:jc w:val="left"/>
              <w:rPr>
                <w:rFonts w:ascii="Times New Roman" w:eastAsia="宋体" w:hAnsi="Times New Roman" w:cs="Times New Roman"/>
                <w:b/>
                <w:sz w:val="24"/>
                <w:u w:val="single"/>
              </w:rPr>
            </w:pPr>
            <w:r>
              <w:rPr>
                <w:rFonts w:ascii="Times New Roman" w:eastAsia="宋体" w:hAnsi="Times New Roman" w:cs="Times New Roman"/>
                <w:b/>
                <w:sz w:val="24"/>
                <w:u w:val="single"/>
              </w:rPr>
              <w:t>整体概述</w:t>
            </w:r>
            <w:r>
              <w:rPr>
                <w:rFonts w:ascii="Times New Roman" w:eastAsia="宋体" w:hAnsi="Times New Roman" w:cs="Times New Roman"/>
                <w:b/>
                <w:sz w:val="24"/>
              </w:rPr>
              <w:t>：</w:t>
            </w:r>
          </w:p>
          <w:p w14:paraId="1BFBD741" w14:textId="77777777" w:rsidR="0069202D" w:rsidRDefault="00BB496E">
            <w:pPr>
              <w:spacing w:before="163" w:after="81" w:line="360" w:lineRule="auto"/>
              <w:ind w:firstLineChars="200" w:firstLine="480"/>
              <w:jc w:val="left"/>
              <w:rPr>
                <w:rFonts w:ascii="Times New Roman" w:eastAsia="宋体" w:hAnsi="Times New Roman" w:cs="Times New Roman"/>
                <w:kern w:val="0"/>
                <w:sz w:val="24"/>
              </w:rPr>
            </w:pPr>
            <w:r>
              <w:rPr>
                <w:rFonts w:ascii="Times New Roman" w:eastAsia="宋体" w:hAnsi="Times New Roman" w:cs="Times New Roman"/>
                <w:sz w:val="24"/>
              </w:rPr>
              <w:t>本研究为多中心</w:t>
            </w:r>
            <w:r>
              <w:rPr>
                <w:rFonts w:ascii="Times New Roman" w:eastAsia="宋体" w:hAnsi="Times New Roman" w:cs="Times New Roman" w:hint="eastAsia"/>
                <w:sz w:val="24"/>
              </w:rPr>
              <w:t>开放性</w:t>
            </w:r>
            <w:r>
              <w:rPr>
                <w:rFonts w:ascii="Times New Roman" w:eastAsia="宋体" w:hAnsi="Times New Roman" w:cs="Times New Roman"/>
                <w:sz w:val="24"/>
              </w:rPr>
              <w:t>，</w:t>
            </w:r>
            <w:r>
              <w:rPr>
                <w:rFonts w:ascii="Times New Roman" w:eastAsia="宋体" w:hAnsi="Times New Roman" w:cs="Times New Roman"/>
                <w:sz w:val="24"/>
              </w:rPr>
              <w:t>OH2</w:t>
            </w:r>
            <w:r>
              <w:rPr>
                <w:rFonts w:ascii="Times New Roman" w:eastAsia="宋体" w:hAnsi="Times New Roman" w:cs="Times New Roman"/>
                <w:sz w:val="24"/>
              </w:rPr>
              <w:t>注射液</w:t>
            </w:r>
            <w:r>
              <w:rPr>
                <w:rFonts w:ascii="Times New Roman" w:eastAsia="宋体" w:hAnsi="Times New Roman" w:cs="Times New Roman"/>
                <w:sz w:val="24"/>
              </w:rPr>
              <w:t>10</w:t>
            </w:r>
            <w:r>
              <w:rPr>
                <w:rFonts w:ascii="Times New Roman" w:eastAsia="宋体" w:hAnsi="Times New Roman" w:cs="Times New Roman"/>
                <w:sz w:val="24"/>
                <w:vertAlign w:val="superscript"/>
              </w:rPr>
              <w:t>6</w:t>
            </w:r>
            <w:r>
              <w:rPr>
                <w:rFonts w:ascii="Times New Roman" w:eastAsia="宋体" w:hAnsi="Times New Roman" w:cs="Times New Roman"/>
                <w:sz w:val="24"/>
              </w:rPr>
              <w:t>、</w:t>
            </w:r>
            <w:r>
              <w:rPr>
                <w:rFonts w:ascii="Times New Roman" w:eastAsia="宋体" w:hAnsi="Times New Roman" w:cs="Times New Roman"/>
                <w:sz w:val="24"/>
              </w:rPr>
              <w:t>10</w:t>
            </w:r>
            <w:r>
              <w:rPr>
                <w:rFonts w:ascii="Times New Roman" w:eastAsia="宋体" w:hAnsi="Times New Roman" w:cs="Times New Roman"/>
                <w:sz w:val="24"/>
                <w:vertAlign w:val="superscript"/>
              </w:rPr>
              <w:t>7</w:t>
            </w:r>
            <w:r>
              <w:rPr>
                <w:rFonts w:ascii="Times New Roman" w:eastAsia="宋体" w:hAnsi="Times New Roman" w:cs="Times New Roman"/>
                <w:sz w:val="24"/>
              </w:rPr>
              <w:t>和</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 xml:space="preserve"> CCID50/mL 3</w:t>
            </w:r>
            <w:r>
              <w:rPr>
                <w:rFonts w:ascii="Times New Roman" w:eastAsia="宋体" w:hAnsi="Times New Roman" w:cs="Times New Roman"/>
                <w:sz w:val="24"/>
              </w:rPr>
              <w:t>个浓度剂量</w:t>
            </w:r>
            <w:r>
              <w:rPr>
                <w:rFonts w:ascii="Times New Roman" w:eastAsia="宋体" w:hAnsi="Times New Roman" w:cs="Times New Roman" w:hint="eastAsia"/>
                <w:sz w:val="24"/>
              </w:rPr>
              <w:t>分别</w:t>
            </w:r>
            <w:r>
              <w:rPr>
                <w:rFonts w:ascii="Times New Roman" w:eastAsia="宋体" w:hAnsi="Times New Roman" w:cs="Times New Roman"/>
                <w:sz w:val="24"/>
              </w:rPr>
              <w:t>与</w:t>
            </w:r>
            <w:r>
              <w:rPr>
                <w:rFonts w:ascii="Times New Roman" w:eastAsia="宋体" w:hAnsi="Times New Roman" w:cs="Times New Roman"/>
                <w:sz w:val="24"/>
              </w:rPr>
              <w:t xml:space="preserve">200mg </w:t>
            </w:r>
            <w:r>
              <w:rPr>
                <w:rFonts w:ascii="Times New Roman" w:eastAsia="宋体" w:hAnsi="Times New Roman" w:cs="Times New Roman"/>
                <w:sz w:val="24"/>
              </w:rPr>
              <w:t>固定剂量</w:t>
            </w:r>
            <w:r>
              <w:rPr>
                <w:rFonts w:ascii="Times New Roman" w:eastAsia="宋体" w:hAnsi="Times New Roman" w:cs="Times New Roman"/>
                <w:sz w:val="24"/>
              </w:rPr>
              <w:t>HX008</w:t>
            </w:r>
            <w:r>
              <w:rPr>
                <w:rFonts w:ascii="Times New Roman" w:eastAsia="宋体" w:hAnsi="Times New Roman" w:cs="Times New Roman"/>
                <w:sz w:val="24"/>
              </w:rPr>
              <w:t>注射液</w:t>
            </w:r>
            <w:r>
              <w:rPr>
                <w:rFonts w:ascii="Times New Roman" w:eastAsia="宋体" w:hAnsi="Times New Roman" w:cs="Times New Roman" w:hint="eastAsia"/>
                <w:sz w:val="24"/>
              </w:rPr>
              <w:t>联合用药的</w:t>
            </w:r>
            <w:r>
              <w:rPr>
                <w:rFonts w:ascii="Times New Roman" w:eastAsia="宋体" w:hAnsi="Times New Roman" w:cs="Times New Roman" w:hint="eastAsia"/>
                <w:sz w:val="24"/>
              </w:rPr>
              <w:t>I</w:t>
            </w:r>
            <w:r>
              <w:rPr>
                <w:rFonts w:ascii="Times New Roman" w:eastAsia="宋体" w:hAnsi="Times New Roman" w:cs="Times New Roman" w:hint="eastAsia"/>
                <w:sz w:val="24"/>
              </w:rPr>
              <w:t>期剂量爬坡及</w:t>
            </w:r>
            <w:r>
              <w:rPr>
                <w:rFonts w:ascii="Times New Roman" w:eastAsia="宋体" w:hAnsi="Times New Roman" w:cs="Times New Roman" w:hint="eastAsia"/>
                <w:sz w:val="24"/>
              </w:rPr>
              <w:t>II</w:t>
            </w:r>
            <w:proofErr w:type="gramStart"/>
            <w:r>
              <w:rPr>
                <w:rFonts w:ascii="Times New Roman" w:eastAsia="宋体" w:hAnsi="Times New Roman" w:cs="Times New Roman" w:hint="eastAsia"/>
                <w:sz w:val="24"/>
              </w:rPr>
              <w:t>期扩组</w:t>
            </w:r>
            <w:proofErr w:type="gramEnd"/>
            <w:r>
              <w:rPr>
                <w:rFonts w:ascii="Times New Roman" w:eastAsia="宋体" w:hAnsi="Times New Roman" w:cs="Times New Roman" w:hint="eastAsia"/>
                <w:sz w:val="24"/>
              </w:rPr>
              <w:t>研究</w:t>
            </w:r>
            <w:r>
              <w:rPr>
                <w:rFonts w:ascii="Times New Roman" w:eastAsia="宋体" w:hAnsi="Times New Roman" w:cs="Times New Roman"/>
                <w:sz w:val="24"/>
              </w:rPr>
              <w:t>。拟在系统性标准一线治疗失败</w:t>
            </w:r>
            <w:r>
              <w:rPr>
                <w:rFonts w:ascii="Times New Roman" w:eastAsia="宋体" w:hAnsi="Times New Roman" w:cs="Times New Roman"/>
                <w:sz w:val="24"/>
              </w:rPr>
              <w:t>(</w:t>
            </w:r>
            <w:r>
              <w:rPr>
                <w:rFonts w:ascii="Times New Roman" w:eastAsia="宋体" w:hAnsi="Times New Roman" w:cs="Times New Roman"/>
                <w:sz w:val="24"/>
              </w:rPr>
              <w:t>疾病进展或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w:t>
            </w:r>
            <w:r>
              <w:rPr>
                <w:rFonts w:ascii="Times New Roman" w:eastAsia="宋体" w:hAnsi="Times New Roman" w:cs="Times New Roman"/>
                <w:sz w:val="24"/>
              </w:rPr>
              <w:t>)</w:t>
            </w:r>
            <w:r>
              <w:rPr>
                <w:rFonts w:ascii="Times New Roman" w:eastAsia="宋体" w:hAnsi="Times New Roman" w:cs="Times New Roman"/>
                <w:sz w:val="24"/>
              </w:rPr>
              <w:t>的晚期肝细胞癌患者中开展研究，主要评估</w:t>
            </w:r>
            <w:r>
              <w:rPr>
                <w:rFonts w:ascii="Times New Roman" w:eastAsia="宋体" w:hAnsi="Times New Roman" w:cs="Times New Roman"/>
                <w:sz w:val="24"/>
              </w:rPr>
              <w:t>HX008</w:t>
            </w:r>
            <w:r>
              <w:rPr>
                <w:rFonts w:ascii="Times New Roman" w:eastAsia="宋体" w:hAnsi="Times New Roman" w:cs="Times New Roman"/>
                <w:sz w:val="24"/>
              </w:rPr>
              <w:t>联用</w:t>
            </w:r>
            <w:r>
              <w:rPr>
                <w:rFonts w:ascii="Times New Roman" w:eastAsia="宋体" w:hAnsi="Times New Roman" w:cs="Times New Roman"/>
                <w:sz w:val="24"/>
              </w:rPr>
              <w:t>OH2</w:t>
            </w:r>
            <w:r>
              <w:rPr>
                <w:rFonts w:ascii="Times New Roman" w:eastAsia="宋体" w:hAnsi="Times New Roman" w:cs="Times New Roman"/>
                <w:sz w:val="24"/>
              </w:rPr>
              <w:t>方案</w:t>
            </w:r>
            <w:r>
              <w:rPr>
                <w:rFonts w:ascii="Times New Roman" w:eastAsia="宋体" w:hAnsi="Times New Roman" w:cs="Times New Roman"/>
                <w:kern w:val="0"/>
                <w:sz w:val="24"/>
              </w:rPr>
              <w:t>的安全性，初步</w:t>
            </w:r>
            <w:r>
              <w:rPr>
                <w:rFonts w:ascii="Times New Roman" w:eastAsia="宋体" w:hAnsi="Times New Roman" w:cs="Times New Roman" w:hint="eastAsia"/>
                <w:kern w:val="0"/>
                <w:sz w:val="24"/>
              </w:rPr>
              <w:t>探索</w:t>
            </w:r>
            <w:r>
              <w:rPr>
                <w:rFonts w:ascii="Times New Roman" w:eastAsia="宋体" w:hAnsi="Times New Roman" w:cs="Times New Roman"/>
                <w:kern w:val="0"/>
                <w:sz w:val="24"/>
              </w:rPr>
              <w:t>该方案的有效性</w:t>
            </w:r>
            <w:r>
              <w:rPr>
                <w:rFonts w:ascii="Times New Roman" w:eastAsia="宋体" w:hAnsi="Times New Roman" w:cs="Times New Roman"/>
                <w:kern w:val="0"/>
                <w:sz w:val="24"/>
              </w:rPr>
              <w:t>(</w:t>
            </w:r>
            <w:r>
              <w:rPr>
                <w:rFonts w:ascii="Times New Roman" w:eastAsia="宋体" w:hAnsi="Times New Roman" w:cs="Times New Roman"/>
                <w:sz w:val="24"/>
              </w:rPr>
              <w:t>ORR</w:t>
            </w:r>
            <w:r>
              <w:rPr>
                <w:rFonts w:ascii="Times New Roman" w:eastAsia="宋体" w:hAnsi="Times New Roman" w:cs="Times New Roman"/>
                <w:sz w:val="24"/>
              </w:rPr>
              <w:t>和</w:t>
            </w:r>
            <w:r>
              <w:rPr>
                <w:rFonts w:ascii="Times New Roman" w:eastAsia="宋体" w:hAnsi="Times New Roman" w:cs="Times New Roman"/>
                <w:sz w:val="24"/>
              </w:rPr>
              <w:t>12</w:t>
            </w:r>
            <w:r>
              <w:rPr>
                <w:rFonts w:ascii="Times New Roman" w:eastAsia="宋体" w:hAnsi="Times New Roman" w:cs="Times New Roman"/>
                <w:sz w:val="24"/>
              </w:rPr>
              <w:t>个月</w:t>
            </w:r>
            <w:r>
              <w:rPr>
                <w:rFonts w:ascii="Times New Roman" w:eastAsia="宋体" w:hAnsi="Times New Roman" w:cs="Times New Roman"/>
                <w:sz w:val="24"/>
              </w:rPr>
              <w:t>OS</w:t>
            </w:r>
            <w:r>
              <w:rPr>
                <w:rFonts w:ascii="Times New Roman" w:eastAsia="宋体" w:hAnsi="Times New Roman" w:cs="Times New Roman"/>
                <w:sz w:val="24"/>
              </w:rPr>
              <w:t>率</w:t>
            </w:r>
            <w:r>
              <w:rPr>
                <w:rFonts w:ascii="Times New Roman" w:eastAsia="宋体" w:hAnsi="Times New Roman" w:cs="Times New Roman"/>
                <w:kern w:val="0"/>
                <w:sz w:val="24"/>
              </w:rPr>
              <w:t>)</w:t>
            </w:r>
            <w:r>
              <w:rPr>
                <w:rFonts w:ascii="Times New Roman" w:eastAsia="宋体" w:hAnsi="Times New Roman" w:cs="Times New Roman"/>
                <w:kern w:val="0"/>
                <w:sz w:val="24"/>
              </w:rPr>
              <w:t>。</w:t>
            </w:r>
          </w:p>
          <w:p w14:paraId="277D905D" w14:textId="77777777" w:rsidR="0069202D" w:rsidRDefault="00BB496E">
            <w:pPr>
              <w:spacing w:before="163" w:after="81" w:line="360" w:lineRule="auto"/>
              <w:ind w:firstLineChars="200" w:firstLine="482"/>
              <w:jc w:val="left"/>
              <w:rPr>
                <w:rFonts w:ascii="Times New Roman" w:eastAsia="宋体" w:hAnsi="Times New Roman" w:cs="Times New Roman"/>
                <w:b/>
                <w:bCs/>
                <w:i/>
                <w:iCs/>
                <w:kern w:val="0"/>
                <w:sz w:val="24"/>
              </w:rPr>
            </w:pPr>
            <w:r>
              <w:rPr>
                <w:rFonts w:ascii="Times New Roman" w:eastAsia="宋体" w:hAnsi="Times New Roman" w:cs="Times New Roman" w:hint="eastAsia"/>
                <w:b/>
                <w:bCs/>
                <w:i/>
                <w:iCs/>
                <w:noProof/>
                <w:kern w:val="0"/>
                <w:sz w:val="24"/>
              </w:rPr>
              <w:lastRenderedPageBreak/>
              <w:drawing>
                <wp:anchor distT="0" distB="0" distL="114300" distR="114300" simplePos="0" relativeHeight="251663360" behindDoc="1" locked="0" layoutInCell="1" allowOverlap="1" wp14:anchorId="1BEA602C" wp14:editId="09784A7C">
                  <wp:simplePos x="0" y="0"/>
                  <wp:positionH relativeFrom="column">
                    <wp:posOffset>990600</wp:posOffset>
                  </wp:positionH>
                  <wp:positionV relativeFrom="paragraph">
                    <wp:posOffset>374650</wp:posOffset>
                  </wp:positionV>
                  <wp:extent cx="3566160" cy="3234690"/>
                  <wp:effectExtent l="0" t="0" r="0" b="0"/>
                  <wp:wrapTight wrapText="bothSides">
                    <wp:wrapPolygon edited="0">
                      <wp:start x="0" y="0"/>
                      <wp:lineTo x="0" y="12823"/>
                      <wp:lineTo x="6092" y="13026"/>
                      <wp:lineTo x="0" y="14044"/>
                      <wp:lineTo x="0" y="21473"/>
                      <wp:lineTo x="13569" y="21473"/>
                      <wp:lineTo x="13754" y="14146"/>
                      <wp:lineTo x="8308" y="13026"/>
                      <wp:lineTo x="11815" y="13026"/>
                      <wp:lineTo x="18831" y="11907"/>
                      <wp:lineTo x="18831" y="11398"/>
                      <wp:lineTo x="20862" y="9770"/>
                      <wp:lineTo x="21508" y="8752"/>
                      <wp:lineTo x="21508" y="5902"/>
                      <wp:lineTo x="19662" y="5190"/>
                      <wp:lineTo x="17538" y="4885"/>
                      <wp:lineTo x="19662" y="3460"/>
                      <wp:lineTo x="19846" y="1934"/>
                      <wp:lineTo x="19108" y="1730"/>
                      <wp:lineTo x="13569" y="1628"/>
                      <wp:lineTo x="13569" y="0"/>
                      <wp:lineTo x="0" y="0"/>
                    </wp:wrapPolygon>
                  </wp:wrapTight>
                  <wp:docPr id="3" name="图片 3"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4"/>
                          <pic:cNvPicPr>
                            <a:picLocks noChangeAspect="1"/>
                          </pic:cNvPicPr>
                        </pic:nvPicPr>
                        <pic:blipFill>
                          <a:blip r:embed="rId16"/>
                          <a:stretch>
                            <a:fillRect/>
                          </a:stretch>
                        </pic:blipFill>
                        <pic:spPr>
                          <a:xfrm>
                            <a:off x="0" y="0"/>
                            <a:ext cx="3566160" cy="3234690"/>
                          </a:xfrm>
                          <a:prstGeom prst="rect">
                            <a:avLst/>
                          </a:prstGeom>
                        </pic:spPr>
                      </pic:pic>
                    </a:graphicData>
                  </a:graphic>
                </wp:anchor>
              </w:drawing>
            </w:r>
            <w:r>
              <w:rPr>
                <w:rFonts w:ascii="Times New Roman" w:eastAsia="宋体" w:hAnsi="Times New Roman" w:cs="Times New Roman" w:hint="eastAsia"/>
                <w:b/>
                <w:bCs/>
                <w:i/>
                <w:iCs/>
                <w:kern w:val="0"/>
                <w:sz w:val="24"/>
              </w:rPr>
              <w:t>本研究分为</w:t>
            </w:r>
            <w:r>
              <w:rPr>
                <w:rFonts w:ascii="Times New Roman" w:eastAsia="宋体" w:hAnsi="Times New Roman" w:cs="Times New Roman" w:hint="eastAsia"/>
                <w:b/>
                <w:bCs/>
                <w:i/>
                <w:iCs/>
                <w:kern w:val="0"/>
                <w:sz w:val="24"/>
              </w:rPr>
              <w:t>I</w:t>
            </w:r>
            <w:r>
              <w:rPr>
                <w:rFonts w:ascii="Times New Roman" w:eastAsia="宋体" w:hAnsi="Times New Roman" w:cs="Times New Roman" w:hint="eastAsia"/>
                <w:b/>
                <w:bCs/>
                <w:i/>
                <w:iCs/>
                <w:kern w:val="0"/>
                <w:sz w:val="24"/>
              </w:rPr>
              <w:t>期爬坡阶段和</w:t>
            </w:r>
            <w:r>
              <w:rPr>
                <w:rFonts w:ascii="Times New Roman" w:eastAsia="宋体" w:hAnsi="Times New Roman" w:cs="Times New Roman" w:hint="eastAsia"/>
                <w:b/>
                <w:bCs/>
                <w:i/>
                <w:iCs/>
                <w:kern w:val="0"/>
                <w:sz w:val="24"/>
              </w:rPr>
              <w:t>II</w:t>
            </w:r>
            <w:proofErr w:type="gramStart"/>
            <w:r>
              <w:rPr>
                <w:rFonts w:ascii="Times New Roman" w:eastAsia="宋体" w:hAnsi="Times New Roman" w:cs="Times New Roman" w:hint="eastAsia"/>
                <w:b/>
                <w:bCs/>
                <w:i/>
                <w:iCs/>
                <w:kern w:val="0"/>
                <w:sz w:val="24"/>
              </w:rPr>
              <w:t>期扩组阶段二</w:t>
            </w:r>
            <w:proofErr w:type="gramEnd"/>
            <w:r>
              <w:rPr>
                <w:rFonts w:ascii="Times New Roman" w:eastAsia="宋体" w:hAnsi="Times New Roman" w:cs="Times New Roman" w:hint="eastAsia"/>
                <w:b/>
                <w:bCs/>
                <w:i/>
                <w:iCs/>
                <w:kern w:val="0"/>
                <w:sz w:val="24"/>
              </w:rPr>
              <w:t>部分：</w:t>
            </w:r>
          </w:p>
          <w:p w14:paraId="1717F8A9"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0DAB19B4"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7805CB9B"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1160E283"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4CDE6FF7"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0C7A2F4D" w14:textId="77777777" w:rsidR="0069202D" w:rsidRDefault="0069202D">
            <w:pPr>
              <w:spacing w:before="163" w:after="81" w:line="360" w:lineRule="auto"/>
              <w:ind w:firstLineChars="200" w:firstLine="482"/>
              <w:jc w:val="left"/>
              <w:rPr>
                <w:rFonts w:ascii="Times New Roman" w:eastAsia="宋体" w:hAnsi="Times New Roman" w:cs="Times New Roman"/>
                <w:b/>
                <w:bCs/>
                <w:i/>
                <w:iCs/>
                <w:kern w:val="0"/>
                <w:sz w:val="24"/>
              </w:rPr>
            </w:pPr>
          </w:p>
          <w:p w14:paraId="467544E9" w14:textId="77777777" w:rsidR="0069202D" w:rsidRDefault="0069202D">
            <w:pPr>
              <w:spacing w:before="163" w:after="81" w:line="360" w:lineRule="auto"/>
              <w:ind w:firstLineChars="200" w:firstLine="482"/>
              <w:jc w:val="left"/>
              <w:rPr>
                <w:rFonts w:ascii="Times New Roman" w:eastAsia="宋体" w:hAnsi="Times New Roman" w:cs="Times New Roman"/>
                <w:b/>
                <w:bCs/>
                <w:i/>
                <w:iCs/>
                <w:sz w:val="24"/>
              </w:rPr>
            </w:pPr>
          </w:p>
          <w:p w14:paraId="1BE1715E" w14:textId="77777777" w:rsidR="0069202D" w:rsidRDefault="0069202D">
            <w:pPr>
              <w:spacing w:before="163" w:after="81" w:line="360" w:lineRule="auto"/>
              <w:ind w:firstLineChars="200" w:firstLine="482"/>
              <w:jc w:val="left"/>
              <w:rPr>
                <w:rFonts w:ascii="Times New Roman" w:eastAsia="宋体" w:hAnsi="Times New Roman" w:cs="Times New Roman"/>
                <w:b/>
                <w:bCs/>
                <w:i/>
                <w:iCs/>
                <w:sz w:val="24"/>
              </w:rPr>
            </w:pPr>
          </w:p>
          <w:p w14:paraId="32C6EB01" w14:textId="77777777" w:rsidR="0069202D" w:rsidRDefault="00BB496E">
            <w:pPr>
              <w:spacing w:before="163" w:after="81"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i/>
                <w:iCs/>
                <w:sz w:val="24"/>
              </w:rPr>
              <w:t>I</w:t>
            </w:r>
            <w:r>
              <w:rPr>
                <w:rFonts w:ascii="Times New Roman" w:eastAsia="宋体" w:hAnsi="Times New Roman" w:cs="Times New Roman" w:hint="eastAsia"/>
                <w:b/>
                <w:bCs/>
                <w:i/>
                <w:iCs/>
                <w:sz w:val="24"/>
              </w:rPr>
              <w:t>期爬坡阶段：</w:t>
            </w:r>
            <w:r>
              <w:rPr>
                <w:rFonts w:ascii="Times New Roman" w:eastAsia="宋体" w:hAnsi="Times New Roman" w:cs="Times New Roman"/>
                <w:sz w:val="24"/>
              </w:rPr>
              <w:t>OH2</w:t>
            </w:r>
            <w:r>
              <w:rPr>
                <w:rFonts w:ascii="Times New Roman" w:eastAsia="宋体" w:hAnsi="Times New Roman" w:cs="Times New Roman"/>
                <w:sz w:val="24"/>
              </w:rPr>
              <w:t>注射液设计</w:t>
            </w:r>
            <w:r>
              <w:rPr>
                <w:rFonts w:ascii="Times New Roman" w:eastAsia="宋体" w:hAnsi="Times New Roman" w:cs="Times New Roman"/>
                <w:sz w:val="24"/>
              </w:rPr>
              <w:t>3</w:t>
            </w:r>
            <w:r>
              <w:rPr>
                <w:rFonts w:ascii="Times New Roman" w:eastAsia="宋体" w:hAnsi="Times New Roman" w:cs="Times New Roman"/>
                <w:sz w:val="24"/>
              </w:rPr>
              <w:t>个浓度剂量组</w:t>
            </w:r>
            <w:r>
              <w:rPr>
                <w:rFonts w:ascii="Times New Roman" w:eastAsia="宋体" w:hAnsi="Times New Roman" w:cs="Times New Roman"/>
                <w:sz w:val="24"/>
              </w:rPr>
              <w:t>10</w:t>
            </w:r>
            <w:r>
              <w:rPr>
                <w:rFonts w:ascii="Times New Roman" w:eastAsia="宋体" w:hAnsi="Times New Roman" w:cs="Times New Roman"/>
                <w:sz w:val="24"/>
                <w:vertAlign w:val="superscript"/>
              </w:rPr>
              <w:t>6</w:t>
            </w:r>
            <w:r>
              <w:rPr>
                <w:rFonts w:ascii="Times New Roman" w:eastAsia="宋体" w:hAnsi="Times New Roman" w:cs="Times New Roman"/>
                <w:sz w:val="24"/>
              </w:rPr>
              <w:t>、</w:t>
            </w:r>
            <w:r>
              <w:rPr>
                <w:rFonts w:ascii="Times New Roman" w:eastAsia="宋体" w:hAnsi="Times New Roman" w:cs="Times New Roman"/>
                <w:sz w:val="24"/>
              </w:rPr>
              <w:t>10</w:t>
            </w:r>
            <w:r>
              <w:rPr>
                <w:rFonts w:ascii="Times New Roman" w:eastAsia="宋体" w:hAnsi="Times New Roman" w:cs="Times New Roman"/>
                <w:sz w:val="24"/>
                <w:vertAlign w:val="superscript"/>
              </w:rPr>
              <w:t>7</w:t>
            </w:r>
            <w:r>
              <w:rPr>
                <w:rFonts w:ascii="Times New Roman" w:eastAsia="宋体" w:hAnsi="Times New Roman" w:cs="Times New Roman"/>
                <w:sz w:val="24"/>
              </w:rPr>
              <w:t>和</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 xml:space="preserve"> CCID50/mL</w:t>
            </w:r>
            <w:r>
              <w:rPr>
                <w:rFonts w:ascii="Times New Roman" w:eastAsia="宋体" w:hAnsi="Times New Roman" w:cs="Times New Roman" w:hint="eastAsia"/>
                <w:sz w:val="24"/>
              </w:rPr>
              <w:t>分别</w:t>
            </w:r>
            <w:r>
              <w:rPr>
                <w:rFonts w:ascii="Times New Roman" w:eastAsia="宋体" w:hAnsi="Times New Roman" w:cs="Times New Roman"/>
                <w:sz w:val="24"/>
              </w:rPr>
              <w:t>与</w:t>
            </w:r>
            <w:r>
              <w:rPr>
                <w:rFonts w:ascii="Times New Roman" w:eastAsia="宋体" w:hAnsi="Times New Roman" w:cs="Times New Roman"/>
                <w:sz w:val="24"/>
              </w:rPr>
              <w:t xml:space="preserve">200mg </w:t>
            </w:r>
            <w:r>
              <w:rPr>
                <w:rFonts w:ascii="Times New Roman" w:eastAsia="宋体" w:hAnsi="Times New Roman" w:cs="Times New Roman"/>
                <w:sz w:val="24"/>
              </w:rPr>
              <w:t>固定剂量</w:t>
            </w:r>
            <w:r>
              <w:rPr>
                <w:rFonts w:ascii="Times New Roman" w:eastAsia="宋体" w:hAnsi="Times New Roman" w:cs="Times New Roman"/>
                <w:sz w:val="24"/>
              </w:rPr>
              <w:t>HX008</w:t>
            </w:r>
            <w:r>
              <w:rPr>
                <w:rFonts w:ascii="Times New Roman" w:eastAsia="宋体" w:hAnsi="Times New Roman" w:cs="Times New Roman"/>
                <w:sz w:val="24"/>
              </w:rPr>
              <w:t>注射液</w:t>
            </w:r>
            <w:r>
              <w:rPr>
                <w:rFonts w:ascii="Times New Roman" w:eastAsia="宋体" w:hAnsi="Times New Roman" w:cs="Times New Roman" w:hint="eastAsia"/>
                <w:sz w:val="24"/>
              </w:rPr>
              <w:t>联合用药</w:t>
            </w:r>
            <w:r>
              <w:rPr>
                <w:rFonts w:ascii="Times New Roman" w:eastAsia="宋体" w:hAnsi="Times New Roman" w:cs="Times New Roman"/>
                <w:sz w:val="24"/>
              </w:rPr>
              <w:t>，每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次，采用</w:t>
            </w:r>
            <w:r>
              <w:rPr>
                <w:rFonts w:ascii="Times New Roman" w:eastAsia="宋体" w:hAnsi="Times New Roman" w:cs="Times New Roman"/>
                <w:sz w:val="24"/>
              </w:rPr>
              <w:t>“3+3</w:t>
            </w:r>
            <w:r>
              <w:rPr>
                <w:rFonts w:ascii="Times New Roman" w:eastAsia="宋体" w:hAnsi="Times New Roman" w:cs="Times New Roman"/>
                <w:sz w:val="24"/>
              </w:rPr>
              <w:t>剂量递增原则</w:t>
            </w:r>
            <w:r>
              <w:rPr>
                <w:rFonts w:ascii="Times New Roman" w:eastAsia="宋体" w:hAnsi="Times New Roman" w:cs="Times New Roman"/>
                <w:sz w:val="24"/>
              </w:rPr>
              <w:t>”</w:t>
            </w:r>
            <w:r>
              <w:rPr>
                <w:rFonts w:ascii="Times New Roman" w:eastAsia="宋体" w:hAnsi="Times New Roman" w:cs="Times New Roman"/>
                <w:sz w:val="24"/>
              </w:rPr>
              <w:t>来确定</w:t>
            </w:r>
            <w:r>
              <w:rPr>
                <w:rFonts w:ascii="Times New Roman" w:eastAsia="宋体" w:hAnsi="Times New Roman" w:cs="Times New Roman"/>
                <w:sz w:val="24"/>
              </w:rPr>
              <w:t>OH2</w:t>
            </w:r>
            <w:r>
              <w:rPr>
                <w:rFonts w:ascii="Times New Roman" w:eastAsia="宋体" w:hAnsi="Times New Roman" w:cs="Times New Roman"/>
                <w:sz w:val="24"/>
              </w:rPr>
              <w:t>注射液的最大耐受剂量</w:t>
            </w:r>
            <w:r>
              <w:rPr>
                <w:rFonts w:ascii="Times New Roman" w:eastAsia="宋体" w:hAnsi="Times New Roman" w:cs="Times New Roman"/>
                <w:sz w:val="24"/>
              </w:rPr>
              <w:t>(MTD)</w:t>
            </w:r>
            <w:r>
              <w:rPr>
                <w:rFonts w:ascii="Times New Roman" w:eastAsia="宋体" w:hAnsi="Times New Roman" w:cs="Times New Roman"/>
                <w:sz w:val="24"/>
              </w:rPr>
              <w:t>。</w:t>
            </w:r>
          </w:p>
          <w:p w14:paraId="143266A0" w14:textId="77777777" w:rsidR="0069202D" w:rsidRDefault="00BB496E">
            <w:pPr>
              <w:spacing w:before="163" w:after="81" w:line="360" w:lineRule="auto"/>
              <w:ind w:firstLineChars="200" w:firstLine="480"/>
              <w:jc w:val="left"/>
              <w:rPr>
                <w:rFonts w:ascii="Times New Roman" w:eastAsia="宋体" w:hAnsi="Times New Roman" w:cs="Times New Roman"/>
                <w:sz w:val="24"/>
              </w:rPr>
            </w:pPr>
            <w:commentRangeStart w:id="35"/>
            <w:r>
              <w:rPr>
                <w:rFonts w:ascii="Times New Roman" w:eastAsia="宋体" w:hAnsi="Times New Roman" w:cs="Times New Roman"/>
                <w:sz w:val="24"/>
              </w:rPr>
              <w:t>DLT</w:t>
            </w:r>
            <w:commentRangeEnd w:id="35"/>
            <w:r w:rsidR="005C11FB">
              <w:rPr>
                <w:rStyle w:val="af6"/>
                <w:rFonts w:ascii="Times New Roman" w:hAnsi="Times New Roman" w:cs="Times New Roman"/>
              </w:rPr>
              <w:commentReference w:id="35"/>
            </w:r>
            <w:r>
              <w:rPr>
                <w:rFonts w:ascii="Times New Roman" w:eastAsia="宋体" w:hAnsi="Times New Roman" w:cs="Times New Roman"/>
                <w:sz w:val="24"/>
              </w:rPr>
              <w:t>观察期为每个剂量</w:t>
            </w:r>
            <w:r>
              <w:rPr>
                <w:rFonts w:ascii="Times New Roman" w:eastAsia="宋体" w:hAnsi="Times New Roman" w:cs="Times New Roman" w:hint="eastAsia"/>
                <w:sz w:val="24"/>
              </w:rPr>
              <w:t>组</w:t>
            </w:r>
            <w:r>
              <w:rPr>
                <w:rFonts w:ascii="Times New Roman" w:eastAsia="宋体" w:hAnsi="Times New Roman" w:cs="Times New Roman"/>
                <w:sz w:val="24"/>
              </w:rPr>
              <w:t>首次给药后</w:t>
            </w:r>
            <w:r>
              <w:rPr>
                <w:rFonts w:ascii="Times New Roman" w:eastAsia="宋体" w:hAnsi="Times New Roman" w:cs="Times New Roman"/>
                <w:sz w:val="24"/>
              </w:rPr>
              <w:t>3</w:t>
            </w:r>
            <w:r>
              <w:rPr>
                <w:rFonts w:ascii="Times New Roman" w:eastAsia="宋体" w:hAnsi="Times New Roman" w:cs="Times New Roman"/>
                <w:sz w:val="24"/>
              </w:rPr>
              <w:t>周内。</w:t>
            </w:r>
          </w:p>
          <w:p w14:paraId="6C97B2C2"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 xml:space="preserve"> “3+3”</w:t>
            </w:r>
            <w:r>
              <w:rPr>
                <w:rFonts w:ascii="Times New Roman" w:eastAsia="宋体" w:hAnsi="Times New Roman" w:cs="Times New Roman"/>
                <w:sz w:val="24"/>
              </w:rPr>
              <w:t>剂量递增原则：</w:t>
            </w:r>
          </w:p>
          <w:p w14:paraId="12B1A3E1"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本研究将采用</w:t>
            </w:r>
            <w:r>
              <w:rPr>
                <w:rFonts w:ascii="Times New Roman" w:eastAsia="宋体" w:hAnsi="Times New Roman" w:cs="Times New Roman"/>
                <w:sz w:val="24"/>
              </w:rPr>
              <w:t>“3+3</w:t>
            </w:r>
            <w:r>
              <w:rPr>
                <w:rFonts w:ascii="Times New Roman" w:eastAsia="宋体" w:hAnsi="Times New Roman" w:cs="Times New Roman"/>
                <w:sz w:val="24"/>
              </w:rPr>
              <w:t>剂量递增原则</w:t>
            </w:r>
            <w:r>
              <w:rPr>
                <w:rFonts w:ascii="Times New Roman" w:eastAsia="宋体" w:hAnsi="Times New Roman" w:cs="Times New Roman"/>
                <w:sz w:val="24"/>
              </w:rPr>
              <w:t>”</w:t>
            </w:r>
            <w:r>
              <w:rPr>
                <w:rFonts w:ascii="Times New Roman" w:eastAsia="宋体" w:hAnsi="Times New Roman" w:cs="Times New Roman"/>
                <w:sz w:val="24"/>
              </w:rPr>
              <w:t>来确定</w:t>
            </w:r>
            <w:r>
              <w:rPr>
                <w:rFonts w:ascii="Times New Roman" w:eastAsia="宋体" w:hAnsi="Times New Roman" w:cs="Times New Roman"/>
                <w:sz w:val="24"/>
              </w:rPr>
              <w:t>OH2</w:t>
            </w:r>
            <w:r>
              <w:rPr>
                <w:rFonts w:ascii="Times New Roman" w:eastAsia="宋体" w:hAnsi="Times New Roman" w:cs="Times New Roman"/>
                <w:sz w:val="24"/>
              </w:rPr>
              <w:t>注射液的</w:t>
            </w:r>
            <w:commentRangeStart w:id="36"/>
            <w:r>
              <w:rPr>
                <w:rFonts w:ascii="Times New Roman" w:eastAsia="宋体" w:hAnsi="Times New Roman" w:cs="Times New Roman"/>
                <w:sz w:val="24"/>
              </w:rPr>
              <w:t>MTD</w:t>
            </w:r>
            <w:commentRangeEnd w:id="36"/>
            <w:r w:rsidR="005C11FB">
              <w:rPr>
                <w:rStyle w:val="af6"/>
                <w:rFonts w:ascii="Times New Roman" w:hAnsi="Times New Roman" w:cs="Times New Roman"/>
              </w:rPr>
              <w:commentReference w:id="36"/>
            </w:r>
            <w:r>
              <w:rPr>
                <w:rFonts w:ascii="Times New Roman" w:eastAsia="宋体" w:hAnsi="Times New Roman" w:cs="Times New Roman"/>
                <w:sz w:val="24"/>
              </w:rPr>
              <w:t>。</w:t>
            </w:r>
            <w:r>
              <w:rPr>
                <w:rFonts w:ascii="Times New Roman" w:eastAsia="宋体" w:hAnsi="Times New Roman" w:cs="Times New Roman"/>
                <w:sz w:val="24"/>
              </w:rPr>
              <w:t>MTD</w:t>
            </w:r>
            <w:r>
              <w:rPr>
                <w:rFonts w:ascii="Times New Roman" w:eastAsia="宋体" w:hAnsi="Times New Roman" w:cs="Times New Roman"/>
                <w:sz w:val="24"/>
              </w:rPr>
              <w:t>定义为在至少</w:t>
            </w:r>
            <w:r>
              <w:rPr>
                <w:rFonts w:ascii="Times New Roman" w:eastAsia="宋体" w:hAnsi="Times New Roman" w:cs="Times New Roman"/>
                <w:sz w:val="24"/>
              </w:rPr>
              <w:t>6</w:t>
            </w:r>
            <w:r>
              <w:rPr>
                <w:rFonts w:ascii="Times New Roman" w:eastAsia="宋体" w:hAnsi="Times New Roman" w:cs="Times New Roman"/>
                <w:sz w:val="24"/>
              </w:rPr>
              <w:t>例受试者给药后少于三分之一的受试者出现</w:t>
            </w:r>
            <w:r>
              <w:rPr>
                <w:rFonts w:ascii="Times New Roman" w:eastAsia="宋体" w:hAnsi="Times New Roman" w:cs="Times New Roman"/>
                <w:sz w:val="24"/>
              </w:rPr>
              <w:t>DLT</w:t>
            </w:r>
            <w:r>
              <w:rPr>
                <w:rFonts w:ascii="Times New Roman" w:eastAsia="宋体" w:hAnsi="Times New Roman" w:cs="Times New Roman"/>
                <w:sz w:val="24"/>
              </w:rPr>
              <w:t>的最高试验剂量。也就是说</w:t>
            </w:r>
            <w:r>
              <w:rPr>
                <w:rFonts w:ascii="Times New Roman" w:eastAsia="宋体" w:hAnsi="Times New Roman" w:cs="Times New Roman"/>
                <w:sz w:val="24"/>
              </w:rPr>
              <w:t>MTD</w:t>
            </w:r>
            <w:r>
              <w:rPr>
                <w:rFonts w:ascii="Times New Roman" w:eastAsia="宋体" w:hAnsi="Times New Roman" w:cs="Times New Roman"/>
                <w:sz w:val="24"/>
              </w:rPr>
              <w:t>剂量组中最初</w:t>
            </w:r>
            <w:r>
              <w:rPr>
                <w:rFonts w:ascii="Times New Roman" w:eastAsia="宋体" w:hAnsi="Times New Roman" w:cs="Times New Roman"/>
                <w:sz w:val="24"/>
              </w:rPr>
              <w:t>6</w:t>
            </w:r>
            <w:r>
              <w:rPr>
                <w:rFonts w:ascii="Times New Roman" w:eastAsia="宋体" w:hAnsi="Times New Roman" w:cs="Times New Roman"/>
                <w:sz w:val="24"/>
              </w:rPr>
              <w:t>例受试者中最多只能一位受试者有</w:t>
            </w:r>
            <w:r>
              <w:rPr>
                <w:rFonts w:ascii="Times New Roman" w:eastAsia="宋体" w:hAnsi="Times New Roman" w:cs="Times New Roman"/>
                <w:sz w:val="24"/>
              </w:rPr>
              <w:t>DLT</w:t>
            </w:r>
            <w:r>
              <w:rPr>
                <w:rFonts w:ascii="Times New Roman" w:eastAsia="宋体" w:hAnsi="Times New Roman" w:cs="Times New Roman"/>
                <w:sz w:val="24"/>
              </w:rPr>
              <w:t>。若</w:t>
            </w:r>
            <w:r>
              <w:rPr>
                <w:rFonts w:ascii="Times New Roman" w:eastAsia="宋体" w:hAnsi="Times New Roman" w:cs="Times New Roman"/>
                <w:sz w:val="24"/>
              </w:rPr>
              <w:t>MTD</w:t>
            </w:r>
            <w:r>
              <w:rPr>
                <w:rFonts w:ascii="Times New Roman" w:eastAsia="宋体" w:hAnsi="Times New Roman" w:cs="Times New Roman"/>
                <w:sz w:val="24"/>
              </w:rPr>
              <w:t>剂量组受试者多于</w:t>
            </w:r>
            <w:r>
              <w:rPr>
                <w:rFonts w:ascii="Times New Roman" w:eastAsia="宋体" w:hAnsi="Times New Roman" w:cs="Times New Roman"/>
                <w:sz w:val="24"/>
              </w:rPr>
              <w:t>6</w:t>
            </w:r>
            <w:r>
              <w:rPr>
                <w:rFonts w:ascii="Times New Roman" w:eastAsia="宋体" w:hAnsi="Times New Roman" w:cs="Times New Roman"/>
                <w:sz w:val="24"/>
              </w:rPr>
              <w:t>例时，仍必须满足少于三分之一的受试者出现</w:t>
            </w:r>
            <w:r>
              <w:rPr>
                <w:rFonts w:ascii="Times New Roman" w:eastAsia="宋体" w:hAnsi="Times New Roman" w:cs="Times New Roman"/>
                <w:sz w:val="24"/>
              </w:rPr>
              <w:t>DLT</w:t>
            </w:r>
            <w:r>
              <w:rPr>
                <w:rFonts w:ascii="Times New Roman" w:eastAsia="宋体" w:hAnsi="Times New Roman" w:cs="Times New Roman"/>
                <w:sz w:val="24"/>
              </w:rPr>
              <w:t>。</w:t>
            </w:r>
          </w:p>
          <w:p w14:paraId="43E8BBB1" w14:textId="77777777" w:rsidR="0069202D" w:rsidRDefault="00BB496E">
            <w:pPr>
              <w:numPr>
                <w:ilvl w:val="0"/>
                <w:numId w:val="4"/>
              </w:num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例受试者都未出现</w:t>
            </w:r>
            <w:r>
              <w:rPr>
                <w:rFonts w:ascii="Times New Roman" w:eastAsia="宋体" w:hAnsi="Times New Roman" w:cs="Times New Roman"/>
                <w:sz w:val="24"/>
              </w:rPr>
              <w:t>DLT</w:t>
            </w:r>
            <w:r>
              <w:rPr>
                <w:rFonts w:ascii="Times New Roman" w:eastAsia="宋体" w:hAnsi="Times New Roman" w:cs="Times New Roman"/>
                <w:sz w:val="24"/>
              </w:rPr>
              <w:t>，则入组</w:t>
            </w:r>
            <w:r>
              <w:rPr>
                <w:rFonts w:ascii="Times New Roman" w:eastAsia="宋体" w:hAnsi="Times New Roman" w:cs="Times New Roman"/>
                <w:sz w:val="24"/>
              </w:rPr>
              <w:t>3</w:t>
            </w:r>
            <w:r>
              <w:rPr>
                <w:rFonts w:ascii="Times New Roman" w:eastAsia="宋体" w:hAnsi="Times New Roman" w:cs="Times New Roman"/>
                <w:sz w:val="24"/>
              </w:rPr>
              <w:t>例新受试者进入下一个递增剂量组，原受试者可继续接受原剂量治疗</w:t>
            </w:r>
            <w:r>
              <w:rPr>
                <w:rFonts w:ascii="Times New Roman" w:eastAsia="宋体" w:hAnsi="Times New Roman" w:cs="Times New Roman" w:hint="eastAsia"/>
                <w:sz w:val="24"/>
              </w:rPr>
              <w:t>。</w:t>
            </w:r>
          </w:p>
          <w:p w14:paraId="52753DAE"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ab/>
            </w: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例受试者中有</w:t>
            </w:r>
            <w:r>
              <w:rPr>
                <w:rFonts w:ascii="Times New Roman" w:eastAsia="宋体" w:hAnsi="Times New Roman" w:cs="Times New Roman"/>
                <w:sz w:val="24"/>
              </w:rPr>
              <w:t>1</w:t>
            </w:r>
            <w:r>
              <w:rPr>
                <w:rFonts w:ascii="Times New Roman" w:eastAsia="宋体" w:hAnsi="Times New Roman" w:cs="Times New Roman"/>
                <w:sz w:val="24"/>
              </w:rPr>
              <w:t>例受试者在初次给药后</w:t>
            </w:r>
            <w:r>
              <w:rPr>
                <w:rFonts w:ascii="Times New Roman" w:eastAsia="宋体" w:hAnsi="Times New Roman" w:cs="Times New Roman"/>
                <w:sz w:val="24"/>
              </w:rPr>
              <w:t>21</w:t>
            </w:r>
            <w:r>
              <w:rPr>
                <w:rFonts w:ascii="Times New Roman" w:eastAsia="宋体" w:hAnsi="Times New Roman" w:cs="Times New Roman"/>
                <w:sz w:val="24"/>
              </w:rPr>
              <w:t>天内出现</w:t>
            </w:r>
            <w:r>
              <w:rPr>
                <w:rFonts w:ascii="Times New Roman" w:eastAsia="宋体" w:hAnsi="Times New Roman" w:cs="Times New Roman"/>
                <w:sz w:val="24"/>
              </w:rPr>
              <w:t>DLT</w:t>
            </w:r>
            <w:r>
              <w:rPr>
                <w:rFonts w:ascii="Times New Roman" w:eastAsia="宋体" w:hAnsi="Times New Roman" w:cs="Times New Roman"/>
                <w:sz w:val="24"/>
              </w:rPr>
              <w:t>，则在该剂量</w:t>
            </w:r>
            <w:proofErr w:type="gramStart"/>
            <w:r>
              <w:rPr>
                <w:rFonts w:ascii="Times New Roman" w:eastAsia="宋体" w:hAnsi="Times New Roman" w:cs="Times New Roman"/>
                <w:sz w:val="24"/>
              </w:rPr>
              <w:t>组增加</w:t>
            </w:r>
            <w:proofErr w:type="gramEnd"/>
            <w:r>
              <w:rPr>
                <w:rFonts w:ascii="Times New Roman" w:eastAsia="宋体" w:hAnsi="Times New Roman" w:cs="Times New Roman"/>
                <w:sz w:val="24"/>
              </w:rPr>
              <w:t>3</w:t>
            </w:r>
            <w:r>
              <w:rPr>
                <w:rFonts w:ascii="Times New Roman" w:eastAsia="宋体" w:hAnsi="Times New Roman" w:cs="Times New Roman"/>
                <w:sz w:val="24"/>
              </w:rPr>
              <w:t>例受试者。如果新增</w:t>
            </w:r>
            <w:r>
              <w:rPr>
                <w:rFonts w:ascii="Times New Roman" w:eastAsia="宋体" w:hAnsi="Times New Roman" w:cs="Times New Roman"/>
                <w:sz w:val="24"/>
              </w:rPr>
              <w:t>3</w:t>
            </w:r>
            <w:r>
              <w:rPr>
                <w:rFonts w:ascii="Times New Roman" w:eastAsia="宋体" w:hAnsi="Times New Roman" w:cs="Times New Roman"/>
                <w:sz w:val="24"/>
              </w:rPr>
              <w:t>例受试者均未</w:t>
            </w:r>
            <w:r>
              <w:rPr>
                <w:rFonts w:ascii="Times New Roman" w:eastAsia="宋体" w:hAnsi="Times New Roman" w:cs="Times New Roman"/>
                <w:sz w:val="24"/>
              </w:rPr>
              <w:lastRenderedPageBreak/>
              <w:t>出现</w:t>
            </w:r>
            <w:r>
              <w:rPr>
                <w:rFonts w:ascii="Times New Roman" w:eastAsia="宋体" w:hAnsi="Times New Roman" w:cs="Times New Roman"/>
                <w:sz w:val="24"/>
              </w:rPr>
              <w:t>DLT</w:t>
            </w:r>
            <w:r>
              <w:rPr>
                <w:rFonts w:ascii="Times New Roman" w:eastAsia="宋体" w:hAnsi="Times New Roman" w:cs="Times New Roman"/>
                <w:sz w:val="24"/>
              </w:rPr>
              <w:t>，则可入组</w:t>
            </w:r>
            <w:r>
              <w:rPr>
                <w:rFonts w:ascii="Times New Roman" w:eastAsia="宋体" w:hAnsi="Times New Roman" w:cs="Times New Roman"/>
                <w:sz w:val="24"/>
              </w:rPr>
              <w:t>3</w:t>
            </w:r>
            <w:r>
              <w:rPr>
                <w:rFonts w:ascii="Times New Roman" w:eastAsia="宋体" w:hAnsi="Times New Roman" w:cs="Times New Roman"/>
                <w:sz w:val="24"/>
              </w:rPr>
              <w:t>例新受试者进入下一递增剂量组。如果新增</w:t>
            </w:r>
            <w:r>
              <w:rPr>
                <w:rFonts w:ascii="Times New Roman" w:eastAsia="宋体" w:hAnsi="Times New Roman" w:cs="Times New Roman"/>
                <w:sz w:val="24"/>
              </w:rPr>
              <w:t>3</w:t>
            </w:r>
            <w:r>
              <w:rPr>
                <w:rFonts w:ascii="Times New Roman" w:eastAsia="宋体" w:hAnsi="Times New Roman" w:cs="Times New Roman"/>
                <w:sz w:val="24"/>
              </w:rPr>
              <w:t>例受试中有</w:t>
            </w:r>
            <w:r>
              <w:rPr>
                <w:rFonts w:ascii="Times New Roman" w:eastAsia="宋体" w:hAnsi="Times New Roman" w:cs="Times New Roman"/>
                <w:sz w:val="24"/>
              </w:rPr>
              <w:t>1</w:t>
            </w:r>
            <w:r>
              <w:rPr>
                <w:rFonts w:ascii="Times New Roman" w:eastAsia="宋体" w:hAnsi="Times New Roman" w:cs="Times New Roman"/>
                <w:sz w:val="24"/>
              </w:rPr>
              <w:t>例或</w:t>
            </w:r>
            <w:r>
              <w:rPr>
                <w:rFonts w:ascii="Times New Roman" w:eastAsia="宋体" w:hAnsi="Times New Roman" w:cs="Times New Roman"/>
                <w:sz w:val="24"/>
              </w:rPr>
              <w:t>1</w:t>
            </w:r>
            <w:r>
              <w:rPr>
                <w:rFonts w:ascii="Times New Roman" w:eastAsia="宋体" w:hAnsi="Times New Roman" w:cs="Times New Roman"/>
                <w:sz w:val="24"/>
              </w:rPr>
              <w:t>例以上出现</w:t>
            </w:r>
            <w:r>
              <w:rPr>
                <w:rFonts w:ascii="Times New Roman" w:eastAsia="宋体" w:hAnsi="Times New Roman" w:cs="Times New Roman"/>
                <w:sz w:val="24"/>
              </w:rPr>
              <w:t>DLT</w:t>
            </w:r>
            <w:r>
              <w:rPr>
                <w:rFonts w:ascii="Times New Roman" w:eastAsia="宋体" w:hAnsi="Times New Roman" w:cs="Times New Roman"/>
                <w:sz w:val="24"/>
              </w:rPr>
              <w:t>，则意味</w:t>
            </w:r>
            <w:r>
              <w:rPr>
                <w:rFonts w:ascii="Times New Roman" w:eastAsia="宋体" w:hAnsi="Times New Roman" w:cs="Times New Roman"/>
                <w:sz w:val="24"/>
              </w:rPr>
              <w:t>MTD</w:t>
            </w:r>
            <w:r>
              <w:rPr>
                <w:rFonts w:ascii="Times New Roman" w:eastAsia="宋体" w:hAnsi="Times New Roman" w:cs="Times New Roman"/>
                <w:sz w:val="24"/>
              </w:rPr>
              <w:t>已被超过（</w:t>
            </w:r>
            <w:r>
              <w:rPr>
                <w:rFonts w:ascii="Times New Roman" w:eastAsia="宋体" w:hAnsi="Times New Roman" w:cs="Times New Roman"/>
                <w:sz w:val="24"/>
              </w:rPr>
              <w:t>6</w:t>
            </w:r>
            <w:r>
              <w:rPr>
                <w:rFonts w:ascii="Times New Roman" w:eastAsia="宋体" w:hAnsi="Times New Roman" w:cs="Times New Roman"/>
                <w:sz w:val="24"/>
              </w:rPr>
              <w:t>例受试者中</w:t>
            </w:r>
            <w:r>
              <w:rPr>
                <w:rFonts w:ascii="Times New Roman" w:eastAsia="宋体" w:hAnsi="Times New Roman" w:cs="Times New Roman"/>
                <w:sz w:val="24"/>
              </w:rPr>
              <w:t>≥</w:t>
            </w:r>
            <w:r>
              <w:rPr>
                <w:rFonts w:ascii="Times New Roman" w:eastAsia="宋体" w:hAnsi="Times New Roman" w:cs="Times New Roman"/>
                <w:sz w:val="24"/>
              </w:rPr>
              <w:t>三分之一出现</w:t>
            </w:r>
            <w:r>
              <w:rPr>
                <w:rFonts w:ascii="Times New Roman" w:eastAsia="宋体" w:hAnsi="Times New Roman" w:cs="Times New Roman"/>
                <w:sz w:val="24"/>
              </w:rPr>
              <w:t>DLT</w:t>
            </w:r>
            <w:r>
              <w:rPr>
                <w:rFonts w:ascii="Times New Roman" w:eastAsia="宋体" w:hAnsi="Times New Roman" w:cs="Times New Roman"/>
                <w:sz w:val="24"/>
              </w:rPr>
              <w:t>）。将不再继续剂量递增。</w:t>
            </w:r>
          </w:p>
          <w:p w14:paraId="76CC27E1"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ab/>
            </w: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例受试者在初次给药后</w:t>
            </w:r>
            <w:r>
              <w:rPr>
                <w:rFonts w:ascii="Times New Roman" w:eastAsia="宋体" w:hAnsi="Times New Roman" w:cs="Times New Roman"/>
                <w:sz w:val="24"/>
              </w:rPr>
              <w:t>21</w:t>
            </w:r>
            <w:r>
              <w:rPr>
                <w:rFonts w:ascii="Times New Roman" w:eastAsia="宋体" w:hAnsi="Times New Roman" w:cs="Times New Roman"/>
                <w:sz w:val="24"/>
              </w:rPr>
              <w:t>天内有</w:t>
            </w:r>
            <w:r>
              <w:rPr>
                <w:rFonts w:ascii="Times New Roman" w:eastAsia="宋体" w:hAnsi="Times New Roman" w:cs="Times New Roman"/>
                <w:sz w:val="24"/>
              </w:rPr>
              <w:t>2</w:t>
            </w:r>
            <w:r>
              <w:rPr>
                <w:rFonts w:ascii="Times New Roman" w:eastAsia="宋体" w:hAnsi="Times New Roman" w:cs="Times New Roman"/>
                <w:sz w:val="24"/>
              </w:rPr>
              <w:t>例或以上受试者出现</w:t>
            </w:r>
            <w:r>
              <w:rPr>
                <w:rFonts w:ascii="Times New Roman" w:eastAsia="宋体" w:hAnsi="Times New Roman" w:cs="Times New Roman"/>
                <w:sz w:val="24"/>
              </w:rPr>
              <w:t>DLT</w:t>
            </w:r>
            <w:r>
              <w:rPr>
                <w:rFonts w:ascii="Times New Roman" w:eastAsia="宋体" w:hAnsi="Times New Roman" w:cs="Times New Roman"/>
                <w:sz w:val="24"/>
              </w:rPr>
              <w:t>，则表示</w:t>
            </w:r>
            <w:r>
              <w:rPr>
                <w:rFonts w:ascii="Times New Roman" w:eastAsia="宋体" w:hAnsi="Times New Roman" w:cs="Times New Roman"/>
                <w:sz w:val="24"/>
              </w:rPr>
              <w:t>MTD</w:t>
            </w:r>
            <w:r>
              <w:rPr>
                <w:rFonts w:ascii="Times New Roman" w:eastAsia="宋体" w:hAnsi="Times New Roman" w:cs="Times New Roman"/>
                <w:sz w:val="24"/>
              </w:rPr>
              <w:t>已被超过，将不再扩增该剂量组（扩增到</w:t>
            </w:r>
            <w:r>
              <w:rPr>
                <w:rFonts w:ascii="Times New Roman" w:eastAsia="宋体" w:hAnsi="Times New Roman" w:cs="Times New Roman"/>
                <w:sz w:val="24"/>
              </w:rPr>
              <w:t>6</w:t>
            </w:r>
            <w:r>
              <w:rPr>
                <w:rFonts w:ascii="Times New Roman" w:eastAsia="宋体" w:hAnsi="Times New Roman" w:cs="Times New Roman"/>
                <w:sz w:val="24"/>
              </w:rPr>
              <w:t>例受试者前已知有</w:t>
            </w:r>
            <w:r>
              <w:rPr>
                <w:rFonts w:ascii="Times New Roman" w:eastAsia="宋体" w:hAnsi="Times New Roman" w:cs="Times New Roman"/>
                <w:sz w:val="24"/>
              </w:rPr>
              <w:t>≥</w:t>
            </w:r>
            <w:r>
              <w:rPr>
                <w:rFonts w:ascii="Times New Roman" w:eastAsia="宋体" w:hAnsi="Times New Roman" w:cs="Times New Roman"/>
                <w:sz w:val="24"/>
              </w:rPr>
              <w:t>三分之一受试者出现</w:t>
            </w:r>
            <w:r>
              <w:rPr>
                <w:rFonts w:ascii="Times New Roman" w:eastAsia="宋体" w:hAnsi="Times New Roman" w:cs="Times New Roman"/>
                <w:sz w:val="24"/>
              </w:rPr>
              <w:t>DLT</w:t>
            </w:r>
            <w:r>
              <w:rPr>
                <w:rFonts w:ascii="Times New Roman" w:eastAsia="宋体" w:hAnsi="Times New Roman" w:cs="Times New Roman"/>
                <w:sz w:val="24"/>
              </w:rPr>
              <w:t>），并停止剂量递增。</w:t>
            </w:r>
          </w:p>
          <w:p w14:paraId="1122E39E"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ab/>
            </w:r>
            <w:r>
              <w:rPr>
                <w:rFonts w:ascii="Times New Roman" w:eastAsia="宋体" w:hAnsi="Times New Roman" w:cs="Times New Roman"/>
                <w:sz w:val="24"/>
              </w:rPr>
              <w:t>当</w:t>
            </w:r>
            <w:r>
              <w:rPr>
                <w:rFonts w:ascii="Times New Roman" w:eastAsia="宋体" w:hAnsi="Times New Roman" w:cs="Times New Roman"/>
                <w:sz w:val="24"/>
              </w:rPr>
              <w:t>MTD</w:t>
            </w:r>
            <w:r>
              <w:rPr>
                <w:rFonts w:ascii="Times New Roman" w:eastAsia="宋体" w:hAnsi="Times New Roman" w:cs="Times New Roman"/>
                <w:sz w:val="24"/>
              </w:rPr>
              <w:t>被超过时，前一低剂量组（或申办方和研究者共同确定的新剂量继续探索给药剂量）将被确定为</w:t>
            </w:r>
            <w:r>
              <w:rPr>
                <w:rFonts w:ascii="Times New Roman" w:eastAsia="宋体" w:hAnsi="Times New Roman" w:cs="Times New Roman"/>
                <w:sz w:val="24"/>
              </w:rPr>
              <w:t>MTD</w:t>
            </w:r>
            <w:r>
              <w:rPr>
                <w:rFonts w:ascii="Times New Roman" w:eastAsia="宋体" w:hAnsi="Times New Roman" w:cs="Times New Roman"/>
                <w:sz w:val="24"/>
              </w:rPr>
              <w:t>。如果此剂量</w:t>
            </w:r>
            <w:proofErr w:type="gramStart"/>
            <w:r>
              <w:rPr>
                <w:rFonts w:ascii="Times New Roman" w:eastAsia="宋体" w:hAnsi="Times New Roman" w:cs="Times New Roman"/>
                <w:sz w:val="24"/>
              </w:rPr>
              <w:t>组不足</w:t>
            </w:r>
            <w:proofErr w:type="gramEnd"/>
            <w:r>
              <w:rPr>
                <w:rFonts w:ascii="Times New Roman" w:eastAsia="宋体" w:hAnsi="Times New Roman" w:cs="Times New Roman"/>
                <w:sz w:val="24"/>
              </w:rPr>
              <w:t>6</w:t>
            </w:r>
            <w:r>
              <w:rPr>
                <w:rFonts w:ascii="Times New Roman" w:eastAsia="宋体" w:hAnsi="Times New Roman" w:cs="Times New Roman"/>
                <w:sz w:val="24"/>
              </w:rPr>
              <w:t>例受试者，则增加到总共</w:t>
            </w:r>
            <w:r>
              <w:rPr>
                <w:rFonts w:ascii="Times New Roman" w:eastAsia="宋体" w:hAnsi="Times New Roman" w:cs="Times New Roman"/>
                <w:sz w:val="24"/>
              </w:rPr>
              <w:t>6</w:t>
            </w:r>
            <w:r>
              <w:rPr>
                <w:rFonts w:ascii="Times New Roman" w:eastAsia="宋体" w:hAnsi="Times New Roman" w:cs="Times New Roman"/>
                <w:sz w:val="24"/>
              </w:rPr>
              <w:t>例受试者。如</w:t>
            </w:r>
            <w:r>
              <w:rPr>
                <w:rFonts w:ascii="Times New Roman" w:eastAsia="宋体" w:hAnsi="Times New Roman" w:cs="Times New Roman"/>
                <w:sz w:val="24"/>
              </w:rPr>
              <w:t>6</w:t>
            </w:r>
            <w:r>
              <w:rPr>
                <w:rFonts w:ascii="Times New Roman" w:eastAsia="宋体" w:hAnsi="Times New Roman" w:cs="Times New Roman"/>
                <w:sz w:val="24"/>
              </w:rPr>
              <w:t>例受试者中少于</w:t>
            </w:r>
            <w:r>
              <w:rPr>
                <w:rFonts w:ascii="Times New Roman" w:eastAsia="宋体" w:hAnsi="Times New Roman" w:cs="Times New Roman"/>
                <w:sz w:val="24"/>
              </w:rPr>
              <w:t>2</w:t>
            </w:r>
            <w:r>
              <w:rPr>
                <w:rFonts w:ascii="Times New Roman" w:eastAsia="宋体" w:hAnsi="Times New Roman" w:cs="Times New Roman"/>
                <w:sz w:val="24"/>
              </w:rPr>
              <w:t>例（即少于三分之一）受试者出现</w:t>
            </w:r>
            <w:r>
              <w:rPr>
                <w:rFonts w:ascii="Times New Roman" w:eastAsia="宋体" w:hAnsi="Times New Roman" w:cs="Times New Roman"/>
                <w:sz w:val="24"/>
              </w:rPr>
              <w:t>DLT</w:t>
            </w:r>
            <w:r>
              <w:rPr>
                <w:rFonts w:ascii="Times New Roman" w:eastAsia="宋体" w:hAnsi="Times New Roman" w:cs="Times New Roman"/>
                <w:sz w:val="24"/>
              </w:rPr>
              <w:t>，则该剂量为</w:t>
            </w:r>
            <w:r>
              <w:rPr>
                <w:rFonts w:ascii="Times New Roman" w:eastAsia="宋体" w:hAnsi="Times New Roman" w:cs="Times New Roman"/>
                <w:sz w:val="24"/>
              </w:rPr>
              <w:t>MTD</w:t>
            </w:r>
            <w:r>
              <w:rPr>
                <w:rFonts w:ascii="Times New Roman" w:eastAsia="宋体" w:hAnsi="Times New Roman" w:cs="Times New Roman"/>
                <w:sz w:val="24"/>
              </w:rPr>
              <w:t>。</w:t>
            </w:r>
          </w:p>
          <w:p w14:paraId="0282E810"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 xml:space="preserve">5) </w:t>
            </w:r>
            <w:r>
              <w:rPr>
                <w:rFonts w:ascii="Times New Roman" w:eastAsia="宋体" w:hAnsi="Times New Roman" w:cs="Times New Roman"/>
                <w:sz w:val="24"/>
              </w:rPr>
              <w:t>如</w:t>
            </w:r>
            <w:r>
              <w:rPr>
                <w:rFonts w:ascii="Times New Roman" w:eastAsia="宋体" w:hAnsi="Times New Roman" w:cs="Times New Roman"/>
                <w:sz w:val="24"/>
              </w:rPr>
              <w:t>OH2</w:t>
            </w:r>
            <w:r>
              <w:rPr>
                <w:rFonts w:ascii="Times New Roman" w:eastAsia="宋体" w:hAnsi="Times New Roman" w:cs="Times New Roman"/>
                <w:sz w:val="24"/>
              </w:rPr>
              <w:t>注射液剂量增加到</w:t>
            </w:r>
            <w:r>
              <w:rPr>
                <w:rFonts w:ascii="Times New Roman" w:eastAsia="宋体" w:hAnsi="Times New Roman" w:cs="Times New Roman"/>
                <w:sz w:val="24"/>
              </w:rPr>
              <w:t>10</w:t>
            </w:r>
            <w:r>
              <w:rPr>
                <w:rFonts w:ascii="Times New Roman" w:eastAsia="宋体" w:hAnsi="Times New Roman" w:cs="Times New Roman"/>
                <w:sz w:val="28"/>
                <w:szCs w:val="28"/>
                <w:vertAlign w:val="superscript"/>
              </w:rPr>
              <w:t xml:space="preserve">8 </w:t>
            </w:r>
            <w:r>
              <w:rPr>
                <w:rFonts w:ascii="Times New Roman" w:eastAsia="宋体" w:hAnsi="Times New Roman" w:cs="Times New Roman"/>
                <w:sz w:val="24"/>
              </w:rPr>
              <w:t>CCID50/mL</w:t>
            </w:r>
            <w:r>
              <w:rPr>
                <w:rFonts w:ascii="Times New Roman" w:eastAsia="宋体" w:hAnsi="Times New Roman" w:cs="Times New Roman"/>
                <w:sz w:val="24"/>
              </w:rPr>
              <w:t>仍未达到</w:t>
            </w:r>
            <w:r>
              <w:rPr>
                <w:rFonts w:ascii="Times New Roman" w:eastAsia="宋体" w:hAnsi="Times New Roman" w:cs="Times New Roman"/>
                <w:sz w:val="24"/>
              </w:rPr>
              <w:t>MTD</w:t>
            </w:r>
            <w:r>
              <w:rPr>
                <w:rFonts w:ascii="Times New Roman" w:eastAsia="宋体" w:hAnsi="Times New Roman" w:cs="Times New Roman"/>
                <w:sz w:val="24"/>
              </w:rPr>
              <w:t>，直接由申办方和研究者将根据已有的综合试验数据推荐之后用药剂量。</w:t>
            </w:r>
          </w:p>
        </w:tc>
      </w:tr>
      <w:tr w:rsidR="0069202D" w14:paraId="02E5C2DA" w14:textId="77777777" w:rsidTr="008D3757">
        <w:trPr>
          <w:trHeight w:val="13654"/>
        </w:trPr>
        <w:tc>
          <w:tcPr>
            <w:tcW w:w="1524" w:type="dxa"/>
            <w:vMerge/>
            <w:tcBorders>
              <w:bottom w:val="single" w:sz="4" w:space="0" w:color="auto"/>
            </w:tcBorders>
            <w:vAlign w:val="center"/>
          </w:tcPr>
          <w:p w14:paraId="6379C422" w14:textId="77777777" w:rsidR="0069202D" w:rsidRDefault="0069202D">
            <w:pPr>
              <w:spacing w:line="360" w:lineRule="auto"/>
              <w:jc w:val="center"/>
              <w:rPr>
                <w:rFonts w:ascii="Times New Roman" w:eastAsia="宋体" w:hAnsi="Times New Roman" w:cs="Times New Roman"/>
                <w:sz w:val="24"/>
              </w:rPr>
            </w:pPr>
          </w:p>
        </w:tc>
        <w:tc>
          <w:tcPr>
            <w:tcW w:w="8053" w:type="dxa"/>
            <w:vAlign w:val="center"/>
          </w:tcPr>
          <w:p w14:paraId="516635C6"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为安全起见，每个剂量组的第一例受试者</w:t>
            </w:r>
            <w:proofErr w:type="gramStart"/>
            <w:r>
              <w:rPr>
                <w:rFonts w:ascii="Times New Roman" w:eastAsia="宋体" w:hAnsi="Times New Roman" w:cs="Times New Roman"/>
                <w:sz w:val="24"/>
              </w:rPr>
              <w:t>用药</w:t>
            </w:r>
            <w:r w:rsidRPr="003E3E6E">
              <w:rPr>
                <w:rFonts w:ascii="Times New Roman" w:eastAsia="宋体" w:hAnsi="Times New Roman" w:cs="Times New Roman"/>
                <w:color w:val="FF0000"/>
                <w:sz w:val="24"/>
              </w:rPr>
              <w:t>需</w:t>
            </w:r>
            <w:proofErr w:type="gramEnd"/>
            <w:r w:rsidRPr="003E3E6E">
              <w:rPr>
                <w:rFonts w:ascii="Times New Roman" w:eastAsia="宋体" w:hAnsi="Times New Roman" w:cs="Times New Roman"/>
                <w:color w:val="FF0000"/>
                <w:sz w:val="24"/>
              </w:rPr>
              <w:t>与之后给药受试者间隔大于或者等于</w:t>
            </w:r>
            <w:r w:rsidRPr="003E3E6E">
              <w:rPr>
                <w:rFonts w:ascii="Times New Roman" w:eastAsia="宋体" w:hAnsi="Times New Roman" w:cs="Times New Roman"/>
                <w:color w:val="FF0000"/>
                <w:sz w:val="24"/>
              </w:rPr>
              <w:t>1</w:t>
            </w:r>
            <w:r w:rsidRPr="003E3E6E">
              <w:rPr>
                <w:rFonts w:ascii="Times New Roman" w:eastAsia="宋体" w:hAnsi="Times New Roman" w:cs="Times New Roman"/>
                <w:color w:val="FF0000"/>
                <w:sz w:val="24"/>
              </w:rPr>
              <w:t>天</w:t>
            </w:r>
            <w:r>
              <w:rPr>
                <w:rFonts w:ascii="Times New Roman" w:eastAsia="宋体" w:hAnsi="Times New Roman" w:cs="Times New Roman"/>
                <w:sz w:val="24"/>
              </w:rPr>
              <w:t>(24</w:t>
            </w:r>
            <w:r>
              <w:rPr>
                <w:rFonts w:ascii="Times New Roman" w:eastAsia="宋体" w:hAnsi="Times New Roman" w:cs="Times New Roman"/>
                <w:sz w:val="24"/>
              </w:rPr>
              <w:t>小时</w:t>
            </w:r>
            <w:r>
              <w:rPr>
                <w:rFonts w:ascii="Times New Roman" w:eastAsia="宋体" w:hAnsi="Times New Roman" w:cs="Times New Roman"/>
                <w:sz w:val="24"/>
              </w:rPr>
              <w:t>)</w:t>
            </w:r>
            <w:r>
              <w:rPr>
                <w:rFonts w:ascii="Times New Roman" w:eastAsia="宋体" w:hAnsi="Times New Roman" w:cs="Times New Roman"/>
                <w:sz w:val="24"/>
              </w:rPr>
              <w:t>。受试者只有在第一次给药后没有出现不能耐受的毒性，且研究者判断受试者仍适合继续给药治疗，才能继续接受药物治疗。</w:t>
            </w:r>
          </w:p>
          <w:p w14:paraId="5929DC92"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如果在第一次给药时，受试者因</w:t>
            </w:r>
            <w:r>
              <w:rPr>
                <w:rFonts w:ascii="Times New Roman" w:eastAsia="宋体" w:hAnsi="Times New Roman" w:cs="Times New Roman"/>
                <w:sz w:val="24"/>
              </w:rPr>
              <w:t>DLT</w:t>
            </w:r>
            <w:r>
              <w:rPr>
                <w:rFonts w:ascii="Times New Roman" w:eastAsia="宋体" w:hAnsi="Times New Roman" w:cs="Times New Roman"/>
                <w:sz w:val="24"/>
              </w:rPr>
              <w:t>以外的其他原因而没能接受全部的预定注射剂量，这个受试者将被替换。出现</w:t>
            </w:r>
            <w:r>
              <w:rPr>
                <w:rFonts w:ascii="Times New Roman" w:eastAsia="宋体" w:hAnsi="Times New Roman" w:cs="Times New Roman"/>
                <w:sz w:val="24"/>
              </w:rPr>
              <w:t>DLT</w:t>
            </w:r>
            <w:r>
              <w:rPr>
                <w:rFonts w:ascii="Times New Roman" w:eastAsia="宋体" w:hAnsi="Times New Roman" w:cs="Times New Roman"/>
                <w:sz w:val="24"/>
              </w:rPr>
              <w:t>的受试者，可由研究者根据受试者的实际状况判断是否终止治疗，并不会被替换。</w:t>
            </w:r>
          </w:p>
          <w:p w14:paraId="35FFBF9B" w14:textId="77777777" w:rsidR="0069202D" w:rsidRDefault="00BB496E">
            <w:pPr>
              <w:spacing w:before="163" w:after="81" w:line="360" w:lineRule="auto"/>
              <w:ind w:firstLineChars="200" w:firstLine="482"/>
              <w:jc w:val="left"/>
              <w:rPr>
                <w:rFonts w:ascii="Times New Roman" w:eastAsia="宋体" w:hAnsi="Times New Roman" w:cs="Times New Roman"/>
                <w:sz w:val="24"/>
              </w:rPr>
            </w:pPr>
            <w:r>
              <w:rPr>
                <w:rFonts w:ascii="Times New Roman" w:eastAsia="宋体" w:hAnsi="Times New Roman" w:cs="Times New Roman" w:hint="eastAsia"/>
                <w:b/>
                <w:bCs/>
                <w:i/>
                <w:iCs/>
                <w:sz w:val="24"/>
              </w:rPr>
              <w:t>II</w:t>
            </w:r>
            <w:proofErr w:type="gramStart"/>
            <w:r>
              <w:rPr>
                <w:rFonts w:ascii="Times New Roman" w:eastAsia="宋体" w:hAnsi="Times New Roman" w:cs="Times New Roman" w:hint="eastAsia"/>
                <w:b/>
                <w:bCs/>
                <w:i/>
                <w:iCs/>
                <w:sz w:val="24"/>
              </w:rPr>
              <w:t>期扩组</w:t>
            </w:r>
            <w:proofErr w:type="gramEnd"/>
            <w:r>
              <w:rPr>
                <w:rFonts w:ascii="Times New Roman" w:eastAsia="宋体" w:hAnsi="Times New Roman" w:cs="Times New Roman" w:hint="eastAsia"/>
                <w:b/>
                <w:bCs/>
                <w:i/>
                <w:iCs/>
                <w:sz w:val="24"/>
              </w:rPr>
              <w:t>阶段：</w:t>
            </w:r>
            <w:r>
              <w:rPr>
                <w:rFonts w:ascii="Times New Roman" w:eastAsia="宋体" w:hAnsi="Times New Roman" w:cs="Times New Roman" w:hint="eastAsia"/>
                <w:sz w:val="24"/>
              </w:rPr>
              <w:t>依据</w:t>
            </w:r>
            <w:r>
              <w:rPr>
                <w:rFonts w:ascii="Times New Roman" w:eastAsia="宋体" w:hAnsi="Times New Roman" w:cs="Times New Roman" w:hint="eastAsia"/>
                <w:sz w:val="24"/>
              </w:rPr>
              <w:t>I</w:t>
            </w:r>
            <w:r>
              <w:rPr>
                <w:rFonts w:ascii="Times New Roman" w:eastAsia="宋体" w:hAnsi="Times New Roman" w:cs="Times New Roman" w:hint="eastAsia"/>
                <w:sz w:val="24"/>
              </w:rPr>
              <w:t>期阶段</w:t>
            </w:r>
            <w:r>
              <w:rPr>
                <w:rFonts w:ascii="Times New Roman" w:eastAsia="宋体" w:hAnsi="Times New Roman" w:cs="Times New Roman"/>
                <w:sz w:val="24"/>
              </w:rPr>
              <w:t>确定</w:t>
            </w:r>
            <w:r>
              <w:rPr>
                <w:rFonts w:ascii="Times New Roman" w:eastAsia="宋体" w:hAnsi="Times New Roman" w:cs="Times New Roman" w:hint="eastAsia"/>
                <w:sz w:val="24"/>
              </w:rPr>
              <w:t>的</w:t>
            </w:r>
            <w:r>
              <w:rPr>
                <w:rFonts w:ascii="Times New Roman" w:eastAsia="宋体" w:hAnsi="Times New Roman" w:cs="Times New Roman"/>
                <w:sz w:val="24"/>
              </w:rPr>
              <w:t>一个</w:t>
            </w:r>
            <w:r>
              <w:rPr>
                <w:rFonts w:ascii="Times New Roman" w:eastAsia="宋体" w:hAnsi="Times New Roman" w:cs="Times New Roman"/>
                <w:sz w:val="24"/>
              </w:rPr>
              <w:t>OH2</w:t>
            </w:r>
            <w:r>
              <w:rPr>
                <w:rFonts w:ascii="Times New Roman" w:eastAsia="宋体" w:hAnsi="Times New Roman" w:cs="Times New Roman"/>
                <w:sz w:val="24"/>
              </w:rPr>
              <w:t>浓度剂量</w:t>
            </w:r>
            <w:r>
              <w:rPr>
                <w:rFonts w:ascii="Times New Roman" w:eastAsia="宋体" w:hAnsi="Times New Roman" w:cs="Times New Roman" w:hint="eastAsia"/>
                <w:sz w:val="24"/>
              </w:rPr>
              <w:t>，进行</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的</w:t>
            </w:r>
            <w:r>
              <w:rPr>
                <w:rFonts w:ascii="Times New Roman" w:eastAsia="宋体" w:hAnsi="Times New Roman" w:cs="Times New Roman" w:hint="eastAsia"/>
                <w:sz w:val="24"/>
              </w:rPr>
              <w:t>II</w:t>
            </w:r>
            <w:r>
              <w:rPr>
                <w:rFonts w:ascii="Times New Roman" w:eastAsia="宋体" w:hAnsi="Times New Roman" w:cs="Times New Roman" w:hint="eastAsia"/>
                <w:sz w:val="24"/>
              </w:rPr>
              <w:t>期阶段</w:t>
            </w:r>
            <w:r>
              <w:rPr>
                <w:rFonts w:ascii="Times New Roman" w:eastAsia="宋体" w:hAnsi="Times New Roman" w:cs="Times New Roman"/>
                <w:sz w:val="24"/>
              </w:rPr>
              <w:t>扩组</w:t>
            </w:r>
            <w:r>
              <w:rPr>
                <w:rFonts w:ascii="Times New Roman" w:eastAsia="宋体" w:hAnsi="Times New Roman" w:cs="Times New Roman" w:hint="eastAsia"/>
                <w:sz w:val="24"/>
              </w:rPr>
              <w:t>研究</w:t>
            </w:r>
            <w:r>
              <w:rPr>
                <w:rFonts w:ascii="Times New Roman" w:eastAsia="宋体" w:hAnsi="Times New Roman" w:cs="Times New Roman"/>
                <w:sz w:val="24"/>
              </w:rPr>
              <w:t>。</w:t>
            </w:r>
            <w:r>
              <w:rPr>
                <w:rFonts w:ascii="Times New Roman" w:eastAsia="宋体" w:hAnsi="Times New Roman" w:cs="Times New Roman" w:hint="eastAsia"/>
                <w:sz w:val="24"/>
              </w:rPr>
              <w:t>分两个对列，</w:t>
            </w:r>
            <w:r>
              <w:rPr>
                <w:rFonts w:ascii="Times New Roman" w:eastAsia="宋体" w:hAnsi="Times New Roman" w:cs="Times New Roman"/>
                <w:sz w:val="24"/>
              </w:rPr>
              <w:t>第</w:t>
            </w:r>
            <w:r>
              <w:rPr>
                <w:rFonts w:ascii="Times New Roman" w:eastAsia="宋体" w:hAnsi="Times New Roman" w:cs="Times New Roman"/>
                <w:sz w:val="24"/>
              </w:rPr>
              <w:t>1</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w:t>
            </w:r>
            <w:r>
              <w:rPr>
                <w:rFonts w:ascii="Times New Roman" w:eastAsia="宋体" w:hAnsi="Times New Roman" w:cs="Times New Roman"/>
                <w:sz w:val="24"/>
              </w:rPr>
              <w:t>3</w:t>
            </w:r>
            <w:r>
              <w:rPr>
                <w:rFonts w:ascii="Times New Roman" w:eastAsia="宋体" w:hAnsi="Times New Roman" w:cs="Times New Roman"/>
                <w:sz w:val="24"/>
              </w:rPr>
              <w:t>次；第</w:t>
            </w:r>
            <w:r>
              <w:rPr>
                <w:rFonts w:ascii="Times New Roman" w:eastAsia="宋体" w:hAnsi="Times New Roman" w:cs="Times New Roman"/>
                <w:sz w:val="24"/>
              </w:rPr>
              <w:t>2</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w:t>
            </w:r>
            <w:r w:rsidRPr="003E3E6E">
              <w:rPr>
                <w:rFonts w:ascii="Times New Roman" w:eastAsia="宋体" w:hAnsi="Times New Roman" w:cs="Times New Roman"/>
                <w:color w:val="FF0000"/>
                <w:sz w:val="24"/>
              </w:rPr>
              <w:t>无可瘤内注射的病灶</w:t>
            </w:r>
            <w:r>
              <w:rPr>
                <w:rFonts w:ascii="Times New Roman" w:eastAsia="宋体" w:hAnsi="Times New Roman" w:cs="Times New Roman"/>
                <w:sz w:val="24"/>
              </w:rPr>
              <w:t>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2F666CBC"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本研究肿瘤评估按照实体肿瘤的疗效评价标准</w:t>
            </w:r>
            <w:r>
              <w:rPr>
                <w:rFonts w:ascii="Times New Roman" w:eastAsia="宋体" w:hAnsi="Times New Roman" w:cs="Times New Roman"/>
                <w:sz w:val="24"/>
              </w:rPr>
              <w:t xml:space="preserve">1.1 </w:t>
            </w:r>
            <w:r>
              <w:rPr>
                <w:rFonts w:ascii="Times New Roman" w:eastAsia="宋体" w:hAnsi="Times New Roman" w:cs="Times New Roman"/>
                <w:sz w:val="24"/>
              </w:rPr>
              <w:t>版</w:t>
            </w:r>
            <w:r>
              <w:rPr>
                <w:rFonts w:ascii="Times New Roman" w:eastAsia="宋体" w:hAnsi="Times New Roman" w:cs="Times New Roman"/>
                <w:sz w:val="24"/>
              </w:rPr>
              <w:t>(RECIST Version 1.1)</w:t>
            </w:r>
            <w:r>
              <w:rPr>
                <w:rFonts w:ascii="Times New Roman" w:eastAsia="宋体" w:hAnsi="Times New Roman" w:cs="Times New Roman"/>
                <w:sz w:val="24"/>
              </w:rPr>
              <w:t>，但患者是否继续治疗是根据</w:t>
            </w:r>
            <w:r>
              <w:rPr>
                <w:rFonts w:ascii="Times New Roman" w:eastAsia="宋体" w:hAnsi="Times New Roman" w:cs="Times New Roman"/>
                <w:sz w:val="24"/>
              </w:rPr>
              <w:t>iRECIST</w:t>
            </w:r>
            <w:r>
              <w:rPr>
                <w:rFonts w:ascii="Times New Roman" w:eastAsia="宋体" w:hAnsi="Times New Roman" w:cs="Times New Roman"/>
                <w:sz w:val="24"/>
              </w:rPr>
              <w:t>评估结果进行判断。如患者首次出现疾病进展，由研究者判断是否需要在之后的</w:t>
            </w:r>
            <w:r>
              <w:rPr>
                <w:rFonts w:ascii="Times New Roman" w:eastAsia="宋体" w:hAnsi="Times New Roman" w:cs="Times New Roman"/>
                <w:sz w:val="24"/>
              </w:rPr>
              <w:t>4-8</w:t>
            </w:r>
            <w:r>
              <w:rPr>
                <w:rFonts w:ascii="Times New Roman" w:eastAsia="宋体" w:hAnsi="Times New Roman" w:cs="Times New Roman"/>
                <w:sz w:val="24"/>
              </w:rPr>
              <w:t>周或方案规定的下一次肿瘤评估访视时回中心进行临床肿瘤影像学检查来证实评估结果。期间，经研究者判断受试者可从治疗中继续获益，且受试者自愿接受，可持续试验药物治疗，直至疾病进展获得影像学证实。</w:t>
            </w:r>
          </w:p>
          <w:p w14:paraId="07663075"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本研究分为筛选期、治疗期、随访期。</w:t>
            </w:r>
          </w:p>
          <w:p w14:paraId="765DA8E8"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noProof/>
                <w:sz w:val="24"/>
              </w:rPr>
              <w:drawing>
                <wp:anchor distT="0" distB="0" distL="114300" distR="114300" simplePos="0" relativeHeight="251678720" behindDoc="1" locked="0" layoutInCell="1" allowOverlap="1" wp14:anchorId="66CE29FF" wp14:editId="0E2E0943">
                  <wp:simplePos x="0" y="0"/>
                  <wp:positionH relativeFrom="column">
                    <wp:posOffset>304800</wp:posOffset>
                  </wp:positionH>
                  <wp:positionV relativeFrom="paragraph">
                    <wp:posOffset>142240</wp:posOffset>
                  </wp:positionV>
                  <wp:extent cx="4443730" cy="1360805"/>
                  <wp:effectExtent l="0" t="0" r="52070" b="26035"/>
                  <wp:wrapTight wrapText="bothSides">
                    <wp:wrapPolygon edited="0">
                      <wp:start x="5704" y="0"/>
                      <wp:lineTo x="0" y="2177"/>
                      <wp:lineTo x="0" y="7257"/>
                      <wp:lineTo x="5482" y="7741"/>
                      <wp:lineTo x="5482" y="9434"/>
                      <wp:lineTo x="10149" y="11611"/>
                      <wp:lineTo x="13408" y="11611"/>
                      <wp:lineTo x="10890" y="14030"/>
                      <wp:lineTo x="10149" y="14998"/>
                      <wp:lineTo x="10149" y="19352"/>
                      <wp:lineTo x="10297" y="21288"/>
                      <wp:lineTo x="17038" y="21288"/>
                      <wp:lineTo x="17186" y="19352"/>
                      <wp:lineTo x="17334" y="14998"/>
                      <wp:lineTo x="13927" y="11611"/>
                      <wp:lineTo x="21557" y="9676"/>
                      <wp:lineTo x="21557" y="726"/>
                      <wp:lineTo x="21483" y="0"/>
                      <wp:lineTo x="5704" y="0"/>
                    </wp:wrapPolygon>
                  </wp:wrapTight>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7"/>
                          <a:stretch>
                            <a:fillRect/>
                          </a:stretch>
                        </pic:blipFill>
                        <pic:spPr>
                          <a:xfrm>
                            <a:off x="0" y="0"/>
                            <a:ext cx="4443730" cy="1360805"/>
                          </a:xfrm>
                          <a:prstGeom prst="rect">
                            <a:avLst/>
                          </a:prstGeom>
                        </pic:spPr>
                      </pic:pic>
                    </a:graphicData>
                  </a:graphic>
                </wp:anchor>
              </w:drawing>
            </w:r>
          </w:p>
          <w:p w14:paraId="0225B329" w14:textId="77777777" w:rsidR="0069202D" w:rsidRDefault="0069202D">
            <w:pPr>
              <w:spacing w:before="163" w:after="81" w:line="360" w:lineRule="auto"/>
              <w:jc w:val="left"/>
              <w:rPr>
                <w:rFonts w:ascii="Times New Roman" w:eastAsia="宋体" w:hAnsi="Times New Roman" w:cs="Times New Roman"/>
                <w:sz w:val="24"/>
              </w:rPr>
            </w:pPr>
          </w:p>
          <w:p w14:paraId="7B56EE81" w14:textId="77777777" w:rsidR="0069202D" w:rsidRDefault="0069202D">
            <w:pPr>
              <w:spacing w:before="163" w:after="81" w:line="360" w:lineRule="auto"/>
              <w:ind w:firstLineChars="200" w:firstLine="480"/>
              <w:jc w:val="left"/>
              <w:rPr>
                <w:rFonts w:ascii="Times New Roman" w:eastAsia="宋体" w:hAnsi="Times New Roman" w:cs="Times New Roman"/>
                <w:sz w:val="24"/>
              </w:rPr>
            </w:pPr>
          </w:p>
          <w:p w14:paraId="5108B710" w14:textId="77777777" w:rsidR="0069202D" w:rsidRDefault="0069202D">
            <w:pPr>
              <w:spacing w:before="163" w:after="81" w:line="360" w:lineRule="auto"/>
              <w:jc w:val="left"/>
              <w:rPr>
                <w:rFonts w:ascii="Times New Roman" w:eastAsia="宋体" w:hAnsi="Times New Roman" w:cs="Times New Roman"/>
                <w:sz w:val="24"/>
              </w:rPr>
            </w:pPr>
          </w:p>
          <w:p w14:paraId="5663B674"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lastRenderedPageBreak/>
              <w:t>治疗期可持续给药直至研究者认为受试者不再获益、或受试者产生不可耐受的毒性、或受试者撤回知情同意，或疾病进展</w:t>
            </w:r>
            <w:r>
              <w:rPr>
                <w:rFonts w:ascii="Times New Roman" w:eastAsia="宋体" w:hAnsi="Times New Roman" w:cs="Times New Roman"/>
                <w:sz w:val="24"/>
              </w:rPr>
              <w:t>(</w:t>
            </w:r>
            <w:r>
              <w:rPr>
                <w:rFonts w:ascii="Times New Roman" w:eastAsia="宋体" w:hAnsi="Times New Roman" w:cs="Times New Roman"/>
                <w:sz w:val="24"/>
              </w:rPr>
              <w:t>试验期间采用</w:t>
            </w:r>
            <w:proofErr w:type="gramStart"/>
            <w:r>
              <w:rPr>
                <w:rFonts w:ascii="Times New Roman" w:eastAsia="宋体" w:hAnsi="Times New Roman" w:cs="Times New Roman"/>
                <w:sz w:val="24"/>
              </w:rPr>
              <w:t>除方案</w:t>
            </w:r>
            <w:proofErr w:type="gramEnd"/>
            <w:r>
              <w:rPr>
                <w:rFonts w:ascii="Times New Roman" w:eastAsia="宋体" w:hAnsi="Times New Roman" w:cs="Times New Roman"/>
                <w:sz w:val="24"/>
              </w:rPr>
              <w:t>规定的其他抗肿瘤药物治疗，视为疾病进展</w:t>
            </w:r>
            <w:r>
              <w:rPr>
                <w:rFonts w:ascii="Times New Roman" w:eastAsia="宋体" w:hAnsi="Times New Roman" w:cs="Times New Roman"/>
                <w:sz w:val="24"/>
              </w:rPr>
              <w:t>)</w:t>
            </w:r>
            <w:r>
              <w:rPr>
                <w:rFonts w:ascii="Times New Roman" w:eastAsia="宋体" w:hAnsi="Times New Roman" w:cs="Times New Roman"/>
                <w:sz w:val="24"/>
              </w:rPr>
              <w:t>，或受试者死亡，或失访，或给药已满</w:t>
            </w:r>
            <w:r>
              <w:rPr>
                <w:rFonts w:ascii="Times New Roman" w:eastAsia="宋体" w:hAnsi="Times New Roman" w:cs="Times New Roman"/>
                <w:sz w:val="24"/>
              </w:rPr>
              <w:t>2</w:t>
            </w:r>
            <w:r>
              <w:rPr>
                <w:rFonts w:ascii="Times New Roman" w:eastAsia="宋体" w:hAnsi="Times New Roman" w:cs="Times New Roman"/>
                <w:sz w:val="24"/>
              </w:rPr>
              <w:t>年</w:t>
            </w:r>
            <w:r>
              <w:rPr>
                <w:rFonts w:ascii="Times New Roman" w:eastAsia="宋体" w:hAnsi="Times New Roman" w:cs="Times New Roman"/>
                <w:sz w:val="24"/>
              </w:rPr>
              <w:t>(</w:t>
            </w:r>
            <w:r>
              <w:rPr>
                <w:rFonts w:ascii="Times New Roman" w:eastAsia="宋体" w:hAnsi="Times New Roman" w:cs="Times New Roman"/>
                <w:sz w:val="24"/>
              </w:rPr>
              <w:t>以最早发生的为准</w:t>
            </w:r>
            <w:r>
              <w:rPr>
                <w:rFonts w:ascii="Times New Roman" w:eastAsia="宋体" w:hAnsi="Times New Roman" w:cs="Times New Roman"/>
                <w:sz w:val="24"/>
              </w:rPr>
              <w:t>)</w:t>
            </w:r>
            <w:r>
              <w:rPr>
                <w:rFonts w:ascii="Times New Roman" w:eastAsia="宋体" w:hAnsi="Times New Roman" w:cs="Times New Roman"/>
                <w:sz w:val="24"/>
              </w:rPr>
              <w:t>。</w:t>
            </w:r>
          </w:p>
          <w:p w14:paraId="4A5B7195" w14:textId="77777777" w:rsidR="0069202D" w:rsidRDefault="00BB496E">
            <w:pPr>
              <w:spacing w:before="163" w:after="81" w:line="360" w:lineRule="auto"/>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sz w:val="24"/>
              </w:rPr>
              <w:t>停止研究治疗后，或治疗期已满</w:t>
            </w:r>
            <w:r>
              <w:rPr>
                <w:rFonts w:ascii="Times New Roman" w:eastAsia="宋体" w:hAnsi="Times New Roman" w:cs="Times New Roman"/>
                <w:sz w:val="24"/>
              </w:rPr>
              <w:t>2</w:t>
            </w:r>
            <w:r>
              <w:rPr>
                <w:rFonts w:ascii="Times New Roman" w:eastAsia="宋体" w:hAnsi="Times New Roman" w:cs="Times New Roman"/>
                <w:sz w:val="24"/>
              </w:rPr>
              <w:t>年，患者即进入生存随访期。受试者因任何原因中途退出研究</w:t>
            </w:r>
            <w:r>
              <w:rPr>
                <w:rFonts w:ascii="Times New Roman" w:eastAsia="宋体" w:hAnsi="Times New Roman" w:cs="Times New Roman"/>
                <w:sz w:val="24"/>
              </w:rPr>
              <w:t>/</w:t>
            </w:r>
            <w:r>
              <w:rPr>
                <w:rFonts w:ascii="Times New Roman" w:eastAsia="宋体" w:hAnsi="Times New Roman" w:cs="Times New Roman"/>
                <w:sz w:val="24"/>
              </w:rPr>
              <w:t>治疗期结束，治疗期末次给药后</w:t>
            </w:r>
            <w:r>
              <w:rPr>
                <w:rFonts w:ascii="Times New Roman" w:eastAsia="宋体" w:hAnsi="Times New Roman" w:cs="Times New Roman"/>
                <w:sz w:val="24"/>
              </w:rPr>
              <w:t>28</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hint="eastAsia"/>
                <w:sz w:val="24"/>
              </w:rPr>
              <w:t>10</w:t>
            </w:r>
            <w:r>
              <w:rPr>
                <w:rFonts w:ascii="Times New Roman" w:eastAsia="宋体" w:hAnsi="Times New Roman" w:cs="Times New Roman"/>
                <w:sz w:val="24"/>
              </w:rPr>
              <w:t>天</w:t>
            </w:r>
            <w:r>
              <w:rPr>
                <w:rFonts w:ascii="Times New Roman" w:eastAsia="宋体" w:hAnsi="Times New Roman" w:cs="Times New Roman"/>
                <w:sz w:val="24"/>
              </w:rPr>
              <w:t>)</w:t>
            </w:r>
            <w:r w:rsidRPr="00F45DD8">
              <w:rPr>
                <w:rFonts w:ascii="Times New Roman" w:eastAsia="宋体" w:hAnsi="Times New Roman" w:cs="Times New Roman"/>
                <w:sz w:val="24"/>
                <w:highlight w:val="yellow"/>
              </w:rPr>
              <w:t>尽可能</w:t>
            </w:r>
            <w:r>
              <w:rPr>
                <w:rFonts w:ascii="Times New Roman" w:eastAsia="宋体" w:hAnsi="Times New Roman" w:cs="Times New Roman"/>
                <w:sz w:val="24"/>
              </w:rPr>
              <w:t>进行一次安全性随访，收集受试者生命体征、体格检查及停药后的血液检测等检查结果</w:t>
            </w:r>
            <w:r>
              <w:rPr>
                <w:rFonts w:ascii="Times New Roman" w:eastAsia="宋体" w:hAnsi="Times New Roman" w:cs="Times New Roman"/>
                <w:sz w:val="24"/>
              </w:rPr>
              <w:t>(</w:t>
            </w:r>
            <w:r>
              <w:rPr>
                <w:rFonts w:ascii="Times New Roman" w:eastAsia="宋体" w:hAnsi="Times New Roman" w:cs="Times New Roman"/>
                <w:sz w:val="24"/>
              </w:rPr>
              <w:t>以上检查均为可选项，尽可能进行检查评估</w:t>
            </w:r>
            <w:r>
              <w:rPr>
                <w:rFonts w:ascii="Times New Roman" w:eastAsia="宋体" w:hAnsi="Times New Roman" w:cs="Times New Roman"/>
                <w:sz w:val="24"/>
              </w:rPr>
              <w:t>)</w:t>
            </w:r>
            <w:r>
              <w:rPr>
                <w:rFonts w:ascii="Times New Roman" w:eastAsia="宋体" w:hAnsi="Times New Roman" w:cs="Times New Roman"/>
                <w:sz w:val="24"/>
              </w:rPr>
              <w:t>。疾病未进展（且未采用其它抗肿瘤治疗）的患者，仍需每</w:t>
            </w:r>
            <w:r>
              <w:rPr>
                <w:rFonts w:ascii="Times New Roman" w:eastAsia="宋体" w:hAnsi="Times New Roman" w:cs="Times New Roman"/>
                <w:sz w:val="24"/>
              </w:rPr>
              <w:t>12</w:t>
            </w:r>
            <w:r>
              <w:rPr>
                <w:rFonts w:ascii="Times New Roman" w:eastAsia="宋体" w:hAnsi="Times New Roman" w:cs="Times New Roman"/>
                <w:sz w:val="24"/>
              </w:rPr>
              <w:t>周进行一次回院随访（其中肿瘤评估时间点由治疗期连贯顺延确定，其它检查的时间点由末次用药算起）；已发生疾病进展，或采用其它抗肿瘤治疗的患者，仅需每</w:t>
            </w:r>
            <w:r>
              <w:rPr>
                <w:rFonts w:ascii="Times New Roman" w:eastAsia="宋体" w:hAnsi="Times New Roman" w:cs="Times New Roman"/>
                <w:sz w:val="24"/>
              </w:rPr>
              <w:t>12</w:t>
            </w:r>
            <w:r>
              <w:rPr>
                <w:rFonts w:ascii="Times New Roman" w:eastAsia="宋体" w:hAnsi="Times New Roman" w:cs="Times New Roman"/>
                <w:sz w:val="24"/>
              </w:rPr>
              <w:t>周进行一次生存随访，允许接受电话随访。针对每位受试者个体而言，随访至他</w:t>
            </w:r>
            <w:r>
              <w:rPr>
                <w:rFonts w:ascii="Times New Roman" w:eastAsia="宋体" w:hAnsi="Times New Roman" w:cs="Times New Roman"/>
                <w:sz w:val="24"/>
              </w:rPr>
              <w:t>/</w:t>
            </w:r>
            <w:r>
              <w:rPr>
                <w:rFonts w:ascii="Times New Roman" w:eastAsia="宋体" w:hAnsi="Times New Roman" w:cs="Times New Roman"/>
                <w:sz w:val="24"/>
              </w:rPr>
              <w:t>她</w:t>
            </w:r>
            <w:r w:rsidRPr="000013E0">
              <w:rPr>
                <w:rFonts w:ascii="Times New Roman" w:eastAsia="宋体" w:hAnsi="Times New Roman" w:cs="Times New Roman"/>
                <w:sz w:val="24"/>
                <w:highlight w:val="yellow"/>
              </w:rPr>
              <w:t>撤回知情同意</w:t>
            </w:r>
            <w:r>
              <w:rPr>
                <w:rFonts w:ascii="Times New Roman" w:eastAsia="宋体" w:hAnsi="Times New Roman" w:cs="Times New Roman"/>
                <w:sz w:val="24"/>
              </w:rPr>
              <w:t>，或受试者死亡，或失访，或他</w:t>
            </w:r>
            <w:r>
              <w:rPr>
                <w:rFonts w:ascii="Times New Roman" w:eastAsia="宋体" w:hAnsi="Times New Roman" w:cs="Times New Roman"/>
                <w:sz w:val="24"/>
              </w:rPr>
              <w:t>/</w:t>
            </w:r>
            <w:r>
              <w:rPr>
                <w:rFonts w:ascii="Times New Roman" w:eastAsia="宋体" w:hAnsi="Times New Roman" w:cs="Times New Roman"/>
                <w:sz w:val="24"/>
              </w:rPr>
              <w:t>她</w:t>
            </w:r>
            <w:r w:rsidRPr="000013E0">
              <w:rPr>
                <w:rFonts w:ascii="Times New Roman" w:eastAsia="宋体" w:hAnsi="Times New Roman" w:cs="Times New Roman"/>
                <w:sz w:val="24"/>
                <w:highlight w:val="yellow"/>
              </w:rPr>
              <w:t>退出研究</w:t>
            </w:r>
            <w:r>
              <w:rPr>
                <w:rFonts w:ascii="Times New Roman" w:eastAsia="宋体" w:hAnsi="Times New Roman" w:cs="Times New Roman"/>
                <w:sz w:val="24"/>
              </w:rPr>
              <w:t>或治疗期结束后</w:t>
            </w:r>
            <w:r>
              <w:rPr>
                <w:rFonts w:ascii="Times New Roman" w:eastAsia="宋体" w:hAnsi="Times New Roman" w:cs="Times New Roman"/>
                <w:sz w:val="24"/>
              </w:rPr>
              <w:t>1</w:t>
            </w:r>
            <w:r>
              <w:rPr>
                <w:rFonts w:ascii="Times New Roman" w:eastAsia="宋体" w:hAnsi="Times New Roman" w:cs="Times New Roman"/>
                <w:sz w:val="24"/>
              </w:rPr>
              <w:t>年（以最早发生的为准）。</w:t>
            </w:r>
          </w:p>
          <w:p w14:paraId="31213B1E"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申办方保留在特殊情形下终止提供研究药物的权利，包括但不限于：</w:t>
            </w:r>
          </w:p>
          <w:p w14:paraId="62E5CD81"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申办方终止开发该产品；</w:t>
            </w:r>
            <w:r>
              <w:rPr>
                <w:rFonts w:ascii="Times New Roman" w:eastAsia="宋体" w:hAnsi="Times New Roman" w:cs="Times New Roman"/>
                <w:sz w:val="24"/>
              </w:rPr>
              <w:t xml:space="preserve"> </w:t>
            </w:r>
          </w:p>
          <w:p w14:paraId="2509C560"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受试者有其它合理的替代治疗方案。</w:t>
            </w:r>
          </w:p>
        </w:tc>
      </w:tr>
      <w:tr w:rsidR="0069202D" w14:paraId="5A082868" w14:textId="77777777" w:rsidTr="008D3757">
        <w:tc>
          <w:tcPr>
            <w:tcW w:w="1524" w:type="dxa"/>
            <w:vAlign w:val="center"/>
          </w:tcPr>
          <w:p w14:paraId="4370E9E8"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入选标准</w:t>
            </w:r>
          </w:p>
        </w:tc>
        <w:tc>
          <w:tcPr>
            <w:tcW w:w="8053" w:type="dxa"/>
            <w:vAlign w:val="center"/>
          </w:tcPr>
          <w:p w14:paraId="5DCA326A"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color w:val="000000"/>
                <w:sz w:val="24"/>
              </w:rPr>
              <w:t>患者必须满足以下所有入选标准才可入组本试验：</w:t>
            </w:r>
          </w:p>
          <w:p w14:paraId="30FCE1C7"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自愿签署知情同意书，了解本研究并愿意遵循而且有能力完成所有试验程序</w:t>
            </w:r>
            <w:r>
              <w:rPr>
                <w:rFonts w:ascii="Times New Roman" w:eastAsia="宋体" w:hAnsi="Times New Roman" w:cs="Times New Roman"/>
                <w:sz w:val="24"/>
              </w:rPr>
              <w:t>;</w:t>
            </w:r>
          </w:p>
          <w:p w14:paraId="706E5DE4"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男女不限，年龄</w:t>
            </w:r>
            <w:r>
              <w:rPr>
                <w:rFonts w:ascii="Times New Roman" w:eastAsia="宋体" w:hAnsi="Times New Roman" w:cs="Times New Roman"/>
                <w:sz w:val="24"/>
              </w:rPr>
              <w:t>≥18</w:t>
            </w:r>
            <w:r>
              <w:rPr>
                <w:rFonts w:ascii="Times New Roman" w:eastAsia="宋体" w:hAnsi="Times New Roman" w:cs="Times New Roman"/>
                <w:sz w:val="24"/>
              </w:rPr>
              <w:t>岁</w:t>
            </w:r>
            <w:r>
              <w:rPr>
                <w:rFonts w:ascii="Times New Roman" w:eastAsia="宋体" w:hAnsi="Times New Roman" w:cs="Times New Roman"/>
                <w:sz w:val="24"/>
              </w:rPr>
              <w:t>(</w:t>
            </w:r>
            <w:r>
              <w:rPr>
                <w:rFonts w:ascii="Times New Roman" w:eastAsia="宋体" w:hAnsi="Times New Roman" w:cs="Times New Roman"/>
                <w:sz w:val="24"/>
              </w:rPr>
              <w:t>以签署知情同意书当天为准</w:t>
            </w:r>
            <w:r>
              <w:rPr>
                <w:rFonts w:ascii="Times New Roman" w:eastAsia="宋体" w:hAnsi="Times New Roman" w:cs="Times New Roman"/>
                <w:sz w:val="24"/>
              </w:rPr>
              <w:t>)</w:t>
            </w:r>
            <w:r>
              <w:rPr>
                <w:rFonts w:ascii="Times New Roman" w:eastAsia="宋体" w:hAnsi="Times New Roman" w:cs="Times New Roman"/>
                <w:sz w:val="24"/>
              </w:rPr>
              <w:t>；</w:t>
            </w:r>
          </w:p>
          <w:p w14:paraId="5514E26C"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病理诊断为</w:t>
            </w:r>
            <w:r>
              <w:rPr>
                <w:rFonts w:ascii="Times New Roman" w:eastAsia="宋体" w:hAnsi="Times New Roman" w:cs="Times New Roman"/>
                <w:sz w:val="24"/>
              </w:rPr>
              <w:t>HCC</w:t>
            </w:r>
            <w:commentRangeStart w:id="37"/>
            <w:r w:rsidRPr="00643F14">
              <w:rPr>
                <w:rFonts w:ascii="Times New Roman" w:eastAsia="宋体" w:hAnsi="Times New Roman" w:cs="Times New Roman"/>
                <w:color w:val="FF0000"/>
                <w:sz w:val="24"/>
              </w:rPr>
              <w:t>巴塞罗那分期</w:t>
            </w:r>
            <w:commentRangeEnd w:id="37"/>
            <w:r w:rsidR="00B61A67">
              <w:rPr>
                <w:rStyle w:val="af6"/>
                <w:rFonts w:ascii="Times New Roman" w:hAnsi="Times New Roman" w:cs="Times New Roman"/>
              </w:rPr>
              <w:commentReference w:id="37"/>
            </w:r>
            <w:r>
              <w:rPr>
                <w:rFonts w:ascii="Times New Roman" w:eastAsia="宋体" w:hAnsi="Times New Roman" w:cs="Times New Roman"/>
                <w:sz w:val="24"/>
              </w:rPr>
              <w:t>（</w:t>
            </w:r>
            <w:r>
              <w:rPr>
                <w:rFonts w:ascii="Times New Roman" w:eastAsia="宋体" w:hAnsi="Times New Roman" w:cs="Times New Roman"/>
                <w:sz w:val="24"/>
              </w:rPr>
              <w:t>Barcelona Clinic Lover Cancer, BCLC</w:t>
            </w:r>
            <w:r>
              <w:rPr>
                <w:rFonts w:ascii="Times New Roman" w:eastAsia="宋体" w:hAnsi="Times New Roman" w:cs="Times New Roman"/>
                <w:sz w:val="24"/>
              </w:rPr>
              <w:t>）</w:t>
            </w:r>
            <w:r>
              <w:rPr>
                <w:rFonts w:ascii="Times New Roman" w:eastAsia="宋体" w:hAnsi="Times New Roman" w:cs="Times New Roman"/>
                <w:sz w:val="24"/>
              </w:rPr>
              <w:t>B</w:t>
            </w:r>
            <w:r>
              <w:rPr>
                <w:rFonts w:ascii="Times New Roman" w:eastAsia="宋体" w:hAnsi="Times New Roman" w:cs="Times New Roman"/>
                <w:sz w:val="24"/>
              </w:rPr>
              <w:t>或</w:t>
            </w:r>
            <w:r>
              <w:rPr>
                <w:rFonts w:ascii="Times New Roman" w:eastAsia="宋体" w:hAnsi="Times New Roman" w:cs="Times New Roman"/>
                <w:sz w:val="24"/>
              </w:rPr>
              <w:t>C</w:t>
            </w:r>
            <w:r>
              <w:rPr>
                <w:rFonts w:ascii="Times New Roman" w:eastAsia="宋体" w:hAnsi="Times New Roman" w:cs="Times New Roman"/>
                <w:sz w:val="24"/>
              </w:rPr>
              <w:t>，对局部治疗或根治性疗法（如肝移植、手术、或消融术）不适用或复发难治的肝细胞癌患者</w:t>
            </w:r>
            <w:r>
              <w:rPr>
                <w:rFonts w:ascii="Times New Roman" w:eastAsia="宋体" w:hAnsi="Times New Roman" w:cs="Times New Roman"/>
                <w:sz w:val="24"/>
              </w:rPr>
              <w:t>(</w:t>
            </w:r>
            <w:r>
              <w:rPr>
                <w:rFonts w:ascii="Times New Roman" w:eastAsia="宋体" w:hAnsi="Times New Roman" w:cs="Times New Roman"/>
                <w:sz w:val="24"/>
              </w:rPr>
              <w:t>纤维板层肝细胞癌和肝</w:t>
            </w:r>
            <w:r>
              <w:rPr>
                <w:rFonts w:ascii="Times New Roman" w:eastAsia="宋体" w:hAnsi="Times New Roman" w:cs="Times New Roman"/>
                <w:sz w:val="24"/>
              </w:rPr>
              <w:t>/</w:t>
            </w:r>
            <w:r>
              <w:rPr>
                <w:rFonts w:ascii="Times New Roman" w:eastAsia="宋体" w:hAnsi="Times New Roman" w:cs="Times New Roman"/>
                <w:sz w:val="24"/>
              </w:rPr>
              <w:t>胆混合型癌除外</w:t>
            </w:r>
            <w:r>
              <w:rPr>
                <w:rFonts w:ascii="Times New Roman" w:eastAsia="宋体" w:hAnsi="Times New Roman" w:cs="Times New Roman"/>
                <w:sz w:val="24"/>
              </w:rPr>
              <w:t>)</w:t>
            </w:r>
            <w:r>
              <w:rPr>
                <w:rFonts w:ascii="Times New Roman" w:eastAsia="宋体" w:hAnsi="Times New Roman" w:cs="Times New Roman"/>
                <w:sz w:val="24"/>
              </w:rPr>
              <w:t>；</w:t>
            </w:r>
          </w:p>
          <w:p w14:paraId="1D3F26F9"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经过</w:t>
            </w:r>
            <w:commentRangeStart w:id="38"/>
            <w:r w:rsidRPr="0068624D">
              <w:rPr>
                <w:rFonts w:ascii="Times New Roman" w:eastAsia="宋体" w:hAnsi="Times New Roman" w:cs="Times New Roman" w:hint="eastAsia"/>
                <w:color w:val="FF0000"/>
                <w:sz w:val="24"/>
              </w:rPr>
              <w:t>至少</w:t>
            </w:r>
            <w:r w:rsidRPr="0068624D">
              <w:rPr>
                <w:rFonts w:ascii="Times New Roman" w:eastAsia="宋体" w:hAnsi="Times New Roman" w:cs="Times New Roman"/>
                <w:color w:val="FF0000"/>
                <w:sz w:val="24"/>
              </w:rPr>
              <w:t>一线</w:t>
            </w:r>
            <w:commentRangeEnd w:id="38"/>
            <w:r w:rsidR="0068624D">
              <w:rPr>
                <w:rStyle w:val="af6"/>
                <w:rFonts w:ascii="Times New Roman" w:hAnsi="Times New Roman" w:cs="Times New Roman"/>
              </w:rPr>
              <w:commentReference w:id="38"/>
            </w:r>
            <w:r>
              <w:rPr>
                <w:rFonts w:ascii="Times New Roman" w:eastAsia="宋体" w:hAnsi="Times New Roman" w:cs="Times New Roman" w:hint="eastAsia"/>
                <w:sz w:val="24"/>
              </w:rPr>
              <w:t>的</w:t>
            </w:r>
            <w:r>
              <w:rPr>
                <w:rFonts w:ascii="Times New Roman" w:eastAsia="宋体" w:hAnsi="Times New Roman" w:cs="Times New Roman"/>
                <w:sz w:val="24"/>
              </w:rPr>
              <w:t>系统性标准治疗失败</w:t>
            </w:r>
            <w:r>
              <w:rPr>
                <w:rFonts w:ascii="Times New Roman" w:eastAsia="宋体" w:hAnsi="Times New Roman" w:cs="Times New Roman"/>
                <w:sz w:val="24"/>
              </w:rPr>
              <w:t>(</w:t>
            </w:r>
            <w:r>
              <w:rPr>
                <w:rFonts w:ascii="Times New Roman" w:eastAsia="宋体" w:hAnsi="Times New Roman" w:cs="Times New Roman"/>
                <w:sz w:val="24"/>
              </w:rPr>
              <w:t>疾病进展或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w:t>
            </w:r>
            <w:r>
              <w:rPr>
                <w:rFonts w:ascii="Times New Roman" w:eastAsia="宋体" w:hAnsi="Times New Roman" w:cs="Times New Roman"/>
                <w:sz w:val="24"/>
              </w:rPr>
              <w:t>)</w:t>
            </w:r>
            <w:r>
              <w:rPr>
                <w:rFonts w:ascii="Times New Roman" w:eastAsia="宋体" w:hAnsi="Times New Roman" w:cs="Times New Roman"/>
                <w:sz w:val="24"/>
              </w:rPr>
              <w:t>的患者</w:t>
            </w:r>
            <w:r>
              <w:rPr>
                <w:rFonts w:ascii="Times New Roman" w:eastAsia="宋体" w:hAnsi="Times New Roman" w:cs="Times New Roman" w:hint="eastAsia"/>
                <w:sz w:val="24"/>
              </w:rPr>
              <w:t>。对于新辅助</w:t>
            </w:r>
            <w:r>
              <w:rPr>
                <w:rFonts w:ascii="Times New Roman" w:eastAsia="宋体" w:hAnsi="Times New Roman" w:cs="Times New Roman"/>
                <w:sz w:val="24"/>
              </w:rPr>
              <w:t>/</w:t>
            </w:r>
            <w:r>
              <w:rPr>
                <w:rFonts w:ascii="Times New Roman" w:eastAsia="宋体" w:hAnsi="Times New Roman" w:cs="Times New Roman"/>
                <w:sz w:val="24"/>
              </w:rPr>
              <w:t>辅助治疗，如果在治疗期间或治疗</w:t>
            </w:r>
            <w:r>
              <w:rPr>
                <w:rFonts w:ascii="Times New Roman" w:eastAsia="宋体" w:hAnsi="Times New Roman" w:cs="Times New Roman" w:hint="eastAsia"/>
                <w:sz w:val="24"/>
              </w:rPr>
              <w:t>结束后</w:t>
            </w:r>
            <w:r>
              <w:rPr>
                <w:rFonts w:ascii="Times New Roman" w:eastAsia="宋体" w:hAnsi="Times New Roman" w:cs="Times New Roman"/>
                <w:sz w:val="24"/>
              </w:rPr>
              <w:t>6</w:t>
            </w:r>
            <w:r>
              <w:rPr>
                <w:rFonts w:ascii="Times New Roman" w:eastAsia="宋体" w:hAnsi="Times New Roman" w:cs="Times New Roman"/>
                <w:sz w:val="24"/>
              </w:rPr>
              <w:t>个月内发生</w:t>
            </w:r>
            <w:r>
              <w:rPr>
                <w:rFonts w:ascii="Times New Roman" w:eastAsia="宋体" w:hAnsi="Times New Roman" w:cs="Times New Roman" w:hint="eastAsia"/>
                <w:sz w:val="24"/>
              </w:rPr>
              <w:t>疾病进展，则认为是一线治疗失败。化疗</w:t>
            </w:r>
            <w:proofErr w:type="gramStart"/>
            <w:r>
              <w:rPr>
                <w:rFonts w:ascii="Times New Roman" w:eastAsia="宋体" w:hAnsi="Times New Roman" w:cs="Times New Roman" w:hint="eastAsia"/>
                <w:sz w:val="24"/>
              </w:rPr>
              <w:t>不</w:t>
            </w:r>
            <w:proofErr w:type="gramEnd"/>
            <w:r>
              <w:rPr>
                <w:rFonts w:ascii="Times New Roman" w:eastAsia="宋体" w:hAnsi="Times New Roman" w:cs="Times New Roman" w:hint="eastAsia"/>
                <w:sz w:val="24"/>
              </w:rPr>
              <w:t>耐受定义为：发生≥</w:t>
            </w:r>
            <w:r>
              <w:rPr>
                <w:rFonts w:ascii="Times New Roman" w:eastAsia="宋体" w:hAnsi="Times New Roman" w:cs="Times New Roman" w:hint="eastAsia"/>
                <w:sz w:val="24"/>
              </w:rPr>
              <w:t>4</w:t>
            </w:r>
            <w:r>
              <w:rPr>
                <w:rFonts w:ascii="Times New Roman" w:eastAsia="宋体" w:hAnsi="Times New Roman" w:cs="Times New Roman" w:hint="eastAsia"/>
                <w:sz w:val="24"/>
              </w:rPr>
              <w:t>级血液毒性，</w:t>
            </w:r>
            <w:r>
              <w:rPr>
                <w:rFonts w:ascii="Arial" w:eastAsia="宋体" w:hAnsi="Arial" w:cs="Arial"/>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级非血液毒性，或</w:t>
            </w:r>
            <w:r>
              <w:rPr>
                <w:rFonts w:ascii="Arial" w:eastAsia="宋体" w:hAnsi="Arial" w:cs="Arial"/>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级心脏、肝脏、肾脏损伤；</w:t>
            </w:r>
            <w:r w:rsidRPr="003502CF">
              <w:rPr>
                <w:rFonts w:ascii="Times New Roman" w:eastAsia="宋体" w:hAnsi="Times New Roman" w:cs="Times New Roman" w:hint="eastAsia"/>
                <w:color w:val="FF0000"/>
                <w:sz w:val="24"/>
              </w:rPr>
              <w:t>索拉菲尼</w:t>
            </w:r>
            <w:proofErr w:type="gramStart"/>
            <w:r>
              <w:rPr>
                <w:rFonts w:ascii="Times New Roman" w:eastAsia="宋体" w:hAnsi="Times New Roman" w:cs="Times New Roman" w:hint="eastAsia"/>
                <w:sz w:val="24"/>
              </w:rPr>
              <w:t>不</w:t>
            </w:r>
            <w:proofErr w:type="gramEnd"/>
            <w:r>
              <w:rPr>
                <w:rFonts w:ascii="Times New Roman" w:eastAsia="宋体" w:hAnsi="Times New Roman" w:cs="Times New Roman" w:hint="eastAsia"/>
                <w:sz w:val="24"/>
              </w:rPr>
              <w:t>耐受定义为：发生</w:t>
            </w:r>
            <w:r>
              <w:rPr>
                <w:rFonts w:ascii="Arial" w:eastAsia="宋体" w:hAnsi="Arial" w:cs="Arial"/>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级的治疗相关不良事件，且这些不良事件尽管给予支持性治疗，在索拉菲尼停药至少</w:t>
            </w:r>
            <w:r>
              <w:rPr>
                <w:rFonts w:ascii="Times New Roman" w:eastAsia="宋体" w:hAnsi="Times New Roman" w:cs="Times New Roman" w:hint="eastAsia"/>
                <w:sz w:val="24"/>
              </w:rPr>
              <w:t>7</w:t>
            </w:r>
            <w:r>
              <w:rPr>
                <w:rFonts w:ascii="Times New Roman" w:eastAsia="宋体" w:hAnsi="Times New Roman" w:cs="Times New Roman" w:hint="eastAsia"/>
                <w:sz w:val="24"/>
              </w:rPr>
              <w:t>天并且经过减量给药后再次出现，导致病人要求或医生建议终止</w:t>
            </w:r>
            <w:bookmarkStart w:id="39" w:name="OLE_LINK1"/>
            <w:bookmarkStart w:id="40" w:name="OLE_LINK2"/>
            <w:commentRangeStart w:id="41"/>
            <w:r w:rsidRPr="00106B49">
              <w:rPr>
                <w:rFonts w:ascii="Times New Roman" w:eastAsia="宋体" w:hAnsi="Times New Roman" w:cs="Times New Roman" w:hint="eastAsia"/>
                <w:color w:val="FF0000"/>
                <w:sz w:val="24"/>
              </w:rPr>
              <w:t>索拉菲尼</w:t>
            </w:r>
            <w:bookmarkEnd w:id="39"/>
            <w:bookmarkEnd w:id="40"/>
            <w:commentRangeEnd w:id="41"/>
            <w:r w:rsidR="00106B49">
              <w:rPr>
                <w:rStyle w:val="af6"/>
                <w:rFonts w:ascii="Times New Roman" w:hAnsi="Times New Roman" w:cs="Times New Roman"/>
              </w:rPr>
              <w:commentReference w:id="41"/>
            </w:r>
            <w:r>
              <w:rPr>
                <w:rFonts w:ascii="Times New Roman" w:eastAsia="宋体" w:hAnsi="Times New Roman" w:cs="Times New Roman" w:hint="eastAsia"/>
                <w:sz w:val="24"/>
              </w:rPr>
              <w:t>治疗</w:t>
            </w:r>
            <w:r>
              <w:rPr>
                <w:rFonts w:ascii="Times New Roman" w:eastAsia="宋体" w:hAnsi="Times New Roman" w:cs="Times New Roman"/>
                <w:sz w:val="24"/>
              </w:rPr>
              <w:t>；</w:t>
            </w:r>
          </w:p>
          <w:p w14:paraId="1AC6DADA"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hint="eastAsia"/>
                <w:color w:val="000000"/>
                <w:sz w:val="24"/>
              </w:rPr>
              <w:t>末次化疗、靶</w:t>
            </w:r>
            <w:proofErr w:type="gramStart"/>
            <w:r>
              <w:rPr>
                <w:rFonts w:ascii="Times New Roman" w:eastAsia="宋体" w:hAnsi="Times New Roman" w:cs="Times New Roman" w:hint="eastAsia"/>
                <w:color w:val="000000"/>
                <w:sz w:val="24"/>
              </w:rPr>
              <w:t>向药物</w:t>
            </w:r>
            <w:proofErr w:type="gramEnd"/>
            <w:r>
              <w:rPr>
                <w:rFonts w:ascii="Times New Roman" w:eastAsia="宋体" w:hAnsi="Times New Roman" w:cs="Times New Roman" w:hint="eastAsia"/>
                <w:color w:val="000000"/>
                <w:sz w:val="24"/>
              </w:rPr>
              <w:t>治疗或其他抗肿瘤药物治疗距离首次给药间隔</w:t>
            </w:r>
            <w:r>
              <w:rPr>
                <w:rFonts w:ascii="Times New Roman" w:eastAsia="宋体" w:hAnsi="Times New Roman" w:cs="Times New Roman"/>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周或</w:t>
            </w:r>
            <w:r>
              <w:rPr>
                <w:rFonts w:ascii="Times New Roman" w:eastAsia="宋体" w:hAnsi="Times New Roman" w:cs="Times New Roman"/>
                <w:color w:val="000000"/>
                <w:sz w:val="24"/>
              </w:rPr>
              <w:t>5</w:t>
            </w:r>
            <w:r>
              <w:rPr>
                <w:rFonts w:ascii="Times New Roman" w:eastAsia="宋体" w:hAnsi="Times New Roman" w:cs="Times New Roman"/>
                <w:color w:val="000000"/>
                <w:sz w:val="24"/>
              </w:rPr>
              <w:t>个半衰期（以较短者为准）</w:t>
            </w:r>
            <w:r>
              <w:rPr>
                <w:rFonts w:ascii="Times New Roman" w:eastAsia="宋体" w:hAnsi="Times New Roman" w:cs="Times New Roman" w:hint="eastAsia"/>
                <w:sz w:val="24"/>
              </w:rPr>
              <w:t>；</w:t>
            </w:r>
            <w:r>
              <w:rPr>
                <w:rFonts w:ascii="Times New Roman" w:eastAsia="宋体" w:hAnsi="Times New Roman" w:cs="Times New Roman"/>
                <w:color w:val="000000"/>
                <w:sz w:val="24"/>
              </w:rPr>
              <w:t>抗肿瘤中药及中成药距离</w:t>
            </w:r>
            <w:r>
              <w:rPr>
                <w:rFonts w:ascii="Times New Roman" w:eastAsia="宋体" w:hAnsi="Times New Roman" w:cs="Times New Roman" w:hint="eastAsia"/>
                <w:color w:val="000000"/>
                <w:sz w:val="24"/>
              </w:rPr>
              <w:t>本研究首次给药至少间隔</w:t>
            </w:r>
            <w:r>
              <w:rPr>
                <w:rFonts w:ascii="Times New Roman" w:eastAsia="宋体" w:hAnsi="Times New Roman" w:cs="Times New Roman"/>
                <w:color w:val="000000"/>
                <w:sz w:val="24"/>
              </w:rPr>
              <w:t>2</w:t>
            </w:r>
            <w:r>
              <w:rPr>
                <w:rFonts w:ascii="Times New Roman" w:eastAsia="宋体" w:hAnsi="Times New Roman" w:cs="Times New Roman"/>
                <w:color w:val="000000"/>
                <w:sz w:val="24"/>
              </w:rPr>
              <w:t>周</w:t>
            </w:r>
            <w:r>
              <w:rPr>
                <w:rFonts w:ascii="Times New Roman" w:eastAsia="宋体" w:hAnsi="Times New Roman" w:cs="Times New Roman" w:hint="eastAsia"/>
                <w:sz w:val="24"/>
              </w:rPr>
              <w:t>；全身放射治疗距离本研究首次给药间隔≥</w:t>
            </w:r>
            <w:r>
              <w:rPr>
                <w:rFonts w:ascii="Times New Roman" w:eastAsia="宋体" w:hAnsi="Times New Roman" w:cs="Times New Roman"/>
                <w:sz w:val="24"/>
              </w:rPr>
              <w:t>3</w:t>
            </w:r>
            <w:r>
              <w:rPr>
                <w:rFonts w:ascii="Times New Roman" w:eastAsia="宋体" w:hAnsi="Times New Roman" w:cs="Times New Roman"/>
                <w:sz w:val="24"/>
              </w:rPr>
              <w:t>周，局部放射治疗或骨转移的放射治疗间隔</w:t>
            </w:r>
            <w:r>
              <w:rPr>
                <w:rFonts w:ascii="Times New Roman" w:eastAsia="宋体" w:hAnsi="Times New Roman" w:cs="Times New Roman"/>
                <w:sz w:val="24"/>
              </w:rPr>
              <w:t>≥2</w:t>
            </w:r>
            <w:r>
              <w:rPr>
                <w:rFonts w:ascii="Times New Roman" w:eastAsia="宋体" w:hAnsi="Times New Roman" w:cs="Times New Roman" w:hint="eastAsia"/>
                <w:sz w:val="24"/>
              </w:rPr>
              <w:t>周</w:t>
            </w:r>
            <w:r>
              <w:rPr>
                <w:rFonts w:ascii="Times New Roman" w:eastAsia="宋体" w:hAnsi="Times New Roman" w:cs="Times New Roman"/>
                <w:sz w:val="24"/>
              </w:rPr>
              <w:t xml:space="preserve">, </w:t>
            </w:r>
            <w:r>
              <w:rPr>
                <w:rFonts w:ascii="Times New Roman" w:eastAsia="宋体" w:hAnsi="Times New Roman" w:cs="Times New Roman" w:hint="eastAsia"/>
                <w:sz w:val="24"/>
              </w:rPr>
              <w:t>末次未服用抗肿瘤放射药剂距离本研究首次给药间隔≥</w:t>
            </w:r>
            <w:r>
              <w:rPr>
                <w:rFonts w:ascii="Times New Roman" w:eastAsia="宋体" w:hAnsi="Times New Roman" w:cs="Times New Roman"/>
                <w:sz w:val="24"/>
              </w:rPr>
              <w:t>8</w:t>
            </w:r>
            <w:r>
              <w:rPr>
                <w:rFonts w:ascii="Times New Roman" w:eastAsia="宋体" w:hAnsi="Times New Roman" w:cs="Times New Roman" w:hint="eastAsia"/>
                <w:sz w:val="24"/>
              </w:rPr>
              <w:t>周；</w:t>
            </w:r>
          </w:p>
          <w:p w14:paraId="59C6A01B"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能提供福尔马林固定或石蜡包埋的肿瘤组织，或未染色的肿瘤组织切片</w:t>
            </w:r>
            <w:r>
              <w:rPr>
                <w:rFonts w:ascii="Times New Roman" w:eastAsia="宋体" w:hAnsi="Times New Roman" w:cs="Times New Roman"/>
                <w:sz w:val="24"/>
              </w:rPr>
              <w:t>;</w:t>
            </w:r>
          </w:p>
          <w:p w14:paraId="33F90D84"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首次给药前</w:t>
            </w:r>
            <w:r>
              <w:rPr>
                <w:rFonts w:ascii="Times New Roman" w:eastAsia="宋体" w:hAnsi="Times New Roman" w:cs="Times New Roman"/>
                <w:sz w:val="24"/>
              </w:rPr>
              <w:t>7</w:t>
            </w:r>
            <w:r>
              <w:rPr>
                <w:rFonts w:ascii="Times New Roman" w:eastAsia="宋体" w:hAnsi="Times New Roman" w:cs="Times New Roman"/>
                <w:sz w:val="24"/>
              </w:rPr>
              <w:t>天内美国东部肿瘤协作组</w:t>
            </w:r>
            <w:r>
              <w:rPr>
                <w:rFonts w:ascii="Times New Roman" w:eastAsia="宋体" w:hAnsi="Times New Roman" w:cs="Times New Roman"/>
                <w:sz w:val="24"/>
              </w:rPr>
              <w:t>(ECOG)</w:t>
            </w:r>
            <w:r>
              <w:rPr>
                <w:rFonts w:ascii="Times New Roman" w:eastAsia="宋体" w:hAnsi="Times New Roman" w:cs="Times New Roman"/>
                <w:sz w:val="24"/>
              </w:rPr>
              <w:t>评分体能状态为</w:t>
            </w:r>
            <w:r>
              <w:rPr>
                <w:rFonts w:ascii="Times New Roman" w:eastAsia="宋体" w:hAnsi="Times New Roman" w:cs="Times New Roman"/>
                <w:sz w:val="24"/>
              </w:rPr>
              <w:t>0</w:t>
            </w:r>
            <w:r>
              <w:rPr>
                <w:rFonts w:ascii="Times New Roman" w:eastAsia="宋体" w:hAnsi="Times New Roman" w:cs="Times New Roman"/>
                <w:sz w:val="24"/>
              </w:rPr>
              <w:t>或</w:t>
            </w:r>
            <w:r>
              <w:rPr>
                <w:rFonts w:ascii="Times New Roman" w:eastAsia="宋体" w:hAnsi="Times New Roman" w:cs="Times New Roman"/>
                <w:sz w:val="24"/>
              </w:rPr>
              <w:t>1</w:t>
            </w:r>
            <w:r>
              <w:rPr>
                <w:rFonts w:ascii="Times New Roman" w:eastAsia="宋体" w:hAnsi="Times New Roman" w:cs="Times New Roman"/>
                <w:sz w:val="24"/>
              </w:rPr>
              <w:t>；</w:t>
            </w:r>
          </w:p>
          <w:p w14:paraId="74885565"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预计生存期至少</w:t>
            </w:r>
            <w:r>
              <w:rPr>
                <w:rFonts w:ascii="Times New Roman" w:eastAsia="宋体" w:hAnsi="Times New Roman" w:cs="Times New Roman"/>
                <w:sz w:val="24"/>
              </w:rPr>
              <w:t xml:space="preserve"> 3 </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月；</w:t>
            </w:r>
          </w:p>
          <w:p w14:paraId="2D40F8BB"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首次给药前</w:t>
            </w:r>
            <w:r>
              <w:rPr>
                <w:rFonts w:ascii="Times New Roman" w:eastAsia="宋体" w:hAnsi="Times New Roman" w:cs="Times New Roman"/>
                <w:sz w:val="24"/>
              </w:rPr>
              <w:t>7</w:t>
            </w:r>
            <w:r>
              <w:rPr>
                <w:rFonts w:ascii="Times New Roman" w:eastAsia="宋体" w:hAnsi="Times New Roman" w:cs="Times New Roman"/>
                <w:sz w:val="24"/>
              </w:rPr>
              <w:t>天内</w:t>
            </w:r>
            <w:commentRangeStart w:id="42"/>
            <w:r>
              <w:rPr>
                <w:rFonts w:ascii="Times New Roman" w:eastAsia="宋体" w:hAnsi="Times New Roman" w:cs="Times New Roman"/>
                <w:sz w:val="24"/>
              </w:rPr>
              <w:t>Child-Pugh</w:t>
            </w:r>
            <w:commentRangeEnd w:id="42"/>
            <w:r w:rsidR="0023101D">
              <w:rPr>
                <w:rStyle w:val="af6"/>
                <w:rFonts w:ascii="Times New Roman" w:hAnsi="Times New Roman" w:cs="Times New Roman"/>
              </w:rPr>
              <w:commentReference w:id="42"/>
            </w:r>
            <w:r>
              <w:rPr>
                <w:rFonts w:ascii="Times New Roman" w:eastAsia="宋体" w:hAnsi="Times New Roman" w:cs="Times New Roman"/>
                <w:sz w:val="24"/>
              </w:rPr>
              <w:t>分级为</w:t>
            </w:r>
            <w:r>
              <w:rPr>
                <w:rFonts w:ascii="Times New Roman" w:eastAsia="宋体" w:hAnsi="Times New Roman" w:cs="Times New Roman"/>
                <w:sz w:val="24"/>
              </w:rPr>
              <w:t>A</w:t>
            </w:r>
            <w:r>
              <w:rPr>
                <w:rFonts w:ascii="Times New Roman" w:eastAsia="宋体" w:hAnsi="Times New Roman" w:cs="Times New Roman"/>
                <w:sz w:val="24"/>
              </w:rPr>
              <w:t>；</w:t>
            </w:r>
          </w:p>
          <w:p w14:paraId="3092ED49"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根据肝癌评价标准</w:t>
            </w:r>
            <w:r>
              <w:rPr>
                <w:rFonts w:ascii="Times New Roman" w:eastAsia="宋体" w:hAnsi="Times New Roman" w:cs="Times New Roman"/>
                <w:sz w:val="24"/>
              </w:rPr>
              <w:t>(RECIST v1.1)</w:t>
            </w:r>
            <w:r>
              <w:rPr>
                <w:rFonts w:ascii="Times New Roman" w:eastAsia="宋体" w:hAnsi="Times New Roman" w:cs="Times New Roman"/>
                <w:sz w:val="24"/>
              </w:rPr>
              <w:t>，受试者须有可测量病灶</w:t>
            </w:r>
            <w:r>
              <w:rPr>
                <w:rFonts w:ascii="Times New Roman" w:eastAsia="宋体" w:hAnsi="Times New Roman" w:cs="Times New Roman"/>
                <w:sz w:val="24"/>
              </w:rPr>
              <w:t xml:space="preserve"> (</w:t>
            </w:r>
            <w:r>
              <w:rPr>
                <w:rFonts w:ascii="Times New Roman" w:eastAsia="宋体" w:hAnsi="Times New Roman" w:cs="Times New Roman"/>
                <w:sz w:val="24"/>
              </w:rPr>
              <w:t>至少</w:t>
            </w:r>
            <w:r>
              <w:rPr>
                <w:rFonts w:ascii="Times New Roman" w:eastAsia="宋体" w:hAnsi="Times New Roman" w:cs="Times New Roman"/>
                <w:sz w:val="24"/>
              </w:rPr>
              <w:t>1</w:t>
            </w:r>
            <w:r>
              <w:rPr>
                <w:rFonts w:ascii="Times New Roman" w:eastAsia="宋体" w:hAnsi="Times New Roman" w:cs="Times New Roman"/>
                <w:sz w:val="24"/>
              </w:rPr>
              <w:t>个颅外病灶，常规</w:t>
            </w:r>
            <w:r>
              <w:rPr>
                <w:rFonts w:ascii="Times New Roman" w:eastAsia="宋体" w:hAnsi="Times New Roman" w:cs="Times New Roman"/>
                <w:sz w:val="24"/>
              </w:rPr>
              <w:t xml:space="preserve"> CT </w:t>
            </w:r>
            <w:r>
              <w:rPr>
                <w:rFonts w:ascii="Times New Roman" w:eastAsia="宋体" w:hAnsi="Times New Roman" w:cs="Times New Roman"/>
                <w:sz w:val="24"/>
              </w:rPr>
              <w:t>扫描</w:t>
            </w:r>
            <w:r>
              <w:rPr>
                <w:rFonts w:ascii="Times New Roman" w:eastAsia="宋体" w:hAnsi="Times New Roman" w:cs="Times New Roman"/>
                <w:sz w:val="24"/>
              </w:rPr>
              <w:t>≥20 mm</w:t>
            </w:r>
            <w:r>
              <w:rPr>
                <w:rFonts w:ascii="Times New Roman" w:eastAsia="宋体" w:hAnsi="Times New Roman" w:cs="Times New Roman"/>
                <w:sz w:val="24"/>
              </w:rPr>
              <w:t>，螺旋</w:t>
            </w:r>
            <w:r>
              <w:rPr>
                <w:rFonts w:ascii="Times New Roman" w:eastAsia="宋体" w:hAnsi="Times New Roman" w:cs="Times New Roman"/>
                <w:sz w:val="24"/>
              </w:rPr>
              <w:t xml:space="preserve"> CT </w:t>
            </w:r>
            <w:r>
              <w:rPr>
                <w:rFonts w:ascii="Times New Roman" w:eastAsia="宋体" w:hAnsi="Times New Roman" w:cs="Times New Roman"/>
                <w:sz w:val="24"/>
              </w:rPr>
              <w:t>扫描</w:t>
            </w:r>
            <w:r>
              <w:rPr>
                <w:rFonts w:ascii="Times New Roman" w:eastAsia="宋体" w:hAnsi="Times New Roman" w:cs="Times New Roman"/>
                <w:sz w:val="24"/>
              </w:rPr>
              <w:t>≥10 mm</w:t>
            </w:r>
            <w:r>
              <w:rPr>
                <w:rFonts w:ascii="Times New Roman" w:eastAsia="宋体" w:hAnsi="Times New Roman" w:cs="Times New Roman"/>
                <w:sz w:val="24"/>
              </w:rPr>
              <w:t>，且</w:t>
            </w:r>
            <w:r w:rsidRPr="0002572D">
              <w:rPr>
                <w:rFonts w:ascii="Times New Roman" w:eastAsia="宋体" w:hAnsi="Times New Roman" w:cs="Times New Roman"/>
                <w:color w:val="FF0000"/>
                <w:sz w:val="24"/>
              </w:rPr>
              <w:t>该病灶适于瘤内注射</w:t>
            </w:r>
            <w:r>
              <w:rPr>
                <w:rFonts w:ascii="Times New Roman" w:eastAsia="宋体" w:hAnsi="Times New Roman" w:cs="Times New Roman"/>
                <w:sz w:val="24"/>
              </w:rPr>
              <w:t>)</w:t>
            </w:r>
            <w:r>
              <w:rPr>
                <w:rFonts w:ascii="Times New Roman" w:eastAsia="宋体" w:hAnsi="Times New Roman" w:cs="Times New Roman"/>
                <w:sz w:val="24"/>
              </w:rPr>
              <w:t>；</w:t>
            </w:r>
          </w:p>
          <w:p w14:paraId="0FA5CAB6"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有适宜的器官及造血功能</w:t>
            </w:r>
            <w:r>
              <w:rPr>
                <w:rFonts w:ascii="Times New Roman" w:eastAsia="宋体" w:hAnsi="Times New Roman" w:cs="Times New Roman"/>
                <w:sz w:val="24"/>
              </w:rPr>
              <w:t xml:space="preserve">, </w:t>
            </w:r>
            <w:r>
              <w:rPr>
                <w:rFonts w:ascii="Times New Roman" w:eastAsia="宋体" w:hAnsi="Times New Roman" w:cs="Times New Roman"/>
                <w:sz w:val="24"/>
              </w:rPr>
              <w:t>根据以下实验室检查：</w:t>
            </w:r>
            <w:r>
              <w:rPr>
                <w:rFonts w:ascii="Times New Roman" w:eastAsia="宋体" w:hAnsi="Times New Roman" w:cs="Times New Roman"/>
                <w:sz w:val="24"/>
              </w:rPr>
              <w:br/>
              <w:t xml:space="preserve">• </w:t>
            </w:r>
            <w:r>
              <w:rPr>
                <w:rFonts w:ascii="Times New Roman" w:eastAsia="宋体" w:hAnsi="Times New Roman" w:cs="Times New Roman"/>
                <w:sz w:val="24"/>
              </w:rPr>
              <w:t>嗜中性细胞绝对计数</w:t>
            </w:r>
            <w:r>
              <w:rPr>
                <w:rFonts w:ascii="Times New Roman" w:eastAsia="宋体" w:hAnsi="Times New Roman" w:cs="Times New Roman"/>
                <w:sz w:val="24"/>
              </w:rPr>
              <w:t>(ANC)≥1.5x10</w:t>
            </w:r>
            <w:r>
              <w:rPr>
                <w:rFonts w:ascii="Times New Roman" w:eastAsia="宋体" w:hAnsi="Times New Roman" w:cs="Times New Roman"/>
                <w:sz w:val="24"/>
                <w:vertAlign w:val="superscript"/>
              </w:rPr>
              <w:t>9</w:t>
            </w:r>
            <w:r>
              <w:rPr>
                <w:rFonts w:ascii="Times New Roman" w:eastAsia="宋体" w:hAnsi="Times New Roman" w:cs="Times New Roman"/>
                <w:sz w:val="24"/>
              </w:rPr>
              <w:t>/L</w:t>
            </w:r>
            <w:r>
              <w:rPr>
                <w:rFonts w:ascii="Times New Roman" w:eastAsia="宋体" w:hAnsi="Times New Roman" w:cs="Times New Roman"/>
                <w:sz w:val="24"/>
              </w:rPr>
              <w:t>；</w:t>
            </w:r>
            <w:r>
              <w:rPr>
                <w:rFonts w:ascii="Times New Roman" w:eastAsia="宋体" w:hAnsi="Times New Roman" w:cs="Times New Roman"/>
                <w:sz w:val="24"/>
              </w:rPr>
              <w:br/>
              <w:t xml:space="preserve">• </w:t>
            </w:r>
            <w:r>
              <w:rPr>
                <w:rFonts w:ascii="Times New Roman" w:eastAsia="宋体" w:hAnsi="Times New Roman" w:cs="Times New Roman"/>
                <w:sz w:val="24"/>
              </w:rPr>
              <w:t>白细胞绝对计数</w:t>
            </w:r>
            <w:r>
              <w:rPr>
                <w:rFonts w:ascii="Times New Roman" w:eastAsia="宋体" w:hAnsi="Times New Roman" w:cs="Times New Roman"/>
                <w:sz w:val="24"/>
              </w:rPr>
              <w:t>(WBC)≥3.0x10</w:t>
            </w:r>
            <w:r>
              <w:rPr>
                <w:rFonts w:ascii="Times New Roman" w:eastAsia="宋体" w:hAnsi="Times New Roman" w:cs="Times New Roman"/>
                <w:sz w:val="24"/>
                <w:vertAlign w:val="superscript"/>
              </w:rPr>
              <w:t>9</w:t>
            </w:r>
            <w:r>
              <w:rPr>
                <w:rFonts w:ascii="Times New Roman" w:eastAsia="宋体" w:hAnsi="Times New Roman" w:cs="Times New Roman"/>
                <w:sz w:val="24"/>
              </w:rPr>
              <w:t>/L</w:t>
            </w:r>
            <w:r>
              <w:rPr>
                <w:rFonts w:ascii="Times New Roman" w:eastAsia="宋体" w:hAnsi="Times New Roman" w:cs="Times New Roman"/>
                <w:sz w:val="24"/>
              </w:rPr>
              <w:t>；</w:t>
            </w:r>
            <w:r>
              <w:rPr>
                <w:rFonts w:ascii="Times New Roman" w:eastAsia="宋体" w:hAnsi="Times New Roman" w:cs="Times New Roman"/>
                <w:sz w:val="24"/>
              </w:rPr>
              <w:br/>
            </w:r>
            <w:r>
              <w:rPr>
                <w:rFonts w:ascii="Times New Roman" w:eastAsia="宋体" w:hAnsi="Times New Roman" w:cs="Times New Roman"/>
                <w:sz w:val="24"/>
              </w:rPr>
              <w:lastRenderedPageBreak/>
              <w:t xml:space="preserve">• </w:t>
            </w:r>
            <w:r>
              <w:rPr>
                <w:rFonts w:ascii="Times New Roman" w:eastAsia="宋体" w:hAnsi="Times New Roman" w:cs="Times New Roman"/>
                <w:sz w:val="24"/>
              </w:rPr>
              <w:t>血小板</w:t>
            </w:r>
            <w:r>
              <w:rPr>
                <w:rFonts w:ascii="Times New Roman" w:eastAsia="宋体" w:hAnsi="Times New Roman" w:cs="Times New Roman"/>
                <w:sz w:val="24"/>
              </w:rPr>
              <w:t>≥100x10</w:t>
            </w:r>
            <w:r>
              <w:rPr>
                <w:rFonts w:ascii="Times New Roman" w:eastAsia="宋体" w:hAnsi="Times New Roman" w:cs="Times New Roman"/>
                <w:sz w:val="24"/>
                <w:vertAlign w:val="superscript"/>
              </w:rPr>
              <w:t>9</w:t>
            </w:r>
            <w:r>
              <w:rPr>
                <w:rFonts w:ascii="Times New Roman" w:eastAsia="宋体" w:hAnsi="Times New Roman" w:cs="Times New Roman"/>
                <w:sz w:val="24"/>
              </w:rPr>
              <w:t>/L</w:t>
            </w:r>
            <w:r>
              <w:rPr>
                <w:rFonts w:ascii="Times New Roman" w:eastAsia="宋体" w:hAnsi="Times New Roman" w:cs="Times New Roman"/>
                <w:sz w:val="24"/>
              </w:rPr>
              <w:t>；</w:t>
            </w:r>
            <w:r>
              <w:rPr>
                <w:rFonts w:ascii="Times New Roman" w:eastAsia="宋体" w:hAnsi="Times New Roman" w:cs="Times New Roman"/>
                <w:sz w:val="24"/>
              </w:rPr>
              <w:br/>
              <w:t xml:space="preserve">• </w:t>
            </w:r>
            <w:r>
              <w:rPr>
                <w:rFonts w:ascii="Times New Roman" w:eastAsia="宋体" w:hAnsi="Times New Roman" w:cs="Times New Roman"/>
                <w:sz w:val="24"/>
              </w:rPr>
              <w:t>血红蛋白</w:t>
            </w:r>
            <w:r>
              <w:rPr>
                <w:rFonts w:ascii="Times New Roman" w:eastAsia="宋体" w:hAnsi="Times New Roman" w:cs="Times New Roman"/>
                <w:sz w:val="24"/>
              </w:rPr>
              <w:t>≥90g/L</w:t>
            </w:r>
            <w:r>
              <w:rPr>
                <w:rFonts w:ascii="Times New Roman" w:eastAsia="宋体" w:hAnsi="Times New Roman" w:cs="Times New Roman"/>
                <w:sz w:val="24"/>
              </w:rPr>
              <w:t>；</w:t>
            </w:r>
            <w:r>
              <w:rPr>
                <w:rFonts w:ascii="Times New Roman" w:eastAsia="宋体" w:hAnsi="Times New Roman" w:cs="Times New Roman"/>
                <w:sz w:val="24"/>
              </w:rPr>
              <w:br/>
              <w:t xml:space="preserve">• </w:t>
            </w:r>
            <w:r>
              <w:rPr>
                <w:rFonts w:ascii="Times New Roman" w:eastAsia="宋体" w:hAnsi="Times New Roman" w:cs="Times New Roman"/>
                <w:sz w:val="24"/>
              </w:rPr>
              <w:t>血清肌</w:t>
            </w:r>
            <w:proofErr w:type="gramStart"/>
            <w:r>
              <w:rPr>
                <w:rFonts w:ascii="Times New Roman" w:eastAsia="宋体" w:hAnsi="Times New Roman" w:cs="Times New Roman"/>
                <w:sz w:val="24"/>
              </w:rPr>
              <w:t>酐</w:t>
            </w:r>
            <w:proofErr w:type="gramEnd"/>
            <w:r>
              <w:rPr>
                <w:rFonts w:ascii="Times New Roman" w:eastAsia="宋体" w:hAnsi="Times New Roman" w:cs="Times New Roman"/>
                <w:sz w:val="24"/>
              </w:rPr>
              <w:t xml:space="preserve">≤1.5 </w:t>
            </w:r>
            <w:proofErr w:type="gramStart"/>
            <w:r>
              <w:rPr>
                <w:rFonts w:ascii="Times New Roman" w:eastAsia="宋体" w:hAnsi="Times New Roman" w:cs="Times New Roman"/>
                <w:sz w:val="24"/>
              </w:rPr>
              <w:t>倍</w:t>
            </w:r>
            <w:proofErr w:type="gramEnd"/>
            <w:r>
              <w:rPr>
                <w:rFonts w:ascii="Times New Roman" w:eastAsia="宋体" w:hAnsi="Times New Roman" w:cs="Times New Roman"/>
                <w:sz w:val="24"/>
              </w:rPr>
              <w:t>正常值上限</w:t>
            </w:r>
            <w:r>
              <w:rPr>
                <w:rFonts w:ascii="Times New Roman" w:eastAsia="宋体" w:hAnsi="Times New Roman" w:cs="Times New Roman"/>
                <w:sz w:val="24"/>
              </w:rPr>
              <w:t>(ULN)</w:t>
            </w:r>
            <w:r>
              <w:rPr>
                <w:rFonts w:ascii="Times New Roman" w:eastAsia="宋体" w:hAnsi="Times New Roman" w:cs="Times New Roman"/>
                <w:sz w:val="24"/>
              </w:rPr>
              <w:t>；</w:t>
            </w:r>
            <w:r>
              <w:rPr>
                <w:rFonts w:ascii="Times New Roman" w:eastAsia="宋体" w:hAnsi="Times New Roman" w:cs="Times New Roman"/>
                <w:sz w:val="24"/>
              </w:rPr>
              <w:br/>
              <w:t xml:space="preserve">• AST </w:t>
            </w:r>
            <w:r>
              <w:rPr>
                <w:rFonts w:ascii="Times New Roman" w:eastAsia="宋体" w:hAnsi="Times New Roman" w:cs="Times New Roman"/>
                <w:sz w:val="24"/>
              </w:rPr>
              <w:t>和</w:t>
            </w:r>
            <w:r>
              <w:rPr>
                <w:rFonts w:ascii="Times New Roman" w:eastAsia="宋体" w:hAnsi="Times New Roman" w:cs="Times New Roman"/>
                <w:sz w:val="24"/>
              </w:rPr>
              <w:t xml:space="preserve"> ALT≤2.5 </w:t>
            </w:r>
            <w:proofErr w:type="gramStart"/>
            <w:r>
              <w:rPr>
                <w:rFonts w:ascii="Times New Roman" w:eastAsia="宋体" w:hAnsi="Times New Roman" w:cs="Times New Roman"/>
                <w:sz w:val="24"/>
              </w:rPr>
              <w:t>倍</w:t>
            </w:r>
            <w:proofErr w:type="gramEnd"/>
            <w:r>
              <w:rPr>
                <w:rFonts w:ascii="Times New Roman" w:eastAsia="宋体" w:hAnsi="Times New Roman" w:cs="Times New Roman"/>
                <w:sz w:val="24"/>
              </w:rPr>
              <w:t xml:space="preserve"> ULN</w:t>
            </w:r>
            <w:r>
              <w:rPr>
                <w:rFonts w:ascii="Times New Roman" w:eastAsia="宋体" w:hAnsi="Times New Roman" w:cs="Times New Roman"/>
                <w:sz w:val="24"/>
              </w:rPr>
              <w:t>，肝转移患者</w:t>
            </w:r>
            <w:r>
              <w:rPr>
                <w:rFonts w:ascii="Times New Roman" w:eastAsia="宋体" w:hAnsi="Times New Roman" w:cs="Times New Roman"/>
                <w:sz w:val="24"/>
              </w:rPr>
              <w:t xml:space="preserve">≤5 </w:t>
            </w:r>
            <w:proofErr w:type="gramStart"/>
            <w:r>
              <w:rPr>
                <w:rFonts w:ascii="Times New Roman" w:eastAsia="宋体" w:hAnsi="Times New Roman" w:cs="Times New Roman"/>
                <w:sz w:val="24"/>
              </w:rPr>
              <w:t>倍</w:t>
            </w:r>
            <w:proofErr w:type="gramEnd"/>
            <w:r>
              <w:rPr>
                <w:rFonts w:ascii="Times New Roman" w:eastAsia="宋体" w:hAnsi="Times New Roman" w:cs="Times New Roman"/>
                <w:sz w:val="24"/>
              </w:rPr>
              <w:t xml:space="preserve"> ULN</w:t>
            </w:r>
            <w:r>
              <w:rPr>
                <w:rFonts w:ascii="Times New Roman" w:eastAsia="宋体" w:hAnsi="Times New Roman" w:cs="Times New Roman"/>
                <w:sz w:val="24"/>
              </w:rPr>
              <w:t>；</w:t>
            </w:r>
            <w:r>
              <w:rPr>
                <w:rFonts w:ascii="Times New Roman" w:eastAsia="宋体" w:hAnsi="Times New Roman" w:cs="Times New Roman"/>
                <w:sz w:val="24"/>
              </w:rPr>
              <w:br/>
              <w:t xml:space="preserve">• </w:t>
            </w:r>
            <w:commentRangeStart w:id="43"/>
            <w:r w:rsidRPr="00CC0A6C">
              <w:rPr>
                <w:rFonts w:ascii="Times New Roman" w:eastAsia="宋体" w:hAnsi="Times New Roman" w:cs="Times New Roman"/>
                <w:sz w:val="24"/>
                <w:highlight w:val="yellow"/>
              </w:rPr>
              <w:t>血清总胆红素</w:t>
            </w:r>
            <w:r w:rsidRPr="00CC0A6C">
              <w:rPr>
                <w:rFonts w:ascii="Times New Roman" w:eastAsia="宋体" w:hAnsi="Times New Roman" w:cs="Times New Roman"/>
                <w:sz w:val="24"/>
                <w:highlight w:val="yellow"/>
              </w:rPr>
              <w:t>(TBIL)≤1.5</w:t>
            </w:r>
            <w:r w:rsidRPr="00CC0A6C">
              <w:rPr>
                <w:rFonts w:ascii="Times New Roman" w:eastAsia="宋体" w:hAnsi="Times New Roman" w:cs="Times New Roman"/>
                <w:sz w:val="24"/>
                <w:highlight w:val="yellow"/>
              </w:rPr>
              <w:t>倍</w:t>
            </w:r>
            <w:r w:rsidRPr="00CC0A6C">
              <w:rPr>
                <w:rFonts w:ascii="Times New Roman" w:eastAsia="宋体" w:hAnsi="Times New Roman" w:cs="Times New Roman"/>
                <w:sz w:val="24"/>
                <w:highlight w:val="yellow"/>
              </w:rPr>
              <w:t>ULN</w:t>
            </w:r>
            <w:r w:rsidRPr="00CC0A6C">
              <w:rPr>
                <w:rFonts w:ascii="Times New Roman" w:eastAsia="宋体" w:hAnsi="Times New Roman" w:cs="Times New Roman"/>
                <w:sz w:val="24"/>
                <w:highlight w:val="yellow"/>
              </w:rPr>
              <w:t>；</w:t>
            </w:r>
            <w:r>
              <w:rPr>
                <w:rFonts w:ascii="Times New Roman" w:eastAsia="宋体" w:hAnsi="Times New Roman" w:cs="Times New Roman"/>
                <w:sz w:val="24"/>
              </w:rPr>
              <w:br/>
            </w:r>
            <w:commentRangeEnd w:id="43"/>
            <w:r w:rsidR="00CC0A6C">
              <w:rPr>
                <w:rStyle w:val="af6"/>
                <w:rFonts w:ascii="Times New Roman" w:hAnsi="Times New Roman" w:cs="Times New Roman"/>
              </w:rPr>
              <w:commentReference w:id="43"/>
            </w:r>
            <w:r>
              <w:rPr>
                <w:rFonts w:ascii="Times New Roman" w:eastAsia="宋体" w:hAnsi="Times New Roman" w:cs="Times New Roman"/>
                <w:sz w:val="24"/>
              </w:rPr>
              <w:t xml:space="preserve">• </w:t>
            </w:r>
            <w:r>
              <w:rPr>
                <w:rFonts w:ascii="Times New Roman" w:eastAsia="宋体" w:hAnsi="Times New Roman" w:cs="Times New Roman"/>
                <w:sz w:val="24"/>
              </w:rPr>
              <w:t>国际标准化比率</w:t>
            </w:r>
            <w:r>
              <w:rPr>
                <w:rFonts w:ascii="Times New Roman" w:eastAsia="宋体" w:hAnsi="Times New Roman" w:cs="Times New Roman"/>
                <w:sz w:val="24"/>
              </w:rPr>
              <w:t>(INR)≤2</w:t>
            </w:r>
            <w:r>
              <w:rPr>
                <w:rFonts w:ascii="Times New Roman" w:eastAsia="宋体" w:hAnsi="Times New Roman" w:cs="Times New Roman"/>
                <w:sz w:val="24"/>
              </w:rPr>
              <w:t>倍</w:t>
            </w:r>
            <w:r>
              <w:rPr>
                <w:rFonts w:ascii="Times New Roman" w:eastAsia="宋体" w:hAnsi="Times New Roman" w:cs="Times New Roman"/>
                <w:sz w:val="24"/>
              </w:rPr>
              <w:t xml:space="preserve">ULN, </w:t>
            </w:r>
            <w:r>
              <w:rPr>
                <w:rFonts w:ascii="Times New Roman" w:eastAsia="宋体" w:hAnsi="Times New Roman" w:cs="Times New Roman"/>
                <w:sz w:val="24"/>
              </w:rPr>
              <w:t>或活化部分凝血活酶时间</w:t>
            </w:r>
            <w:r>
              <w:rPr>
                <w:rFonts w:ascii="Times New Roman" w:eastAsia="宋体" w:hAnsi="Times New Roman" w:cs="Times New Roman"/>
                <w:sz w:val="24"/>
              </w:rPr>
              <w:t>(APTT)≤1.5</w:t>
            </w:r>
            <w:r>
              <w:rPr>
                <w:rFonts w:ascii="Times New Roman" w:eastAsia="宋体" w:hAnsi="Times New Roman" w:cs="Times New Roman"/>
                <w:sz w:val="24"/>
              </w:rPr>
              <w:t>倍</w:t>
            </w:r>
            <w:r>
              <w:rPr>
                <w:rFonts w:ascii="Times New Roman" w:eastAsia="宋体" w:hAnsi="Times New Roman" w:cs="Times New Roman"/>
                <w:sz w:val="24"/>
              </w:rPr>
              <w:t xml:space="preserve"> ULN(</w:t>
            </w:r>
            <w:r>
              <w:rPr>
                <w:rFonts w:ascii="Times New Roman" w:eastAsia="宋体" w:hAnsi="Times New Roman" w:cs="Times New Roman"/>
                <w:sz w:val="24"/>
              </w:rPr>
              <w:t>正在接受抗凝血治疗的病人除外</w:t>
            </w:r>
            <w:r>
              <w:rPr>
                <w:rFonts w:ascii="Times New Roman" w:eastAsia="宋体" w:hAnsi="Times New Roman" w:cs="Times New Roman"/>
                <w:sz w:val="24"/>
              </w:rPr>
              <w:t>)</w:t>
            </w:r>
            <w:r>
              <w:rPr>
                <w:rFonts w:ascii="Times New Roman" w:eastAsia="宋体" w:hAnsi="Times New Roman" w:cs="Times New Roman"/>
                <w:sz w:val="24"/>
              </w:rPr>
              <w:t>；</w:t>
            </w:r>
          </w:p>
          <w:p w14:paraId="665E5CA4"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若患者</w:t>
            </w:r>
            <w:r>
              <w:rPr>
                <w:rFonts w:ascii="Times New Roman" w:eastAsia="宋体" w:hAnsi="Times New Roman" w:cs="Times New Roman"/>
                <w:sz w:val="24"/>
              </w:rPr>
              <w:t>HBV</w:t>
            </w:r>
            <w:r>
              <w:rPr>
                <w:rFonts w:ascii="Times New Roman" w:eastAsia="宋体" w:hAnsi="Times New Roman" w:cs="Times New Roman"/>
                <w:sz w:val="24"/>
              </w:rPr>
              <w:t>感染，需在入组前进行抗病毒治疗，且在筛选期病毒滴度需</w:t>
            </w:r>
            <w:r w:rsidRPr="00722395">
              <w:rPr>
                <w:rFonts w:ascii="Times New Roman" w:eastAsia="宋体" w:hAnsi="Times New Roman" w:cs="Times New Roman"/>
                <w:color w:val="FF0000"/>
                <w:sz w:val="24"/>
              </w:rPr>
              <w:t>&lt;500IU/mL</w:t>
            </w:r>
            <w:r>
              <w:rPr>
                <w:rFonts w:ascii="Times New Roman" w:eastAsia="宋体" w:hAnsi="Times New Roman" w:cs="Times New Roman"/>
                <w:sz w:val="24"/>
              </w:rPr>
              <w:t>；若患者</w:t>
            </w:r>
            <w:r>
              <w:rPr>
                <w:rFonts w:ascii="Times New Roman" w:eastAsia="宋体" w:hAnsi="Times New Roman" w:cs="Times New Roman"/>
                <w:sz w:val="24"/>
              </w:rPr>
              <w:t>HCV</w:t>
            </w:r>
            <w:r>
              <w:rPr>
                <w:rFonts w:ascii="Times New Roman" w:eastAsia="宋体" w:hAnsi="Times New Roman" w:cs="Times New Roman"/>
                <w:sz w:val="24"/>
              </w:rPr>
              <w:t>感染，可不接受抗病毒治疗入组</w:t>
            </w:r>
            <w:r>
              <w:rPr>
                <w:rFonts w:ascii="Times New Roman" w:eastAsia="宋体" w:hAnsi="Times New Roman" w:cs="Times New Roman"/>
                <w:sz w:val="24"/>
              </w:rPr>
              <w:t>;</w:t>
            </w:r>
          </w:p>
          <w:p w14:paraId="4D14E614"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男性受试者和育龄期女受试者应同意从签署知情同意书开始直至最后一次给药后</w:t>
            </w:r>
            <w:commentRangeStart w:id="44"/>
            <w:r>
              <w:rPr>
                <w:rFonts w:ascii="Times New Roman" w:eastAsia="宋体" w:hAnsi="Times New Roman" w:cs="Times New Roman"/>
                <w:sz w:val="24"/>
              </w:rPr>
              <w:t>2</w:t>
            </w:r>
            <w:r>
              <w:rPr>
                <w:rFonts w:ascii="Times New Roman" w:eastAsia="宋体" w:hAnsi="Times New Roman" w:cs="Times New Roman"/>
                <w:sz w:val="24"/>
              </w:rPr>
              <w:t>年内</w:t>
            </w:r>
            <w:commentRangeEnd w:id="44"/>
            <w:r w:rsidR="00722395">
              <w:rPr>
                <w:rStyle w:val="af6"/>
                <w:rFonts w:ascii="Times New Roman" w:hAnsi="Times New Roman" w:cs="Times New Roman"/>
              </w:rPr>
              <w:commentReference w:id="44"/>
            </w:r>
            <w:r>
              <w:rPr>
                <w:rFonts w:ascii="Times New Roman" w:eastAsia="宋体" w:hAnsi="Times New Roman" w:cs="Times New Roman"/>
                <w:sz w:val="24"/>
              </w:rPr>
              <w:t>采取有效的</w:t>
            </w:r>
            <w:r>
              <w:rPr>
                <w:rFonts w:ascii="Times New Roman" w:eastAsia="宋体" w:hAnsi="Times New Roman" w:cs="Times New Roman"/>
                <w:sz w:val="24"/>
              </w:rPr>
              <w:t>,</w:t>
            </w:r>
            <w:r>
              <w:rPr>
                <w:rFonts w:ascii="Times New Roman" w:eastAsia="宋体" w:hAnsi="Times New Roman" w:cs="Times New Roman"/>
                <w:sz w:val="24"/>
              </w:rPr>
              <w:t>被研究者认可的避孕措施；</w:t>
            </w:r>
          </w:p>
          <w:p w14:paraId="35CB79B0" w14:textId="77777777" w:rsidR="0069202D" w:rsidRDefault="00BB496E">
            <w:pPr>
              <w:numPr>
                <w:ilvl w:val="0"/>
                <w:numId w:val="5"/>
              </w:numPr>
              <w:spacing w:line="360" w:lineRule="auto"/>
              <w:ind w:left="286" w:hangingChars="119" w:hanging="286"/>
              <w:rPr>
                <w:rFonts w:ascii="Times New Roman" w:eastAsia="宋体" w:hAnsi="Times New Roman" w:cs="Times New Roman"/>
                <w:sz w:val="24"/>
              </w:rPr>
            </w:pPr>
            <w:r>
              <w:rPr>
                <w:rFonts w:ascii="Times New Roman" w:eastAsia="宋体" w:hAnsi="Times New Roman" w:cs="Times New Roman"/>
                <w:sz w:val="24"/>
              </w:rPr>
              <w:t>出现生殖器官疱疹的受试者，需要疱疹治愈后</w:t>
            </w:r>
            <w:r>
              <w:rPr>
                <w:rFonts w:ascii="Times New Roman" w:eastAsia="宋体" w:hAnsi="Times New Roman" w:cs="Times New Roman"/>
                <w:sz w:val="24"/>
              </w:rPr>
              <w:t>3</w:t>
            </w:r>
            <w:r>
              <w:rPr>
                <w:rFonts w:ascii="Times New Roman" w:eastAsia="宋体" w:hAnsi="Times New Roman" w:cs="Times New Roman"/>
                <w:sz w:val="24"/>
              </w:rPr>
              <w:t>个月才能入组。</w:t>
            </w:r>
          </w:p>
        </w:tc>
      </w:tr>
      <w:tr w:rsidR="0069202D" w14:paraId="45D8B0EC" w14:textId="77777777" w:rsidTr="008D3757">
        <w:tc>
          <w:tcPr>
            <w:tcW w:w="1524" w:type="dxa"/>
            <w:vAlign w:val="center"/>
          </w:tcPr>
          <w:p w14:paraId="060304F6"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排除标准</w:t>
            </w:r>
          </w:p>
        </w:tc>
        <w:tc>
          <w:tcPr>
            <w:tcW w:w="8053" w:type="dxa"/>
          </w:tcPr>
          <w:p w14:paraId="3CE2096A" w14:textId="77777777" w:rsidR="0069202D" w:rsidRDefault="00BB496E">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具有以下任何一项的患者不能入组本研究：</w:t>
            </w:r>
          </w:p>
          <w:p w14:paraId="468FFC40"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 </w:t>
            </w:r>
            <w:r>
              <w:rPr>
                <w:rFonts w:ascii="Times New Roman" w:eastAsia="宋体" w:hAnsi="Times New Roman" w:cs="Times New Roman"/>
                <w:color w:val="000000"/>
                <w:sz w:val="24"/>
              </w:rPr>
              <w:t>在入组前</w:t>
            </w:r>
            <w:r>
              <w:rPr>
                <w:rFonts w:ascii="Times New Roman" w:eastAsia="宋体" w:hAnsi="Times New Roman" w:cs="Times New Roman"/>
                <w:color w:val="000000"/>
                <w:sz w:val="24"/>
              </w:rPr>
              <w:t xml:space="preserve"> 5 </w:t>
            </w:r>
            <w:r>
              <w:rPr>
                <w:rFonts w:ascii="Times New Roman" w:eastAsia="宋体" w:hAnsi="Times New Roman" w:cs="Times New Roman"/>
                <w:color w:val="000000"/>
                <w:sz w:val="24"/>
              </w:rPr>
              <w:t>年内罹患其他恶性肿瘤者，除了已治愈的宫颈原位癌等原位癌、痊愈的皮肤基底细胞癌；</w:t>
            </w:r>
          </w:p>
          <w:p w14:paraId="1CCD0DCD"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2) </w:t>
            </w:r>
            <w:commentRangeStart w:id="45"/>
            <w:r>
              <w:rPr>
                <w:rFonts w:ascii="Times New Roman" w:eastAsia="宋体" w:hAnsi="Times New Roman" w:cs="Times New Roman"/>
                <w:color w:val="000000"/>
                <w:sz w:val="24"/>
              </w:rPr>
              <w:t>以往治疗的不良反应未能恢复至</w:t>
            </w:r>
            <w:r>
              <w:rPr>
                <w:rFonts w:ascii="Times New Roman" w:eastAsia="宋体" w:hAnsi="Times New Roman" w:cs="Times New Roman"/>
                <w:color w:val="000000"/>
                <w:sz w:val="24"/>
              </w:rPr>
              <w:t>CTCAEv5.0</w:t>
            </w:r>
            <w:r>
              <w:rPr>
                <w:rFonts w:ascii="Times New Roman" w:eastAsia="宋体" w:hAnsi="Times New Roman" w:cs="Times New Roman"/>
                <w:color w:val="000000"/>
                <w:sz w:val="24"/>
              </w:rPr>
              <w:t>等级评分</w:t>
            </w:r>
            <w:r>
              <w:rPr>
                <w:rFonts w:ascii="Times New Roman" w:eastAsia="宋体" w:hAnsi="Times New Roman" w:cs="Times New Roman"/>
                <w:color w:val="000000"/>
                <w:sz w:val="24"/>
              </w:rPr>
              <w:t>≤1</w:t>
            </w:r>
            <w:r>
              <w:rPr>
                <w:rFonts w:ascii="Times New Roman" w:eastAsia="宋体" w:hAnsi="Times New Roman" w:cs="Times New Roman"/>
                <w:color w:val="000000"/>
                <w:sz w:val="24"/>
              </w:rPr>
              <w:t>级，除残留的脱发效应之外；</w:t>
            </w:r>
            <w:commentRangeEnd w:id="45"/>
            <w:r w:rsidR="009319B8">
              <w:rPr>
                <w:rStyle w:val="af6"/>
                <w:rFonts w:ascii="Times New Roman" w:hAnsi="Times New Roman" w:cs="Times New Roman"/>
              </w:rPr>
              <w:commentReference w:id="45"/>
            </w:r>
          </w:p>
          <w:p w14:paraId="01973031"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3) </w:t>
            </w:r>
            <w:r>
              <w:rPr>
                <w:rFonts w:ascii="Times New Roman" w:eastAsia="宋体" w:hAnsi="Times New Roman" w:cs="Times New Roman"/>
                <w:color w:val="000000"/>
                <w:sz w:val="24"/>
              </w:rPr>
              <w:t>曾接受抗</w:t>
            </w:r>
            <w:r>
              <w:rPr>
                <w:rFonts w:ascii="Times New Roman" w:eastAsia="宋体" w:hAnsi="Times New Roman" w:cs="Times New Roman"/>
                <w:color w:val="000000"/>
                <w:sz w:val="24"/>
              </w:rPr>
              <w:t xml:space="preserve"> PD-1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PD-L1</w:t>
            </w:r>
            <w:r>
              <w:rPr>
                <w:rFonts w:ascii="Times New Roman" w:eastAsia="宋体" w:hAnsi="Times New Roman" w:cs="Times New Roman"/>
                <w:color w:val="000000"/>
                <w:sz w:val="24"/>
              </w:rPr>
              <w:t>、</w:t>
            </w:r>
            <w:commentRangeStart w:id="46"/>
            <w:r>
              <w:rPr>
                <w:rFonts w:ascii="Times New Roman" w:eastAsia="宋体" w:hAnsi="Times New Roman" w:cs="Times New Roman"/>
                <w:color w:val="000000"/>
                <w:sz w:val="24"/>
              </w:rPr>
              <w:t>CTLA-4</w:t>
            </w:r>
            <w:commentRangeEnd w:id="46"/>
            <w:r w:rsidR="009319B8">
              <w:rPr>
                <w:rStyle w:val="af6"/>
                <w:rFonts w:ascii="Times New Roman" w:hAnsi="Times New Roman" w:cs="Times New Roman"/>
              </w:rPr>
              <w:commentReference w:id="46"/>
            </w:r>
            <w:proofErr w:type="gramStart"/>
            <w:r>
              <w:rPr>
                <w:rFonts w:ascii="Times New Roman" w:eastAsia="宋体" w:hAnsi="Times New Roman" w:cs="Times New Roman"/>
                <w:color w:val="000000"/>
                <w:sz w:val="24"/>
              </w:rPr>
              <w:t>单抗等治疗</w:t>
            </w:r>
            <w:proofErr w:type="gramEnd"/>
            <w:r>
              <w:rPr>
                <w:rFonts w:ascii="Times New Roman" w:eastAsia="宋体" w:hAnsi="Times New Roman" w:cs="Times New Roman"/>
                <w:color w:val="000000"/>
                <w:sz w:val="24"/>
              </w:rPr>
              <w:t>的患者；</w:t>
            </w:r>
          </w:p>
          <w:p w14:paraId="20207C8D" w14:textId="77777777" w:rsidR="0069202D" w:rsidRDefault="00BB496E">
            <w:pPr>
              <w:tabs>
                <w:tab w:val="left" w:pos="220"/>
              </w:tabs>
              <w:spacing w:line="360" w:lineRule="auto"/>
              <w:ind w:left="216" w:hangingChars="90" w:hanging="216"/>
              <w:rPr>
                <w:rFonts w:ascii="Times New Roman" w:eastAsia="宋体" w:hAnsi="Times New Roman" w:cs="Times New Roman"/>
                <w:sz w:val="24"/>
              </w:rPr>
            </w:pPr>
            <w:r>
              <w:rPr>
                <w:rFonts w:ascii="Times New Roman" w:eastAsia="宋体" w:hAnsi="Times New Roman" w:cs="Times New Roman"/>
                <w:color w:val="000000"/>
                <w:sz w:val="24"/>
              </w:rPr>
              <w:t xml:space="preserve">4) </w:t>
            </w:r>
            <w:commentRangeStart w:id="47"/>
            <w:r>
              <w:rPr>
                <w:rFonts w:ascii="Times New Roman" w:eastAsia="宋体" w:hAnsi="Times New Roman" w:cs="Times New Roman"/>
                <w:sz w:val="24"/>
              </w:rPr>
              <w:t>病灶无法满足瘤体内注射</w:t>
            </w:r>
            <w:r>
              <w:rPr>
                <w:rFonts w:ascii="Times New Roman" w:eastAsia="宋体" w:hAnsi="Times New Roman" w:cs="Times New Roman"/>
                <w:sz w:val="24"/>
              </w:rPr>
              <w:t>1mL</w:t>
            </w:r>
            <w:r>
              <w:rPr>
                <w:rFonts w:ascii="Times New Roman" w:eastAsia="宋体" w:hAnsi="Times New Roman" w:cs="Times New Roman"/>
                <w:sz w:val="24"/>
              </w:rPr>
              <w:t>容量的要求；</w:t>
            </w:r>
            <w:commentRangeEnd w:id="47"/>
            <w:r w:rsidR="00766FCD">
              <w:rPr>
                <w:rStyle w:val="af6"/>
                <w:rFonts w:ascii="Times New Roman" w:hAnsi="Times New Roman" w:cs="Times New Roman"/>
              </w:rPr>
              <w:commentReference w:id="47"/>
            </w:r>
          </w:p>
          <w:p w14:paraId="19570245"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 </w:t>
            </w:r>
            <w:r>
              <w:rPr>
                <w:rFonts w:ascii="Times New Roman" w:eastAsia="宋体" w:hAnsi="Times New Roman" w:cs="Times New Roman"/>
                <w:color w:val="000000"/>
                <w:sz w:val="24"/>
              </w:rPr>
              <w:t>有症状的中枢神经系统转移患者（无症状的中枢神经系统转移或经过治疗无症状的脑转移者，经</w:t>
            </w:r>
            <w:r>
              <w:rPr>
                <w:rFonts w:ascii="Times New Roman" w:eastAsia="宋体" w:hAnsi="Times New Roman" w:cs="Times New Roman"/>
                <w:color w:val="000000"/>
                <w:sz w:val="24"/>
              </w:rPr>
              <w:t>CT/MRI</w:t>
            </w:r>
            <w:r>
              <w:rPr>
                <w:rFonts w:ascii="Times New Roman" w:eastAsia="宋体" w:hAnsi="Times New Roman" w:cs="Times New Roman"/>
                <w:color w:val="000000"/>
                <w:sz w:val="24"/>
              </w:rPr>
              <w:t>检查无疾病进展，且稳定超过</w:t>
            </w:r>
            <w:r>
              <w:rPr>
                <w:rFonts w:ascii="Times New Roman" w:eastAsia="宋体" w:hAnsi="Times New Roman" w:cs="Times New Roman"/>
                <w:color w:val="000000"/>
                <w:sz w:val="24"/>
              </w:rPr>
              <w:t>3</w:t>
            </w:r>
            <w:r>
              <w:rPr>
                <w:rFonts w:ascii="Times New Roman" w:eastAsia="宋体" w:hAnsi="Times New Roman" w:cs="Times New Roman"/>
                <w:color w:val="000000"/>
                <w:sz w:val="24"/>
              </w:rPr>
              <w:t>个月，并至少</w:t>
            </w:r>
            <w:r>
              <w:rPr>
                <w:rFonts w:ascii="Times New Roman" w:eastAsia="宋体" w:hAnsi="Times New Roman" w:cs="Times New Roman"/>
                <w:color w:val="000000"/>
                <w:sz w:val="24"/>
              </w:rPr>
              <w:t>4</w:t>
            </w:r>
            <w:r>
              <w:rPr>
                <w:rFonts w:ascii="Times New Roman" w:eastAsia="宋体" w:hAnsi="Times New Roman" w:cs="Times New Roman"/>
                <w:color w:val="000000"/>
                <w:sz w:val="24"/>
              </w:rPr>
              <w:t>周内无需类固醇药物治疗</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p>
          <w:p w14:paraId="39FED643"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6) </w:t>
            </w:r>
            <w:r>
              <w:rPr>
                <w:rFonts w:ascii="Times New Roman" w:eastAsia="宋体" w:hAnsi="Times New Roman" w:cs="Times New Roman"/>
                <w:color w:val="000000"/>
                <w:sz w:val="24"/>
              </w:rPr>
              <w:t>有肝性脑病史者；</w:t>
            </w:r>
          </w:p>
          <w:p w14:paraId="006EAB96"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7) </w:t>
            </w:r>
            <w:r>
              <w:rPr>
                <w:rFonts w:ascii="Times New Roman" w:eastAsia="宋体" w:hAnsi="Times New Roman" w:cs="Times New Roman"/>
                <w:color w:val="000000"/>
                <w:sz w:val="24"/>
              </w:rPr>
              <w:t>患有活动性</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过去</w:t>
            </w:r>
            <w:r>
              <w:rPr>
                <w:rFonts w:ascii="Times New Roman" w:eastAsia="宋体" w:hAnsi="Times New Roman" w:cs="Times New Roman" w:hint="eastAsia"/>
                <w:color w:val="000000"/>
                <w:sz w:val="24"/>
              </w:rPr>
              <w:t>2</w:t>
            </w:r>
            <w:r>
              <w:rPr>
                <w:rFonts w:ascii="Times New Roman" w:eastAsia="宋体" w:hAnsi="Times New Roman" w:cs="Times New Roman" w:hint="eastAsia"/>
                <w:color w:val="000000"/>
                <w:sz w:val="24"/>
              </w:rPr>
              <w:t>年内需要系统性治疗的</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、或有病史且有可能复发的自身免疫性疾病的受试者</w:t>
            </w:r>
            <w:r>
              <w:rPr>
                <w:rFonts w:ascii="Times New Roman" w:eastAsia="宋体" w:hAnsi="Times New Roman" w:cs="Times New Roman"/>
                <w:color w:val="000000"/>
                <w:sz w:val="24"/>
              </w:rPr>
              <w:t>(</w:t>
            </w:r>
            <w:r>
              <w:rPr>
                <w:rFonts w:ascii="Times New Roman" w:eastAsia="宋体" w:hAnsi="Times New Roman" w:cs="Times New Roman"/>
                <w:color w:val="000000"/>
                <w:sz w:val="24"/>
              </w:rPr>
              <w:t>如：全身性红斑狼疮、类风湿性关节炎、炎症性肠病、自身免疫性甲状腺疾</w:t>
            </w:r>
            <w:bookmarkStart w:id="48" w:name="_GoBack"/>
            <w:bookmarkEnd w:id="48"/>
            <w:r>
              <w:rPr>
                <w:rFonts w:ascii="Times New Roman" w:eastAsia="宋体" w:hAnsi="Times New Roman" w:cs="Times New Roman"/>
                <w:color w:val="000000"/>
                <w:sz w:val="24"/>
              </w:rPr>
              <w:t>病、多发性硬化，血管炎、肾小球炎等</w:t>
            </w:r>
            <w:r>
              <w:rPr>
                <w:rFonts w:ascii="Times New Roman" w:eastAsia="宋体" w:hAnsi="Times New Roman" w:cs="Times New Roman"/>
                <w:color w:val="000000"/>
                <w:sz w:val="24"/>
              </w:rPr>
              <w:t>)</w:t>
            </w:r>
            <w:r>
              <w:rPr>
                <w:rFonts w:ascii="Times New Roman" w:eastAsia="宋体" w:hAnsi="Times New Roman" w:cs="Times New Roman"/>
                <w:color w:val="000000"/>
                <w:sz w:val="24"/>
              </w:rPr>
              <w:t>，或高风险</w:t>
            </w:r>
            <w:r>
              <w:rPr>
                <w:rFonts w:ascii="Times New Roman" w:eastAsia="宋体" w:hAnsi="Times New Roman" w:cs="Times New Roman"/>
                <w:color w:val="000000"/>
                <w:sz w:val="24"/>
              </w:rPr>
              <w:t>(</w:t>
            </w:r>
            <w:r>
              <w:rPr>
                <w:rFonts w:ascii="Times New Roman" w:eastAsia="宋体" w:hAnsi="Times New Roman" w:cs="Times New Roman"/>
                <w:color w:val="000000"/>
                <w:sz w:val="24"/>
              </w:rPr>
              <w:t>如接受过器官移植需要接受免疫抑制治疗</w:t>
            </w:r>
            <w:r>
              <w:rPr>
                <w:rFonts w:ascii="Times New Roman" w:eastAsia="宋体" w:hAnsi="Times New Roman" w:cs="Times New Roman"/>
                <w:color w:val="000000"/>
                <w:sz w:val="24"/>
              </w:rPr>
              <w:t>)</w:t>
            </w:r>
            <w:r>
              <w:rPr>
                <w:rFonts w:ascii="Times New Roman" w:eastAsia="宋体" w:hAnsi="Times New Roman" w:cs="Times New Roman"/>
                <w:color w:val="000000"/>
                <w:sz w:val="24"/>
              </w:rPr>
              <w:t>的患者。但允许患以下疾病的受试者入组：</w:t>
            </w:r>
          </w:p>
          <w:p w14:paraId="30B95031"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采用固定剂量的胰岛素后病情稳定的</w:t>
            </w:r>
            <w:r>
              <w:rPr>
                <w:rFonts w:ascii="Times New Roman" w:eastAsia="宋体" w:hAnsi="Times New Roman" w:cs="Times New Roman"/>
                <w:color w:val="000000"/>
                <w:sz w:val="24"/>
              </w:rPr>
              <w:t>I</w:t>
            </w:r>
            <w:r>
              <w:rPr>
                <w:rFonts w:ascii="Times New Roman" w:eastAsia="宋体" w:hAnsi="Times New Roman" w:cs="Times New Roman"/>
                <w:color w:val="000000"/>
                <w:sz w:val="24"/>
              </w:rPr>
              <w:t>型糖尿病患者；</w:t>
            </w:r>
          </w:p>
          <w:p w14:paraId="50463235"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r>
              <w:rPr>
                <w:rFonts w:ascii="Times New Roman" w:eastAsia="宋体" w:hAnsi="Times New Roman" w:cs="Times New Roman"/>
                <w:color w:val="000000"/>
                <w:sz w:val="24"/>
              </w:rPr>
              <w:t>只需接受激素替代治疗的自身免疫性甲状腺功能减退症，或桥本炎患者；</w:t>
            </w:r>
          </w:p>
          <w:p w14:paraId="3000E865"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无需进行全身治疗的皮肤疾病</w:t>
            </w:r>
            <w:r>
              <w:rPr>
                <w:rFonts w:ascii="Times New Roman" w:eastAsia="宋体" w:hAnsi="Times New Roman" w:cs="Times New Roman"/>
                <w:color w:val="000000"/>
                <w:sz w:val="24"/>
              </w:rPr>
              <w:t>(</w:t>
            </w:r>
            <w:r>
              <w:rPr>
                <w:rFonts w:ascii="Times New Roman" w:eastAsia="宋体" w:hAnsi="Times New Roman" w:cs="Times New Roman"/>
                <w:color w:val="000000"/>
                <w:sz w:val="24"/>
              </w:rPr>
              <w:t>如湿疹，占体表</w:t>
            </w:r>
            <w:r>
              <w:rPr>
                <w:rFonts w:ascii="Times New Roman" w:eastAsia="宋体" w:hAnsi="Times New Roman" w:cs="Times New Roman"/>
                <w:color w:val="000000"/>
                <w:sz w:val="24"/>
              </w:rPr>
              <w:t xml:space="preserve"> 10%</w:t>
            </w:r>
            <w:r>
              <w:rPr>
                <w:rFonts w:ascii="Times New Roman" w:eastAsia="宋体" w:hAnsi="Times New Roman" w:cs="Times New Roman"/>
                <w:color w:val="000000"/>
                <w:sz w:val="24"/>
              </w:rPr>
              <w:t>以下的皮疹，无眼科症状的银屑病等</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p>
          <w:p w14:paraId="2DE03146"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8) </w:t>
            </w:r>
            <w:r>
              <w:rPr>
                <w:rFonts w:ascii="Times New Roman" w:eastAsia="宋体" w:hAnsi="Times New Roman" w:cs="Times New Roman"/>
                <w:color w:val="000000"/>
                <w:sz w:val="24"/>
              </w:rPr>
              <w:t>预期在本研究期间包括</w:t>
            </w:r>
            <w:r>
              <w:rPr>
                <w:rFonts w:ascii="Times New Roman" w:eastAsia="宋体" w:hAnsi="Times New Roman" w:cs="Times New Roman"/>
                <w:color w:val="000000"/>
                <w:sz w:val="24"/>
              </w:rPr>
              <w:t>28</w:t>
            </w:r>
            <w:r>
              <w:rPr>
                <w:rFonts w:ascii="Times New Roman" w:eastAsia="宋体" w:hAnsi="Times New Roman" w:cs="Times New Roman"/>
                <w:color w:val="000000"/>
                <w:sz w:val="24"/>
              </w:rPr>
              <w:t>天筛选期有重大手术的患者；</w:t>
            </w:r>
          </w:p>
          <w:p w14:paraId="0CCF2851"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9) </w:t>
            </w:r>
            <w:r>
              <w:rPr>
                <w:rFonts w:ascii="Times New Roman" w:eastAsia="宋体" w:hAnsi="Times New Roman" w:cs="Times New Roman"/>
                <w:color w:val="000000"/>
                <w:sz w:val="24"/>
              </w:rPr>
              <w:t>入组前</w:t>
            </w:r>
            <w:r>
              <w:rPr>
                <w:rFonts w:ascii="Times New Roman" w:eastAsia="宋体" w:hAnsi="Times New Roman" w:cs="Times New Roman"/>
                <w:color w:val="000000"/>
                <w:sz w:val="24"/>
              </w:rPr>
              <w:t>14</w:t>
            </w:r>
            <w:r>
              <w:rPr>
                <w:rFonts w:ascii="Times New Roman" w:eastAsia="宋体" w:hAnsi="Times New Roman" w:cs="Times New Roman"/>
                <w:color w:val="000000"/>
                <w:sz w:val="24"/>
              </w:rPr>
              <w:t>天内或已知研究期间需要接受全身用皮质类固醇</w:t>
            </w:r>
            <w:r>
              <w:rPr>
                <w:rFonts w:ascii="Times New Roman" w:eastAsia="宋体" w:hAnsi="Times New Roman" w:cs="Times New Roman"/>
                <w:color w:val="000000"/>
                <w:sz w:val="24"/>
              </w:rPr>
              <w:t>(</w:t>
            </w:r>
            <w:r>
              <w:rPr>
                <w:rFonts w:ascii="Times New Roman" w:eastAsia="宋体" w:hAnsi="Times New Roman" w:cs="Times New Roman"/>
                <w:color w:val="000000"/>
                <w:sz w:val="24"/>
              </w:rPr>
              <w:t>剂量相当于</w:t>
            </w:r>
            <w:r>
              <w:rPr>
                <w:rFonts w:ascii="Times New Roman" w:eastAsia="宋体" w:hAnsi="Times New Roman" w:cs="Times New Roman"/>
                <w:color w:val="000000"/>
                <w:sz w:val="24"/>
              </w:rPr>
              <w:t xml:space="preserve">&gt;10 mg </w:t>
            </w:r>
            <w:r>
              <w:rPr>
                <w:rFonts w:ascii="Times New Roman" w:eastAsia="宋体" w:hAnsi="Times New Roman" w:cs="Times New Roman"/>
                <w:color w:val="000000"/>
                <w:sz w:val="24"/>
              </w:rPr>
              <w:t>强的松</w:t>
            </w:r>
            <w:r>
              <w:rPr>
                <w:rFonts w:ascii="Times New Roman" w:eastAsia="宋体" w:hAnsi="Times New Roman" w:cs="Times New Roman"/>
                <w:color w:val="000000"/>
                <w:sz w:val="24"/>
              </w:rPr>
              <w:t>/</w:t>
            </w:r>
            <w:r>
              <w:rPr>
                <w:rFonts w:ascii="Times New Roman" w:eastAsia="宋体" w:hAnsi="Times New Roman" w:cs="Times New Roman"/>
                <w:color w:val="000000"/>
                <w:sz w:val="24"/>
              </w:rPr>
              <w:t>天</w:t>
            </w:r>
            <w:r>
              <w:rPr>
                <w:rFonts w:ascii="Times New Roman" w:eastAsia="宋体" w:hAnsi="Times New Roman" w:cs="Times New Roman"/>
                <w:color w:val="000000"/>
                <w:sz w:val="24"/>
              </w:rPr>
              <w:t>)</w:t>
            </w:r>
            <w:r>
              <w:rPr>
                <w:rFonts w:ascii="Times New Roman" w:eastAsia="宋体" w:hAnsi="Times New Roman" w:cs="Times New Roman"/>
                <w:color w:val="000000"/>
                <w:sz w:val="24"/>
              </w:rPr>
              <w:t>或其他免疫抑制药物治疗的受试者；以下情况允许入组：</w:t>
            </w:r>
          </w:p>
          <w:p w14:paraId="024A75C2"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允许受试者使用局部外用或吸入型糖皮质激素；</w:t>
            </w:r>
          </w:p>
          <w:p w14:paraId="7D944E24"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允许短期</w:t>
            </w:r>
            <w:r>
              <w:rPr>
                <w:rFonts w:ascii="Times New Roman" w:eastAsia="宋体" w:hAnsi="Times New Roman" w:cs="Times New Roman"/>
                <w:color w:val="000000"/>
                <w:sz w:val="24"/>
              </w:rPr>
              <w:t>(≤7</w:t>
            </w:r>
            <w:r>
              <w:rPr>
                <w:rFonts w:ascii="Times New Roman" w:eastAsia="宋体" w:hAnsi="Times New Roman" w:cs="Times New Roman"/>
                <w:color w:val="000000"/>
                <w:sz w:val="24"/>
              </w:rPr>
              <w:t>天</w:t>
            </w:r>
            <w:r>
              <w:rPr>
                <w:rFonts w:ascii="Times New Roman" w:eastAsia="宋体" w:hAnsi="Times New Roman" w:cs="Times New Roman"/>
                <w:color w:val="000000"/>
                <w:sz w:val="24"/>
              </w:rPr>
              <w:t>)</w:t>
            </w:r>
            <w:r>
              <w:rPr>
                <w:rFonts w:ascii="Times New Roman" w:eastAsia="宋体" w:hAnsi="Times New Roman" w:cs="Times New Roman"/>
                <w:color w:val="000000"/>
                <w:sz w:val="24"/>
              </w:rPr>
              <w:t>使用糖皮质激素进行预防或治疗非自身免疫性的过敏性疾病；</w:t>
            </w:r>
          </w:p>
          <w:p w14:paraId="3D86C3E6"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10) </w:t>
            </w:r>
            <w:r>
              <w:rPr>
                <w:rFonts w:ascii="Times New Roman" w:eastAsia="宋体" w:hAnsi="Times New Roman" w:cs="Times New Roman"/>
                <w:color w:val="000000"/>
                <w:sz w:val="24"/>
              </w:rPr>
              <w:t>伴有活动性消化道溃疡、肠不全梗阻、消化道活动性出血、穿孔的患者；</w:t>
            </w:r>
          </w:p>
          <w:p w14:paraId="76163308" w14:textId="77777777" w:rsidR="0069202D" w:rsidRDefault="00BB496E">
            <w:pPr>
              <w:widowControl/>
              <w:tabs>
                <w:tab w:val="left" w:pos="220"/>
              </w:tabs>
              <w:ind w:left="216" w:hangingChars="90" w:hanging="216"/>
              <w:jc w:val="left"/>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11) </w:t>
            </w:r>
            <w:r>
              <w:rPr>
                <w:rFonts w:ascii="Times New Roman" w:eastAsia="宋体" w:hAnsi="Times New Roman" w:cs="Times New Roman"/>
                <w:color w:val="000000"/>
                <w:sz w:val="24"/>
              </w:rPr>
              <w:t>患有</w:t>
            </w:r>
            <w:r>
              <w:rPr>
                <w:rFonts w:ascii="Times New Roman" w:eastAsia="宋体" w:hAnsi="Times New Roman" w:cs="Times New Roman"/>
                <w:color w:val="000000"/>
                <w:kern w:val="0"/>
                <w:sz w:val="24"/>
                <w:lang w:bidi="ar"/>
              </w:rPr>
              <w:t>间质性肺疾病、非传染性肺炎、肺纤维化、急性肺疾病、</w:t>
            </w:r>
            <w:r>
              <w:rPr>
                <w:rFonts w:ascii="Times New Roman" w:eastAsia="宋体" w:hAnsi="Times New Roman" w:cs="Times New Roman"/>
                <w:color w:val="000000"/>
                <w:sz w:val="24"/>
              </w:rPr>
              <w:t>活动性肺结核患者；</w:t>
            </w:r>
          </w:p>
          <w:p w14:paraId="4CB0AA00"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12) </w:t>
            </w:r>
            <w:r>
              <w:rPr>
                <w:rFonts w:ascii="Times New Roman" w:eastAsia="宋体" w:hAnsi="Times New Roman" w:cs="Times New Roman"/>
                <w:color w:val="000000"/>
                <w:sz w:val="24"/>
              </w:rPr>
              <w:t>未控制稳定的系统性疾病，包括但不限于心脑血管疾病、糖尿病</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高血压等；</w:t>
            </w:r>
          </w:p>
          <w:p w14:paraId="307691A6"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13) </w:t>
            </w:r>
            <w:r>
              <w:rPr>
                <w:rFonts w:ascii="Times New Roman" w:eastAsia="宋体" w:hAnsi="Times New Roman" w:cs="Times New Roman"/>
                <w:color w:val="000000"/>
                <w:sz w:val="24"/>
              </w:rPr>
              <w:t>首次给药前</w:t>
            </w:r>
            <w:r>
              <w:rPr>
                <w:rFonts w:ascii="Times New Roman" w:eastAsia="宋体" w:hAnsi="Times New Roman" w:cs="Times New Roman"/>
                <w:color w:val="000000"/>
                <w:sz w:val="24"/>
              </w:rPr>
              <w:t>28</w:t>
            </w:r>
            <w:r>
              <w:rPr>
                <w:rFonts w:ascii="Times New Roman" w:eastAsia="宋体" w:hAnsi="Times New Roman" w:cs="Times New Roman"/>
                <w:color w:val="000000"/>
                <w:sz w:val="24"/>
              </w:rPr>
              <w:t>天内发生过导致日常活动受限的中度心源性胸痛，症状性肺栓塞，或晕厥、惊厥；首次给药前</w:t>
            </w:r>
            <w:r>
              <w:rPr>
                <w:rFonts w:ascii="Times New Roman" w:eastAsia="宋体" w:hAnsi="Times New Roman" w:cs="Times New Roman"/>
                <w:color w:val="000000"/>
                <w:sz w:val="24"/>
              </w:rPr>
              <w:t>6</w:t>
            </w:r>
            <w:r>
              <w:rPr>
                <w:rFonts w:ascii="Times New Roman" w:eastAsia="宋体" w:hAnsi="Times New Roman" w:cs="Times New Roman"/>
                <w:color w:val="000000"/>
                <w:sz w:val="24"/>
              </w:rPr>
              <w:t>个月内发生过急性心肌梗死，纽约心脏协会分类</w:t>
            </w:r>
            <w:r>
              <w:rPr>
                <w:rFonts w:ascii="Times New Roman" w:eastAsia="宋体" w:hAnsi="Times New Roman" w:cs="Times New Roman"/>
                <w:color w:val="000000"/>
                <w:sz w:val="24"/>
              </w:rPr>
              <w:t>III/IV</w:t>
            </w:r>
            <w:r>
              <w:rPr>
                <w:rFonts w:ascii="Times New Roman" w:eastAsia="宋体" w:hAnsi="Times New Roman" w:cs="Times New Roman"/>
                <w:color w:val="000000"/>
                <w:sz w:val="24"/>
              </w:rPr>
              <w:t>级心功能不全，</w:t>
            </w:r>
            <w:r>
              <w:rPr>
                <w:rFonts w:ascii="Times New Roman" w:eastAsia="宋体" w:hAnsi="Times New Roman" w:cs="Times New Roman"/>
                <w:color w:val="000000"/>
                <w:sz w:val="24"/>
              </w:rPr>
              <w:t>≥2</w:t>
            </w:r>
            <w:r>
              <w:rPr>
                <w:rFonts w:ascii="Times New Roman" w:eastAsia="宋体" w:hAnsi="Times New Roman" w:cs="Times New Roman"/>
                <w:color w:val="000000"/>
                <w:sz w:val="24"/>
              </w:rPr>
              <w:t>级的室性心律失常事件，或脑血管意外；</w:t>
            </w:r>
          </w:p>
          <w:p w14:paraId="4FBE6A5D"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14) </w:t>
            </w:r>
            <w:r>
              <w:rPr>
                <w:rFonts w:ascii="Times New Roman" w:eastAsia="宋体" w:hAnsi="Times New Roman" w:cs="Times New Roman"/>
                <w:color w:val="000000"/>
                <w:sz w:val="24"/>
              </w:rPr>
              <w:t>有感染人类免疫缺陷病毒病史，或患有其他获得性、先天性免疫缺陷疾病，或有器官移植史，或干细胞移植史；</w:t>
            </w:r>
          </w:p>
          <w:p w14:paraId="5703628D"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15) </w:t>
            </w:r>
            <w:r>
              <w:rPr>
                <w:rFonts w:ascii="Times New Roman" w:eastAsia="宋体" w:hAnsi="Times New Roman" w:cs="Times New Roman"/>
                <w:color w:val="000000"/>
                <w:sz w:val="24"/>
              </w:rPr>
              <w:t>首次给药前</w:t>
            </w:r>
            <w:r>
              <w:rPr>
                <w:rFonts w:ascii="Times New Roman" w:eastAsia="宋体" w:hAnsi="Times New Roman" w:cs="Times New Roman"/>
                <w:color w:val="000000"/>
                <w:sz w:val="24"/>
              </w:rPr>
              <w:t>4</w:t>
            </w:r>
            <w:r>
              <w:rPr>
                <w:rFonts w:ascii="Times New Roman" w:eastAsia="宋体" w:hAnsi="Times New Roman" w:cs="Times New Roman"/>
                <w:color w:val="000000"/>
                <w:sz w:val="24"/>
              </w:rPr>
              <w:t>周内有严重感染者，或前</w:t>
            </w:r>
            <w:r>
              <w:rPr>
                <w:rFonts w:ascii="Times New Roman" w:eastAsia="宋体" w:hAnsi="Times New Roman" w:cs="Times New Roman"/>
                <w:color w:val="000000"/>
                <w:sz w:val="24"/>
              </w:rPr>
              <w:t>2</w:t>
            </w:r>
            <w:r>
              <w:rPr>
                <w:rFonts w:ascii="Times New Roman" w:eastAsia="宋体" w:hAnsi="Times New Roman" w:cs="Times New Roman"/>
                <w:color w:val="000000"/>
                <w:sz w:val="24"/>
              </w:rPr>
              <w:t>周内出现活动性感染需要静脉接受抗生素治疗的患者；</w:t>
            </w:r>
          </w:p>
          <w:p w14:paraId="37E8A339"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16) </w:t>
            </w:r>
            <w:r>
              <w:rPr>
                <w:rFonts w:ascii="Times New Roman" w:eastAsia="宋体" w:hAnsi="Times New Roman" w:cs="Times New Roman"/>
                <w:color w:val="000000"/>
                <w:sz w:val="24"/>
              </w:rPr>
              <w:t>已知受试者既往对大分子蛋白制剂</w:t>
            </w:r>
            <w:r>
              <w:rPr>
                <w:rFonts w:ascii="Times New Roman" w:eastAsia="宋体" w:hAnsi="Times New Roman" w:cs="Times New Roman"/>
                <w:color w:val="000000"/>
                <w:sz w:val="24"/>
              </w:rPr>
              <w:t>/</w:t>
            </w:r>
            <w:r>
              <w:rPr>
                <w:rFonts w:ascii="Times New Roman" w:eastAsia="宋体" w:hAnsi="Times New Roman" w:cs="Times New Roman"/>
                <w:color w:val="000000"/>
                <w:sz w:val="24"/>
              </w:rPr>
              <w:t>单克隆抗体，对已知对任何</w:t>
            </w:r>
            <w:r>
              <w:rPr>
                <w:rFonts w:ascii="Times New Roman" w:eastAsia="宋体" w:hAnsi="Times New Roman" w:cs="Times New Roman"/>
                <w:color w:val="000000"/>
                <w:sz w:val="24"/>
              </w:rPr>
              <w:t>HX008</w:t>
            </w:r>
            <w:r>
              <w:rPr>
                <w:rFonts w:ascii="Times New Roman" w:eastAsia="宋体" w:hAnsi="Times New Roman" w:cs="Times New Roman"/>
                <w:color w:val="000000"/>
                <w:sz w:val="24"/>
              </w:rPr>
              <w:t>注射液组成成分发生严重过敏反应者，或</w:t>
            </w:r>
            <w:r>
              <w:rPr>
                <w:rFonts w:ascii="Times New Roman" w:eastAsia="宋体" w:hAnsi="Times New Roman" w:cs="Times New Roman"/>
                <w:sz w:val="24"/>
              </w:rPr>
              <w:t>对疱疹病毒及药物成分过敏患者；</w:t>
            </w:r>
          </w:p>
          <w:p w14:paraId="72CAA00A"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17) </w:t>
            </w:r>
            <w:r>
              <w:rPr>
                <w:rFonts w:ascii="Times New Roman" w:eastAsia="宋体" w:hAnsi="Times New Roman" w:cs="Times New Roman"/>
                <w:color w:val="000000"/>
                <w:sz w:val="24"/>
              </w:rPr>
              <w:t>首次给药前</w:t>
            </w:r>
            <w:r>
              <w:rPr>
                <w:rFonts w:ascii="Times New Roman" w:eastAsia="宋体" w:hAnsi="Times New Roman" w:cs="Times New Roman"/>
                <w:color w:val="000000"/>
                <w:sz w:val="24"/>
              </w:rPr>
              <w:t>4</w:t>
            </w:r>
            <w:r>
              <w:rPr>
                <w:rFonts w:ascii="Times New Roman" w:eastAsia="宋体" w:hAnsi="Times New Roman" w:cs="Times New Roman"/>
                <w:color w:val="000000"/>
                <w:sz w:val="24"/>
              </w:rPr>
              <w:t>周内参加过其他药物临床试验；</w:t>
            </w:r>
          </w:p>
          <w:p w14:paraId="626A93C5"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18) </w:t>
            </w:r>
            <w:r>
              <w:rPr>
                <w:rFonts w:ascii="Times New Roman" w:eastAsia="宋体" w:hAnsi="Times New Roman" w:cs="Times New Roman"/>
                <w:color w:val="000000"/>
                <w:sz w:val="24"/>
              </w:rPr>
              <w:t>酒精依赖者或近</w:t>
            </w:r>
            <w:r>
              <w:rPr>
                <w:rFonts w:ascii="Times New Roman" w:eastAsia="宋体" w:hAnsi="Times New Roman" w:cs="Times New Roman"/>
                <w:color w:val="000000"/>
                <w:sz w:val="24"/>
              </w:rPr>
              <w:t>1</w:t>
            </w:r>
            <w:r>
              <w:rPr>
                <w:rFonts w:ascii="Times New Roman" w:eastAsia="宋体" w:hAnsi="Times New Roman" w:cs="Times New Roman"/>
                <w:color w:val="000000"/>
                <w:sz w:val="24"/>
              </w:rPr>
              <w:t>年内有吸毒或药物滥用史；</w:t>
            </w:r>
          </w:p>
          <w:p w14:paraId="2DB3DB63"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19) </w:t>
            </w:r>
            <w:r>
              <w:rPr>
                <w:rFonts w:ascii="Times New Roman" w:eastAsia="宋体" w:hAnsi="Times New Roman" w:cs="Times New Roman"/>
                <w:color w:val="000000"/>
                <w:sz w:val="24"/>
              </w:rPr>
              <w:t>既往有明确的神经或精神障碍史，如癫痫、痴呆，依从性差者，或存在外周神经系统障碍者；</w:t>
            </w:r>
          </w:p>
          <w:p w14:paraId="67F4313D"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20) </w:t>
            </w:r>
            <w:r>
              <w:rPr>
                <w:rFonts w:ascii="Times New Roman" w:eastAsia="宋体" w:hAnsi="Times New Roman" w:cs="Times New Roman"/>
                <w:color w:val="000000"/>
                <w:sz w:val="24"/>
              </w:rPr>
              <w:t>妊娠期或哺乳期女性；</w:t>
            </w:r>
          </w:p>
          <w:p w14:paraId="1E11EDEB" w14:textId="77777777" w:rsidR="0069202D" w:rsidRDefault="00BB496E">
            <w:pPr>
              <w:tabs>
                <w:tab w:val="left" w:pos="220"/>
              </w:tabs>
              <w:spacing w:line="360" w:lineRule="auto"/>
              <w:ind w:left="216" w:hangingChars="90" w:hanging="216"/>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21) </w:t>
            </w:r>
            <w:r>
              <w:rPr>
                <w:rFonts w:ascii="Times New Roman" w:eastAsia="宋体" w:hAnsi="Times New Roman" w:cs="Times New Roman"/>
                <w:color w:val="000000"/>
                <w:sz w:val="24"/>
              </w:rPr>
              <w:t>首次给药前</w:t>
            </w:r>
            <w:r>
              <w:rPr>
                <w:rFonts w:ascii="Times New Roman" w:eastAsia="宋体" w:hAnsi="Times New Roman" w:cs="Times New Roman"/>
                <w:color w:val="000000"/>
                <w:sz w:val="24"/>
              </w:rPr>
              <w:t>30</w:t>
            </w:r>
            <w:r>
              <w:rPr>
                <w:rFonts w:ascii="Times New Roman" w:eastAsia="宋体" w:hAnsi="Times New Roman" w:cs="Times New Roman"/>
                <w:color w:val="000000"/>
                <w:sz w:val="24"/>
              </w:rPr>
              <w:t>天内</w:t>
            </w:r>
            <w:proofErr w:type="gramStart"/>
            <w:r>
              <w:rPr>
                <w:rFonts w:ascii="Times New Roman" w:eastAsia="宋体" w:hAnsi="Times New Roman" w:cs="Times New Roman"/>
                <w:color w:val="000000"/>
                <w:sz w:val="24"/>
              </w:rPr>
              <w:t>接受过减毒</w:t>
            </w:r>
            <w:proofErr w:type="gramEnd"/>
            <w:r>
              <w:rPr>
                <w:rFonts w:ascii="Times New Roman" w:eastAsia="宋体" w:hAnsi="Times New Roman" w:cs="Times New Roman"/>
                <w:color w:val="000000"/>
                <w:sz w:val="24"/>
              </w:rPr>
              <w:t>活疫苗的患者；</w:t>
            </w:r>
          </w:p>
          <w:p w14:paraId="30E11468" w14:textId="77777777" w:rsidR="0069202D" w:rsidRDefault="00BB496E">
            <w:pPr>
              <w:tabs>
                <w:tab w:val="left" w:pos="220"/>
              </w:tabs>
              <w:spacing w:line="360" w:lineRule="auto"/>
              <w:ind w:left="216" w:hangingChars="90" w:hanging="216"/>
              <w:rPr>
                <w:rFonts w:ascii="Times New Roman" w:eastAsia="宋体" w:hAnsi="Times New Roman" w:cs="Times New Roman"/>
                <w:sz w:val="24"/>
              </w:rPr>
            </w:pPr>
            <w:r>
              <w:rPr>
                <w:rFonts w:ascii="Times New Roman" w:eastAsia="宋体" w:hAnsi="Times New Roman" w:cs="Times New Roman"/>
                <w:color w:val="000000"/>
                <w:sz w:val="24"/>
              </w:rPr>
              <w:t xml:space="preserve">22) </w:t>
            </w:r>
            <w:r>
              <w:rPr>
                <w:rFonts w:ascii="Times New Roman" w:eastAsia="宋体" w:hAnsi="Times New Roman" w:cs="Times New Roman"/>
                <w:color w:val="000000"/>
                <w:sz w:val="24"/>
              </w:rPr>
              <w:t>研究者认为由于其他原因不适合参加该试验的受试者。</w:t>
            </w:r>
          </w:p>
        </w:tc>
      </w:tr>
      <w:tr w:rsidR="0069202D" w14:paraId="7024B9C9" w14:textId="77777777" w:rsidTr="008D3757">
        <w:tc>
          <w:tcPr>
            <w:tcW w:w="1524" w:type="dxa"/>
            <w:vAlign w:val="center"/>
          </w:tcPr>
          <w:p w14:paraId="25083117"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给药方案</w:t>
            </w:r>
          </w:p>
        </w:tc>
        <w:tc>
          <w:tcPr>
            <w:tcW w:w="8053" w:type="dxa"/>
          </w:tcPr>
          <w:p w14:paraId="465013A6" w14:textId="77777777" w:rsidR="0069202D" w:rsidRDefault="00BB496E">
            <w:pPr>
              <w:widowControl/>
              <w:topLinePunct/>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HX008</w:t>
            </w:r>
            <w:r>
              <w:rPr>
                <w:rFonts w:ascii="Times New Roman" w:eastAsia="宋体" w:hAnsi="Times New Roman" w:cs="Times New Roman"/>
                <w:sz w:val="24"/>
              </w:rPr>
              <w:t>注射液为固定剂量</w:t>
            </w:r>
            <w:r>
              <w:rPr>
                <w:rFonts w:ascii="Times New Roman" w:eastAsia="宋体" w:hAnsi="Times New Roman" w:cs="Times New Roman"/>
                <w:sz w:val="24"/>
              </w:rPr>
              <w:t>200mg</w:t>
            </w:r>
            <w:r>
              <w:rPr>
                <w:rFonts w:ascii="Times New Roman" w:eastAsia="宋体" w:hAnsi="Times New Roman" w:cs="Times New Roman"/>
                <w:sz w:val="24"/>
              </w:rPr>
              <w:t>，每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w:t>
            </w:r>
            <w:r>
              <w:rPr>
                <w:rFonts w:ascii="Times New Roman" w:eastAsia="宋体" w:hAnsi="Times New Roman" w:cs="Times New Roman" w:hint="eastAsia"/>
                <w:sz w:val="24"/>
              </w:rPr>
              <w:t>I</w:t>
            </w:r>
            <w:r>
              <w:rPr>
                <w:rFonts w:ascii="Times New Roman" w:eastAsia="宋体" w:hAnsi="Times New Roman" w:cs="Times New Roman"/>
                <w:sz w:val="24"/>
              </w:rPr>
              <w:t>期</w:t>
            </w:r>
            <w:r>
              <w:rPr>
                <w:rFonts w:ascii="Times New Roman" w:eastAsia="宋体" w:hAnsi="Times New Roman" w:cs="Times New Roman"/>
                <w:sz w:val="24"/>
              </w:rPr>
              <w:t>OH2</w:t>
            </w:r>
            <w:r>
              <w:rPr>
                <w:rFonts w:ascii="Times New Roman" w:eastAsia="宋体" w:hAnsi="Times New Roman" w:cs="Times New Roman"/>
                <w:sz w:val="24"/>
              </w:rPr>
              <w:t>注射液设计</w:t>
            </w:r>
            <w:r>
              <w:rPr>
                <w:rFonts w:ascii="Times New Roman" w:eastAsia="宋体" w:hAnsi="Times New Roman" w:cs="Times New Roman"/>
                <w:sz w:val="24"/>
              </w:rPr>
              <w:t>3</w:t>
            </w:r>
            <w:r>
              <w:rPr>
                <w:rFonts w:ascii="Times New Roman" w:eastAsia="宋体" w:hAnsi="Times New Roman" w:cs="Times New Roman"/>
                <w:sz w:val="24"/>
              </w:rPr>
              <w:t>个浓度剂量组</w:t>
            </w:r>
            <w:r>
              <w:rPr>
                <w:rFonts w:ascii="Times New Roman" w:eastAsia="宋体" w:hAnsi="Times New Roman" w:cs="Times New Roman"/>
                <w:sz w:val="24"/>
              </w:rPr>
              <w:t>10</w:t>
            </w:r>
            <w:r>
              <w:rPr>
                <w:rFonts w:ascii="Times New Roman" w:eastAsia="宋体" w:hAnsi="Times New Roman" w:cs="Times New Roman"/>
                <w:sz w:val="24"/>
                <w:vertAlign w:val="superscript"/>
              </w:rPr>
              <w:t>6</w:t>
            </w:r>
            <w:r>
              <w:rPr>
                <w:rFonts w:ascii="Times New Roman" w:eastAsia="宋体" w:hAnsi="Times New Roman" w:cs="Times New Roman"/>
                <w:sz w:val="24"/>
              </w:rPr>
              <w:t>、</w:t>
            </w:r>
            <w:r>
              <w:rPr>
                <w:rFonts w:ascii="Times New Roman" w:eastAsia="宋体" w:hAnsi="Times New Roman" w:cs="Times New Roman"/>
                <w:sz w:val="24"/>
              </w:rPr>
              <w:t>10</w:t>
            </w:r>
            <w:r>
              <w:rPr>
                <w:rFonts w:ascii="Times New Roman" w:eastAsia="宋体" w:hAnsi="Times New Roman" w:cs="Times New Roman"/>
                <w:sz w:val="24"/>
                <w:vertAlign w:val="superscript"/>
              </w:rPr>
              <w:t>7</w:t>
            </w:r>
            <w:r>
              <w:rPr>
                <w:rFonts w:ascii="Times New Roman" w:eastAsia="宋体" w:hAnsi="Times New Roman" w:cs="Times New Roman"/>
                <w:sz w:val="24"/>
              </w:rPr>
              <w:t>和</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 xml:space="preserve"> CCID50/mL</w:t>
            </w:r>
            <w:r>
              <w:rPr>
                <w:rFonts w:ascii="Times New Roman" w:eastAsia="宋体" w:hAnsi="Times New Roman" w:cs="Times New Roman"/>
                <w:sz w:val="24"/>
              </w:rPr>
              <w:t>，每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次。每个剂量组前</w:t>
            </w:r>
            <w:r>
              <w:rPr>
                <w:rFonts w:ascii="Times New Roman" w:eastAsia="宋体" w:hAnsi="Times New Roman" w:cs="Times New Roman"/>
                <w:sz w:val="24"/>
              </w:rPr>
              <w:t>3-6</w:t>
            </w:r>
            <w:r>
              <w:rPr>
                <w:rFonts w:ascii="Times New Roman" w:eastAsia="宋体" w:hAnsi="Times New Roman" w:cs="Times New Roman"/>
                <w:sz w:val="24"/>
              </w:rPr>
              <w:t>例受试者首次给药后进行</w:t>
            </w:r>
            <w:r>
              <w:rPr>
                <w:rFonts w:ascii="Times New Roman" w:eastAsia="宋体" w:hAnsi="Times New Roman" w:cs="Times New Roman"/>
                <w:sz w:val="24"/>
              </w:rPr>
              <w:t>3</w:t>
            </w:r>
            <w:r>
              <w:rPr>
                <w:rFonts w:ascii="Times New Roman" w:eastAsia="宋体" w:hAnsi="Times New Roman" w:cs="Times New Roman"/>
                <w:sz w:val="24"/>
              </w:rPr>
              <w:t>周</w:t>
            </w:r>
            <w:r>
              <w:rPr>
                <w:rFonts w:ascii="Times New Roman" w:eastAsia="宋体" w:hAnsi="Times New Roman" w:cs="Times New Roman"/>
                <w:sz w:val="24"/>
              </w:rPr>
              <w:t>DLT</w:t>
            </w:r>
            <w:r>
              <w:rPr>
                <w:rFonts w:ascii="Times New Roman" w:eastAsia="宋体" w:hAnsi="Times New Roman" w:cs="Times New Roman"/>
                <w:sz w:val="24"/>
              </w:rPr>
              <w:t>观察，若该剂量组</w:t>
            </w:r>
            <w:r>
              <w:rPr>
                <w:rFonts w:ascii="Times New Roman" w:eastAsia="宋体" w:hAnsi="Times New Roman" w:cs="Times New Roman"/>
                <w:sz w:val="24"/>
              </w:rPr>
              <w:t>&lt;</w:t>
            </w:r>
            <w:r>
              <w:rPr>
                <w:rFonts w:ascii="Times New Roman" w:eastAsia="宋体" w:hAnsi="Times New Roman" w:cs="Times New Roman"/>
                <w:sz w:val="24"/>
              </w:rPr>
              <w:t>三分之一受试者出现</w:t>
            </w:r>
            <w:r>
              <w:rPr>
                <w:rFonts w:ascii="Times New Roman" w:eastAsia="宋体" w:hAnsi="Times New Roman" w:cs="Times New Roman"/>
                <w:sz w:val="24"/>
              </w:rPr>
              <w:t>DLT</w:t>
            </w:r>
            <w:r>
              <w:rPr>
                <w:rFonts w:ascii="Times New Roman" w:eastAsia="宋体" w:hAnsi="Times New Roman" w:cs="Times New Roman"/>
                <w:sz w:val="24"/>
              </w:rPr>
              <w:t>则进行高剂量组爬坡。</w:t>
            </w:r>
            <w:r>
              <w:rPr>
                <w:rFonts w:ascii="Times New Roman" w:eastAsia="宋体" w:hAnsi="Times New Roman" w:cs="Times New Roman" w:hint="eastAsia"/>
                <w:sz w:val="24"/>
              </w:rPr>
              <w:t>II</w:t>
            </w:r>
            <w:r>
              <w:rPr>
                <w:rFonts w:ascii="Times New Roman" w:eastAsia="宋体" w:hAnsi="Times New Roman" w:cs="Times New Roman" w:hint="eastAsia"/>
                <w:sz w:val="24"/>
              </w:rPr>
              <w:t>期</w:t>
            </w:r>
            <w:r>
              <w:rPr>
                <w:rFonts w:ascii="Times New Roman" w:eastAsia="宋体" w:hAnsi="Times New Roman" w:cs="Times New Roman"/>
                <w:sz w:val="24"/>
              </w:rPr>
              <w:t>OH2</w:t>
            </w:r>
            <w:r>
              <w:rPr>
                <w:rFonts w:ascii="Times New Roman" w:eastAsia="宋体" w:hAnsi="Times New Roman" w:cs="Times New Roman"/>
                <w:sz w:val="24"/>
              </w:rPr>
              <w:t>注射液设计</w:t>
            </w:r>
            <w:r>
              <w:rPr>
                <w:rFonts w:ascii="Times New Roman" w:eastAsia="宋体" w:hAnsi="Times New Roman" w:cs="Times New Roman" w:hint="eastAsia"/>
                <w:sz w:val="24"/>
              </w:rPr>
              <w:t>1</w:t>
            </w:r>
            <w:r>
              <w:rPr>
                <w:rFonts w:ascii="Times New Roman" w:eastAsia="宋体" w:hAnsi="Times New Roman" w:cs="Times New Roman" w:hint="eastAsia"/>
                <w:sz w:val="24"/>
              </w:rPr>
              <w:t>个</w:t>
            </w:r>
            <w:r>
              <w:rPr>
                <w:rFonts w:ascii="Times New Roman" w:eastAsia="宋体" w:hAnsi="Times New Roman" w:cs="Times New Roman"/>
                <w:sz w:val="24"/>
              </w:rPr>
              <w:t>浓度剂量</w:t>
            </w:r>
            <w:r>
              <w:rPr>
                <w:rFonts w:ascii="Times New Roman" w:eastAsia="宋体" w:hAnsi="Times New Roman" w:cs="Times New Roman" w:hint="eastAsia"/>
                <w:sz w:val="24"/>
              </w:rPr>
              <w:t>，</w:t>
            </w:r>
            <w:r>
              <w:rPr>
                <w:rFonts w:ascii="Times New Roman" w:eastAsia="宋体" w:hAnsi="Times New Roman" w:cs="Times New Roman"/>
                <w:sz w:val="24"/>
              </w:rPr>
              <w:t>依据爬坡阶段的安全性及疗</w:t>
            </w:r>
            <w:r>
              <w:rPr>
                <w:rFonts w:ascii="Times New Roman" w:eastAsia="宋体" w:hAnsi="Times New Roman" w:cs="Times New Roman" w:hint="eastAsia"/>
                <w:sz w:val="24"/>
              </w:rPr>
              <w:t>效</w:t>
            </w:r>
            <w:r>
              <w:rPr>
                <w:rFonts w:ascii="Times New Roman" w:eastAsia="宋体" w:hAnsi="Times New Roman" w:cs="Times New Roman"/>
                <w:sz w:val="24"/>
              </w:rPr>
              <w:t>数据来确定，每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w:t>
            </w:r>
            <w:r>
              <w:rPr>
                <w:rFonts w:ascii="Times New Roman" w:eastAsia="宋体" w:hAnsi="Times New Roman" w:cs="Times New Roman" w:hint="eastAsia"/>
                <w:sz w:val="24"/>
              </w:rPr>
              <w:t>。</w:t>
            </w:r>
          </w:p>
          <w:p w14:paraId="090EAE69"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每次给药，第</w:t>
            </w:r>
            <w:r>
              <w:rPr>
                <w:rFonts w:ascii="Times New Roman" w:eastAsia="宋体" w:hAnsi="Times New Roman" w:cs="Times New Roman"/>
                <w:sz w:val="24"/>
              </w:rPr>
              <w:t>1</w:t>
            </w:r>
            <w:r>
              <w:rPr>
                <w:rFonts w:ascii="Times New Roman" w:eastAsia="宋体" w:hAnsi="Times New Roman" w:cs="Times New Roman"/>
                <w:sz w:val="24"/>
              </w:rPr>
              <w:t>天先选择肿瘤病灶进行</w:t>
            </w:r>
            <w:r>
              <w:rPr>
                <w:rFonts w:ascii="Times New Roman" w:eastAsia="宋体" w:hAnsi="Times New Roman" w:cs="Times New Roman"/>
                <w:sz w:val="24"/>
              </w:rPr>
              <w:t>OH2</w:t>
            </w:r>
            <w:r>
              <w:rPr>
                <w:rFonts w:ascii="Times New Roman" w:eastAsia="宋体" w:hAnsi="Times New Roman" w:cs="Times New Roman"/>
                <w:sz w:val="24"/>
              </w:rPr>
              <w:t>瘤内注射，第</w:t>
            </w:r>
            <w:r>
              <w:rPr>
                <w:rFonts w:ascii="Times New Roman" w:eastAsia="宋体" w:hAnsi="Times New Roman" w:cs="Times New Roman"/>
                <w:sz w:val="24"/>
              </w:rPr>
              <w:t>2</w:t>
            </w:r>
            <w:r>
              <w:rPr>
                <w:rFonts w:ascii="Times New Roman" w:eastAsia="宋体" w:hAnsi="Times New Roman" w:cs="Times New Roman"/>
                <w:sz w:val="24"/>
              </w:rPr>
              <w:t>天进行</w:t>
            </w:r>
            <w:r>
              <w:rPr>
                <w:rFonts w:ascii="Times New Roman" w:eastAsia="宋体" w:hAnsi="Times New Roman" w:cs="Times New Roman"/>
                <w:sz w:val="24"/>
              </w:rPr>
              <w:t>HX008</w:t>
            </w:r>
            <w:r>
              <w:rPr>
                <w:rFonts w:ascii="Times New Roman" w:eastAsia="宋体" w:hAnsi="Times New Roman" w:cs="Times New Roman"/>
                <w:sz w:val="24"/>
              </w:rPr>
              <w:t>静脉输注，</w:t>
            </w:r>
            <w:r>
              <w:rPr>
                <w:rFonts w:ascii="Times New Roman" w:eastAsia="宋体" w:hAnsi="Times New Roman" w:cs="Times New Roman"/>
                <w:sz w:val="24"/>
              </w:rPr>
              <w:t>60min(±15min)</w:t>
            </w:r>
            <w:r>
              <w:rPr>
                <w:rFonts w:ascii="Times New Roman" w:eastAsia="宋体" w:hAnsi="Times New Roman" w:cs="Times New Roman"/>
                <w:sz w:val="24"/>
              </w:rPr>
              <w:t>完成。</w:t>
            </w:r>
          </w:p>
          <w:p w14:paraId="1345A33A"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瘤内注射</w:t>
            </w:r>
            <w:r>
              <w:rPr>
                <w:rFonts w:ascii="Times New Roman" w:eastAsia="宋体" w:hAnsi="Times New Roman" w:cs="Times New Roman" w:hint="eastAsia"/>
                <w:sz w:val="24"/>
              </w:rPr>
              <w:t>OH2</w:t>
            </w:r>
            <w:r>
              <w:rPr>
                <w:rFonts w:ascii="Times New Roman" w:eastAsia="宋体" w:hAnsi="Times New Roman" w:cs="Times New Roman" w:hint="eastAsia"/>
                <w:sz w:val="24"/>
              </w:rPr>
              <w:t>注射液，每例受试者单次最多接受</w:t>
            </w:r>
            <w:r>
              <w:rPr>
                <w:rFonts w:ascii="Times New Roman" w:eastAsia="宋体" w:hAnsi="Times New Roman" w:cs="Times New Roman" w:hint="eastAsia"/>
                <w:sz w:val="24"/>
              </w:rPr>
              <w:t>8 mL</w:t>
            </w:r>
            <w:r>
              <w:rPr>
                <w:rFonts w:ascii="Times New Roman" w:eastAsia="宋体" w:hAnsi="Times New Roman" w:cs="Times New Roman" w:hint="eastAsia"/>
                <w:sz w:val="24"/>
              </w:rPr>
              <w:t>对应浓度剂量的</w:t>
            </w:r>
            <w:r>
              <w:rPr>
                <w:rFonts w:ascii="Times New Roman" w:eastAsia="宋体" w:hAnsi="Times New Roman" w:cs="Times New Roman" w:hint="eastAsia"/>
                <w:sz w:val="24"/>
              </w:rPr>
              <w:t>OH2</w:t>
            </w:r>
            <w:r>
              <w:rPr>
                <w:rFonts w:ascii="Times New Roman" w:eastAsia="宋体" w:hAnsi="Times New Roman" w:cs="Times New Roman" w:hint="eastAsia"/>
                <w:sz w:val="24"/>
              </w:rPr>
              <w:t>注射液，即</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6</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6</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7</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7</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8</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8</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sz w:val="24"/>
              </w:rPr>
              <w:t>靶注射病灶能接受的研究药物的注射容量与病灶的长径有关，长径</w:t>
            </w:r>
            <w:r>
              <w:rPr>
                <w:rFonts w:ascii="Times New Roman" w:eastAsia="宋体" w:hAnsi="Times New Roman" w:cs="Times New Roman"/>
                <w:sz w:val="24"/>
              </w:rPr>
              <w:t xml:space="preserve">≤1.5 cm </w:t>
            </w:r>
            <w:r>
              <w:rPr>
                <w:rFonts w:ascii="Times New Roman" w:eastAsia="宋体" w:hAnsi="Times New Roman" w:cs="Times New Roman"/>
                <w:sz w:val="24"/>
              </w:rPr>
              <w:t>最多注射</w:t>
            </w:r>
            <w:r>
              <w:rPr>
                <w:rFonts w:ascii="Times New Roman" w:eastAsia="宋体" w:hAnsi="Times New Roman" w:cs="Times New Roman"/>
                <w:sz w:val="24"/>
              </w:rPr>
              <w:t>1mL</w:t>
            </w:r>
            <w:r>
              <w:rPr>
                <w:rFonts w:ascii="Times New Roman" w:eastAsia="宋体" w:hAnsi="Times New Roman" w:cs="Times New Roman"/>
                <w:sz w:val="24"/>
              </w:rPr>
              <w:t>；＞</w:t>
            </w:r>
            <w:r>
              <w:rPr>
                <w:rFonts w:ascii="Times New Roman" w:eastAsia="宋体" w:hAnsi="Times New Roman" w:cs="Times New Roman"/>
                <w:sz w:val="24"/>
              </w:rPr>
              <w:t xml:space="preserve">1.5cm </w:t>
            </w:r>
            <w:r>
              <w:rPr>
                <w:rFonts w:ascii="Times New Roman" w:eastAsia="宋体" w:hAnsi="Times New Roman" w:cs="Times New Roman"/>
                <w:sz w:val="24"/>
              </w:rPr>
              <w:t>至</w:t>
            </w:r>
            <w:r>
              <w:rPr>
                <w:rFonts w:ascii="Times New Roman" w:eastAsia="宋体" w:hAnsi="Times New Roman" w:cs="Times New Roman"/>
                <w:sz w:val="24"/>
              </w:rPr>
              <w:t xml:space="preserve">≤2.5 cm </w:t>
            </w:r>
            <w:r>
              <w:rPr>
                <w:rFonts w:ascii="Times New Roman" w:eastAsia="宋体" w:hAnsi="Times New Roman" w:cs="Times New Roman"/>
                <w:sz w:val="24"/>
              </w:rPr>
              <w:t>最多注射</w:t>
            </w:r>
            <w:r>
              <w:rPr>
                <w:rFonts w:ascii="Times New Roman" w:eastAsia="宋体" w:hAnsi="Times New Roman" w:cs="Times New Roman"/>
                <w:sz w:val="24"/>
              </w:rPr>
              <w:t>2mL</w:t>
            </w:r>
            <w:r>
              <w:rPr>
                <w:rFonts w:ascii="Times New Roman" w:eastAsia="宋体" w:hAnsi="Times New Roman" w:cs="Times New Roman"/>
                <w:sz w:val="24"/>
              </w:rPr>
              <w:t>；＞</w:t>
            </w:r>
            <w:r>
              <w:rPr>
                <w:rFonts w:ascii="Times New Roman" w:eastAsia="宋体" w:hAnsi="Times New Roman" w:cs="Times New Roman"/>
                <w:sz w:val="24"/>
              </w:rPr>
              <w:t>2.5cm</w:t>
            </w:r>
            <w:r>
              <w:rPr>
                <w:rFonts w:ascii="Times New Roman" w:eastAsia="宋体" w:hAnsi="Times New Roman" w:cs="Times New Roman"/>
                <w:sz w:val="24"/>
              </w:rPr>
              <w:t>至</w:t>
            </w:r>
            <w:r>
              <w:rPr>
                <w:rFonts w:ascii="Times New Roman" w:eastAsia="宋体" w:hAnsi="Times New Roman" w:cs="Times New Roman"/>
                <w:sz w:val="24"/>
              </w:rPr>
              <w:t>≤5.0cm</w:t>
            </w:r>
            <w:r>
              <w:rPr>
                <w:rFonts w:ascii="Times New Roman" w:eastAsia="宋体" w:hAnsi="Times New Roman" w:cs="Times New Roman"/>
                <w:sz w:val="24"/>
              </w:rPr>
              <w:t>，最多注射</w:t>
            </w:r>
            <w:r>
              <w:rPr>
                <w:rFonts w:ascii="Times New Roman" w:eastAsia="宋体" w:hAnsi="Times New Roman" w:cs="Times New Roman"/>
                <w:sz w:val="24"/>
              </w:rPr>
              <w:t>4mL</w:t>
            </w:r>
            <w:r>
              <w:rPr>
                <w:rFonts w:ascii="Times New Roman" w:eastAsia="宋体" w:hAnsi="Times New Roman" w:cs="Times New Roman"/>
                <w:sz w:val="24"/>
              </w:rPr>
              <w:t>；＞</w:t>
            </w:r>
            <w:r>
              <w:rPr>
                <w:rFonts w:ascii="Times New Roman" w:eastAsia="宋体" w:hAnsi="Times New Roman" w:cs="Times New Roman"/>
                <w:sz w:val="24"/>
              </w:rPr>
              <w:t>5cm</w:t>
            </w:r>
            <w:r>
              <w:rPr>
                <w:rFonts w:ascii="Times New Roman" w:eastAsia="宋体" w:hAnsi="Times New Roman" w:cs="Times New Roman"/>
                <w:sz w:val="24"/>
              </w:rPr>
              <w:t>最多注射</w:t>
            </w:r>
            <w:r>
              <w:rPr>
                <w:rFonts w:ascii="Times New Roman" w:eastAsia="宋体" w:hAnsi="Times New Roman" w:cs="Times New Roman"/>
                <w:sz w:val="24"/>
              </w:rPr>
              <w:t>8mL</w:t>
            </w:r>
            <w:r>
              <w:rPr>
                <w:rFonts w:ascii="Times New Roman" w:eastAsia="宋体" w:hAnsi="Times New Roman" w:cs="Times New Roman"/>
                <w:sz w:val="24"/>
              </w:rPr>
              <w:t>。</w:t>
            </w:r>
          </w:p>
          <w:p w14:paraId="71939A92" w14:textId="77777777" w:rsidR="0069202D" w:rsidRDefault="00BB496E">
            <w:pPr>
              <w:widowControl/>
              <w:topLinePunct/>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如果注射体积超过单个病灶限定容量的，可选择另一个靶病灶注射。尽量使药物能够均匀的分布到肿瘤组织中，并尽量避免药物由注射孔溢出。注射过程中，应严格执行无菌操作的原则。</w:t>
            </w:r>
          </w:p>
          <w:p w14:paraId="469DBD36" w14:textId="77777777" w:rsidR="0069202D" w:rsidRDefault="00BB496E">
            <w:pPr>
              <w:widowControl/>
              <w:topLinePunct/>
              <w:snapToGrid w:val="0"/>
              <w:spacing w:line="360" w:lineRule="auto"/>
              <w:ind w:firstLineChars="200" w:firstLine="482"/>
              <w:rPr>
                <w:rFonts w:ascii="Times New Roman" w:eastAsia="宋体" w:hAnsi="Times New Roman" w:cs="Times New Roman"/>
                <w:b/>
                <w:bCs/>
                <w:i/>
                <w:iCs/>
                <w:sz w:val="24"/>
              </w:rPr>
            </w:pPr>
            <w:r>
              <w:rPr>
                <w:rFonts w:ascii="Times New Roman" w:eastAsia="宋体" w:hAnsi="Times New Roman" w:cs="Times New Roman" w:hint="eastAsia"/>
                <w:b/>
                <w:bCs/>
                <w:i/>
                <w:iCs/>
                <w:sz w:val="24"/>
              </w:rPr>
              <w:t>用药时长：</w:t>
            </w:r>
          </w:p>
          <w:p w14:paraId="2C70A94B"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I</w:t>
            </w:r>
            <w:r>
              <w:rPr>
                <w:rFonts w:ascii="Times New Roman" w:eastAsia="宋体" w:hAnsi="Times New Roman" w:cs="Times New Roman" w:hint="eastAsia"/>
                <w:sz w:val="24"/>
              </w:rPr>
              <w:t>期爬坡阶段：</w:t>
            </w:r>
          </w:p>
          <w:p w14:paraId="791B7291"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2D071A17"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0480B01D"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II</w:t>
            </w:r>
            <w:proofErr w:type="gramStart"/>
            <w:r>
              <w:rPr>
                <w:rFonts w:ascii="Times New Roman" w:eastAsia="宋体" w:hAnsi="Times New Roman" w:cs="Times New Roman" w:hint="eastAsia"/>
                <w:sz w:val="24"/>
              </w:rPr>
              <w:t>期扩组</w:t>
            </w:r>
            <w:proofErr w:type="gramEnd"/>
            <w:r>
              <w:rPr>
                <w:rFonts w:ascii="Times New Roman" w:eastAsia="宋体" w:hAnsi="Times New Roman" w:cs="Times New Roman" w:hint="eastAsia"/>
                <w:sz w:val="24"/>
              </w:rPr>
              <w:t>阶段：</w:t>
            </w:r>
          </w:p>
          <w:p w14:paraId="57F0EE26"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lastRenderedPageBreak/>
              <w:t>队列</w:t>
            </w:r>
            <w:r>
              <w:rPr>
                <w:rFonts w:ascii="Times New Roman" w:eastAsia="宋体" w:hAnsi="Times New Roman" w:cs="Times New Roman" w:hint="eastAsia"/>
                <w:sz w:val="24"/>
              </w:rPr>
              <w:t>1</w:t>
            </w:r>
            <w:r>
              <w:rPr>
                <w:rFonts w:ascii="Times New Roman" w:eastAsia="宋体" w:hAnsi="Times New Roman" w:cs="Times New Roman" w:hint="eastAsia"/>
                <w:sz w:val="24"/>
              </w:rPr>
              <w:t>：</w:t>
            </w:r>
          </w:p>
          <w:p w14:paraId="50ED08B0"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注射液进行瘤内注射，给药</w:t>
            </w:r>
            <w:r>
              <w:rPr>
                <w:rFonts w:ascii="Times New Roman" w:eastAsia="宋体" w:hAnsi="Times New Roman" w:cs="Times New Roman" w:hint="eastAsia"/>
                <w:sz w:val="24"/>
              </w:rPr>
              <w:t>3</w:t>
            </w:r>
            <w:r>
              <w:rPr>
                <w:rFonts w:ascii="Times New Roman" w:eastAsia="宋体" w:hAnsi="Times New Roman" w:cs="Times New Roman" w:hint="eastAsia"/>
                <w:sz w:val="24"/>
              </w:rPr>
              <w:t>次</w:t>
            </w:r>
            <w:r>
              <w:rPr>
                <w:rFonts w:ascii="Times New Roman" w:eastAsia="宋体" w:hAnsi="Times New Roman" w:cs="Times New Roman"/>
                <w:sz w:val="24"/>
              </w:rPr>
              <w:t>。</w:t>
            </w:r>
          </w:p>
          <w:p w14:paraId="30731C75"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4B178A26"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对列</w:t>
            </w:r>
            <w:r>
              <w:rPr>
                <w:rFonts w:ascii="Times New Roman" w:eastAsia="宋体" w:hAnsi="Times New Roman" w:cs="Times New Roman" w:hint="eastAsia"/>
                <w:sz w:val="24"/>
              </w:rPr>
              <w:t>2</w:t>
            </w:r>
            <w:r>
              <w:rPr>
                <w:rFonts w:ascii="Times New Roman" w:eastAsia="宋体" w:hAnsi="Times New Roman" w:cs="Times New Roman" w:hint="eastAsia"/>
                <w:sz w:val="24"/>
              </w:rPr>
              <w:t>：</w:t>
            </w:r>
          </w:p>
          <w:p w14:paraId="611B9EE2"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7BAB1E16"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6EAE37F6" w14:textId="77777777" w:rsidR="0069202D" w:rsidRDefault="00BB496E">
            <w:pPr>
              <w:widowControl/>
              <w:topLinePunct/>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治疗期</w:t>
            </w:r>
            <w:r>
              <w:rPr>
                <w:rFonts w:ascii="Times New Roman" w:eastAsia="宋体" w:hAnsi="Times New Roman" w:cs="Times New Roman"/>
                <w:sz w:val="24"/>
              </w:rPr>
              <w:t>2</w:t>
            </w:r>
            <w:r>
              <w:rPr>
                <w:rFonts w:ascii="Times New Roman" w:eastAsia="宋体" w:hAnsi="Times New Roman" w:cs="Times New Roman"/>
                <w:sz w:val="24"/>
              </w:rPr>
              <w:t>年，可根据伦理委员会意见由</w:t>
            </w:r>
            <w:r>
              <w:rPr>
                <w:rFonts w:ascii="Times New Roman" w:eastAsia="宋体" w:hAnsi="Times New Roman" w:cs="Times New Roman"/>
                <w:sz w:val="24"/>
              </w:rPr>
              <w:t>PI</w:t>
            </w:r>
            <w:r>
              <w:rPr>
                <w:rFonts w:ascii="Times New Roman" w:eastAsia="宋体" w:hAnsi="Times New Roman" w:cs="Times New Roman"/>
                <w:sz w:val="24"/>
              </w:rPr>
              <w:t>酌情调整</w:t>
            </w:r>
            <w:r>
              <w:rPr>
                <w:rFonts w:ascii="Times New Roman" w:eastAsia="宋体" w:hAnsi="Times New Roman" w:cs="Times New Roman"/>
                <w:sz w:val="24"/>
              </w:rPr>
              <w:t>OH2</w:t>
            </w:r>
            <w:r>
              <w:rPr>
                <w:rFonts w:ascii="Times New Roman" w:eastAsia="宋体" w:hAnsi="Times New Roman" w:cs="Times New Roman"/>
                <w:sz w:val="24"/>
              </w:rPr>
              <w:t>用药持续时间。</w:t>
            </w:r>
          </w:p>
          <w:p w14:paraId="2CA5CFE1" w14:textId="77777777" w:rsidR="0069202D" w:rsidRDefault="00BB496E">
            <w:pPr>
              <w:widowControl/>
              <w:topLinePunct/>
              <w:snapToGrid w:val="0"/>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HX008</w:t>
            </w:r>
            <w:r>
              <w:rPr>
                <w:rFonts w:ascii="Times New Roman" w:eastAsia="宋体" w:hAnsi="Times New Roman" w:cs="Times New Roman"/>
                <w:sz w:val="24"/>
              </w:rPr>
              <w:t>注射液的</w:t>
            </w:r>
            <w:r>
              <w:rPr>
                <w:rFonts w:ascii="Times New Roman" w:eastAsia="宋体" w:hAnsi="Times New Roman" w:cs="Times New Roman"/>
                <w:sz w:val="24"/>
                <w:lang w:val="en-GB"/>
              </w:rPr>
              <w:t>输液时间为</w:t>
            </w:r>
            <w:r>
              <w:rPr>
                <w:rFonts w:ascii="Times New Roman" w:eastAsia="宋体" w:hAnsi="Times New Roman" w:cs="Times New Roman"/>
                <w:sz w:val="24"/>
              </w:rPr>
              <w:t>60 min(±15min)</w:t>
            </w:r>
            <w:r>
              <w:rPr>
                <w:rFonts w:ascii="Times New Roman" w:eastAsia="宋体" w:hAnsi="Times New Roman" w:cs="Times New Roman"/>
                <w:sz w:val="24"/>
              </w:rPr>
              <w:t>，若输液过程中患者出现头晕、寒战、皮疹等轻度过敏反应时，应立即暂停给药，待恢复后由研究者判断是否继续给药，可适当降低输液速度</w:t>
            </w:r>
            <w:r>
              <w:rPr>
                <w:rFonts w:ascii="Times New Roman" w:eastAsia="宋体" w:hAnsi="Times New Roman" w:cs="Times New Roman"/>
                <w:sz w:val="24"/>
              </w:rPr>
              <w:t>(</w:t>
            </w:r>
            <w:r>
              <w:rPr>
                <w:rFonts w:ascii="Times New Roman" w:eastAsia="宋体" w:hAnsi="Times New Roman" w:cs="Times New Roman"/>
                <w:sz w:val="24"/>
              </w:rPr>
              <w:t>由研究者判断</w:t>
            </w:r>
            <w:r>
              <w:rPr>
                <w:rFonts w:ascii="Times New Roman" w:eastAsia="宋体" w:hAnsi="Times New Roman" w:cs="Times New Roman"/>
                <w:sz w:val="24"/>
              </w:rPr>
              <w:t>)</w:t>
            </w:r>
            <w:r>
              <w:rPr>
                <w:rFonts w:ascii="Times New Roman" w:eastAsia="宋体" w:hAnsi="Times New Roman" w:cs="Times New Roman"/>
                <w:sz w:val="24"/>
              </w:rPr>
              <w:t>，输液时间可相应延长</w:t>
            </w:r>
            <w:r>
              <w:rPr>
                <w:rFonts w:ascii="Times New Roman" w:eastAsia="宋体" w:hAnsi="Times New Roman" w:cs="Times New Roman"/>
                <w:sz w:val="24"/>
              </w:rPr>
              <w:t>(</w:t>
            </w:r>
            <w:r>
              <w:rPr>
                <w:rFonts w:ascii="Times New Roman" w:eastAsia="宋体" w:hAnsi="Times New Roman" w:cs="Times New Roman"/>
                <w:sz w:val="24"/>
              </w:rPr>
              <w:t>由研究者判断</w:t>
            </w:r>
            <w:r>
              <w:rPr>
                <w:rFonts w:ascii="Times New Roman" w:eastAsia="宋体" w:hAnsi="Times New Roman" w:cs="Times New Roman"/>
                <w:sz w:val="24"/>
              </w:rPr>
              <w:t>)</w:t>
            </w:r>
            <w:r>
              <w:rPr>
                <w:rFonts w:ascii="Times New Roman" w:eastAsia="宋体" w:hAnsi="Times New Roman" w:cs="Times New Roman"/>
                <w:sz w:val="24"/>
              </w:rPr>
              <w:t>。</w:t>
            </w:r>
          </w:p>
        </w:tc>
      </w:tr>
      <w:tr w:rsidR="0069202D" w14:paraId="5516E260" w14:textId="77777777" w:rsidTr="008D3757">
        <w:tc>
          <w:tcPr>
            <w:tcW w:w="1524" w:type="dxa"/>
            <w:vAlign w:val="center"/>
          </w:tcPr>
          <w:p w14:paraId="4BF8460F"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停药标准</w:t>
            </w:r>
          </w:p>
        </w:tc>
        <w:tc>
          <w:tcPr>
            <w:tcW w:w="8053" w:type="dxa"/>
          </w:tcPr>
          <w:p w14:paraId="0EA498FA"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出现疾病进展的受试者，经研究者与申办方讨论排除免疫性假性进展后</w:t>
            </w:r>
            <w:r>
              <w:rPr>
                <w:rFonts w:ascii="Times New Roman" w:eastAsia="宋体" w:hAnsi="Times New Roman" w:cs="Times New Roman"/>
                <w:sz w:val="24"/>
              </w:rPr>
              <w:t>(</w:t>
            </w:r>
            <w:r>
              <w:rPr>
                <w:rFonts w:ascii="Times New Roman" w:eastAsia="宋体" w:hAnsi="Times New Roman" w:cs="Times New Roman"/>
                <w:sz w:val="24"/>
              </w:rPr>
              <w:t>根据免疫相关疗效评价标准，</w:t>
            </w:r>
            <w:r>
              <w:rPr>
                <w:rFonts w:ascii="Times New Roman" w:eastAsia="宋体" w:hAnsi="Times New Roman" w:cs="Times New Roman"/>
                <w:sz w:val="24"/>
              </w:rPr>
              <w:t>iRECIST)</w:t>
            </w:r>
            <w:r>
              <w:rPr>
                <w:rFonts w:ascii="Times New Roman" w:eastAsia="宋体" w:hAnsi="Times New Roman" w:cs="Times New Roman"/>
                <w:sz w:val="24"/>
              </w:rPr>
              <w:t>停止用药；</w:t>
            </w:r>
          </w:p>
          <w:p w14:paraId="5B8D5508"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出现与研究药物相关</w:t>
            </w:r>
            <w:r>
              <w:rPr>
                <w:rFonts w:ascii="Times New Roman" w:eastAsia="宋体" w:hAnsi="Times New Roman" w:cs="Times New Roman"/>
                <w:sz w:val="24"/>
              </w:rPr>
              <w:t>2</w:t>
            </w:r>
            <w:r>
              <w:rPr>
                <w:rFonts w:ascii="Times New Roman" w:eastAsia="宋体" w:hAnsi="Times New Roman" w:cs="Times New Roman"/>
                <w:sz w:val="24"/>
              </w:rPr>
              <w:t>级（</w:t>
            </w:r>
            <w:r>
              <w:rPr>
                <w:rFonts w:ascii="Times New Roman" w:eastAsia="宋体" w:hAnsi="Times New Roman" w:cs="Times New Roman"/>
                <w:sz w:val="24"/>
              </w:rPr>
              <w:t>CTCAE v5.0</w:t>
            </w:r>
            <w:r>
              <w:rPr>
                <w:rFonts w:ascii="Times New Roman" w:eastAsia="宋体" w:hAnsi="Times New Roman" w:cs="Times New Roman"/>
                <w:sz w:val="24"/>
              </w:rPr>
              <w:t>标准）感染类不良事件；</w:t>
            </w:r>
          </w:p>
          <w:p w14:paraId="5804062C"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出现与研究药物相关</w:t>
            </w:r>
            <w:r>
              <w:rPr>
                <w:rFonts w:ascii="Times New Roman" w:eastAsia="宋体" w:hAnsi="Times New Roman" w:cs="Times New Roman"/>
                <w:sz w:val="24"/>
              </w:rPr>
              <w:t>1</w:t>
            </w:r>
            <w:r>
              <w:rPr>
                <w:rFonts w:ascii="Times New Roman" w:eastAsia="宋体" w:hAnsi="Times New Roman" w:cs="Times New Roman"/>
                <w:sz w:val="24"/>
              </w:rPr>
              <w:t>级（</w:t>
            </w:r>
            <w:r>
              <w:rPr>
                <w:rFonts w:ascii="Times New Roman" w:eastAsia="宋体" w:hAnsi="Times New Roman" w:cs="Times New Roman"/>
                <w:sz w:val="24"/>
              </w:rPr>
              <w:t>CTCAE v5.0</w:t>
            </w:r>
            <w:r>
              <w:rPr>
                <w:rFonts w:ascii="Times New Roman" w:eastAsia="宋体" w:hAnsi="Times New Roman" w:cs="Times New Roman"/>
                <w:sz w:val="24"/>
              </w:rPr>
              <w:t>标准）感染类不良事件，经局部抗病毒治疗或者外用抗病毒药物后</w:t>
            </w:r>
            <w:r>
              <w:rPr>
                <w:rFonts w:ascii="Times New Roman" w:eastAsia="宋体" w:hAnsi="Times New Roman" w:cs="Times New Roman"/>
                <w:sz w:val="24"/>
              </w:rPr>
              <w:t>4</w:t>
            </w:r>
            <w:proofErr w:type="gramStart"/>
            <w:r>
              <w:rPr>
                <w:rFonts w:ascii="Times New Roman" w:eastAsia="宋体" w:hAnsi="Times New Roman" w:cs="Times New Roman"/>
                <w:sz w:val="24"/>
              </w:rPr>
              <w:t>周未</w:t>
            </w:r>
            <w:proofErr w:type="gramEnd"/>
            <w:r>
              <w:rPr>
                <w:rFonts w:ascii="Times New Roman" w:eastAsia="宋体" w:hAnsi="Times New Roman" w:cs="Times New Roman"/>
                <w:sz w:val="24"/>
              </w:rPr>
              <w:t>恢复；</w:t>
            </w:r>
          </w:p>
          <w:p w14:paraId="2D6D9FE6"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没有适于进行瘤内注射的病灶时，终止</w:t>
            </w:r>
            <w:r>
              <w:rPr>
                <w:rFonts w:ascii="Times New Roman" w:eastAsia="宋体" w:hAnsi="Times New Roman" w:cs="Times New Roman"/>
                <w:sz w:val="24"/>
              </w:rPr>
              <w:t>OH2</w:t>
            </w:r>
            <w:r>
              <w:rPr>
                <w:rFonts w:ascii="Times New Roman" w:eastAsia="宋体" w:hAnsi="Times New Roman" w:cs="Times New Roman"/>
                <w:sz w:val="24"/>
              </w:rPr>
              <w:t>溶瘤病毒瘤内注射；</w:t>
            </w:r>
          </w:p>
          <w:p w14:paraId="619C1331"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出现任何临床不良事件或其他并发症，而导致暂停研究药物超过计划用药时间</w:t>
            </w:r>
            <w:r>
              <w:rPr>
                <w:rFonts w:ascii="Times New Roman" w:eastAsia="宋体" w:hAnsi="Times New Roman" w:cs="Times New Roman"/>
                <w:sz w:val="24"/>
              </w:rPr>
              <w:t>≥6</w:t>
            </w:r>
            <w:r>
              <w:rPr>
                <w:rFonts w:ascii="Times New Roman" w:eastAsia="宋体" w:hAnsi="Times New Roman" w:cs="Times New Roman"/>
                <w:sz w:val="24"/>
              </w:rPr>
              <w:t>周，或经研究者和申办方讨论后认为需停止研究药物；</w:t>
            </w:r>
          </w:p>
          <w:p w14:paraId="3B993A6F"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受试者出现</w:t>
            </w:r>
            <w:r>
              <w:rPr>
                <w:rFonts w:ascii="Times New Roman" w:eastAsia="宋体" w:hAnsi="Times New Roman" w:cs="Times New Roman"/>
                <w:sz w:val="24"/>
              </w:rPr>
              <w:t>DLT</w:t>
            </w:r>
            <w:r>
              <w:rPr>
                <w:rFonts w:ascii="Times New Roman" w:eastAsia="宋体" w:hAnsi="Times New Roman" w:cs="Times New Roman"/>
                <w:sz w:val="24"/>
              </w:rPr>
              <w:t>后，可由研究者根据受试者的实际状况判断是否终止治疗；</w:t>
            </w:r>
          </w:p>
          <w:p w14:paraId="006382EE"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出现其他显著临床恶化时；</w:t>
            </w:r>
          </w:p>
          <w:p w14:paraId="04A28655"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t>受试者撤回知情同意书、拒绝继续治疗、退出研究或失访；</w:t>
            </w:r>
          </w:p>
          <w:p w14:paraId="6A082240" w14:textId="77777777" w:rsidR="0069202D" w:rsidRDefault="00BB496E">
            <w:pPr>
              <w:numPr>
                <w:ilvl w:val="0"/>
                <w:numId w:val="6"/>
              </w:numPr>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申办方终止临床试验。</w:t>
            </w:r>
          </w:p>
        </w:tc>
      </w:tr>
      <w:tr w:rsidR="0069202D" w14:paraId="35D0D6C5" w14:textId="77777777" w:rsidTr="008D3757">
        <w:tc>
          <w:tcPr>
            <w:tcW w:w="1524" w:type="dxa"/>
            <w:vAlign w:val="center"/>
          </w:tcPr>
          <w:p w14:paraId="69F770DD"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伴随用药</w:t>
            </w:r>
          </w:p>
        </w:tc>
        <w:tc>
          <w:tcPr>
            <w:tcW w:w="8053" w:type="dxa"/>
          </w:tcPr>
          <w:p w14:paraId="54B1AF04" w14:textId="77777777" w:rsidR="0069202D" w:rsidRDefault="00BB496E">
            <w:pPr>
              <w:pStyle w:val="af7"/>
              <w:numPr>
                <w:ilvl w:val="0"/>
                <w:numId w:val="7"/>
              </w:numPr>
              <w:spacing w:line="360" w:lineRule="auto"/>
              <w:ind w:firstLineChars="0"/>
              <w:rPr>
                <w:rFonts w:eastAsia="宋体" w:cs="Times New Roman"/>
                <w:szCs w:val="24"/>
              </w:rPr>
            </w:pPr>
            <w:r>
              <w:rPr>
                <w:rFonts w:eastAsia="宋体" w:cs="Times New Roman"/>
                <w:szCs w:val="24"/>
              </w:rPr>
              <w:t>治疗期间不允许使用试验方案规定的治疗方案以外的任何可能影响疗效和安全性评价的治疗，例如放疗、化疗、抗肿瘤中成药和中药汤剂、抗肿瘤生物制剂、免疫疗法治疗、外科手术治疗等其他抗肿瘤治疗手段</w:t>
            </w:r>
            <w:r>
              <w:rPr>
                <w:rFonts w:eastAsia="宋体" w:cs="Times New Roman"/>
                <w:szCs w:val="24"/>
              </w:rPr>
              <w:t xml:space="preserve"> (</w:t>
            </w:r>
            <w:r>
              <w:rPr>
                <w:rFonts w:eastAsia="宋体" w:cs="Times New Roman"/>
                <w:szCs w:val="24"/>
              </w:rPr>
              <w:t>可以针对症状管理提供姑息和支持治疗。发生骨转移的受试者，如果在入组前已经开始接受双</w:t>
            </w:r>
            <w:proofErr w:type="gramStart"/>
            <w:r>
              <w:rPr>
                <w:rFonts w:eastAsia="宋体" w:cs="Times New Roman"/>
                <w:szCs w:val="24"/>
              </w:rPr>
              <w:t>膦</w:t>
            </w:r>
            <w:proofErr w:type="gramEnd"/>
            <w:r>
              <w:rPr>
                <w:rFonts w:eastAsia="宋体" w:cs="Times New Roman"/>
                <w:szCs w:val="24"/>
              </w:rPr>
              <w:t>酸盐和</w:t>
            </w:r>
            <w:r>
              <w:rPr>
                <w:rFonts w:eastAsia="宋体" w:cs="Times New Roman"/>
                <w:szCs w:val="24"/>
              </w:rPr>
              <w:t>RANK-L</w:t>
            </w:r>
            <w:r>
              <w:rPr>
                <w:rFonts w:eastAsia="宋体" w:cs="Times New Roman"/>
                <w:szCs w:val="24"/>
              </w:rPr>
              <w:t>抑制剂治疗</w:t>
            </w:r>
            <w:proofErr w:type="gramStart"/>
            <w:r>
              <w:rPr>
                <w:rFonts w:eastAsia="宋体" w:cs="Times New Roman"/>
                <w:szCs w:val="24"/>
              </w:rPr>
              <w:t>且最佳稳定</w:t>
            </w:r>
            <w:proofErr w:type="gramEnd"/>
            <w:r>
              <w:rPr>
                <w:rFonts w:eastAsia="宋体" w:cs="Times New Roman"/>
                <w:szCs w:val="24"/>
              </w:rPr>
              <w:t>给药至少</w:t>
            </w:r>
            <w:r>
              <w:rPr>
                <w:rFonts w:eastAsia="宋体" w:cs="Times New Roman"/>
                <w:szCs w:val="24"/>
              </w:rPr>
              <w:t>4</w:t>
            </w:r>
            <w:r>
              <w:rPr>
                <w:rFonts w:eastAsia="宋体" w:cs="Times New Roman"/>
                <w:szCs w:val="24"/>
              </w:rPr>
              <w:t>周，则允许使用双</w:t>
            </w:r>
            <w:proofErr w:type="gramStart"/>
            <w:r>
              <w:rPr>
                <w:rFonts w:eastAsia="宋体" w:cs="Times New Roman"/>
                <w:szCs w:val="24"/>
              </w:rPr>
              <w:t>膦</w:t>
            </w:r>
            <w:proofErr w:type="gramEnd"/>
            <w:r>
              <w:rPr>
                <w:rFonts w:eastAsia="宋体" w:cs="Times New Roman"/>
                <w:szCs w:val="24"/>
              </w:rPr>
              <w:t>酸盐，无论适应症。如果因骨痛加重考虑增加正在进行的双</w:t>
            </w:r>
            <w:proofErr w:type="gramStart"/>
            <w:r>
              <w:rPr>
                <w:rFonts w:eastAsia="宋体" w:cs="Times New Roman"/>
                <w:szCs w:val="24"/>
              </w:rPr>
              <w:t>膦</w:t>
            </w:r>
            <w:proofErr w:type="gramEnd"/>
            <w:r>
              <w:rPr>
                <w:rFonts w:eastAsia="宋体" w:cs="Times New Roman"/>
                <w:szCs w:val="24"/>
              </w:rPr>
              <w:t>酸盐类药物的剂量或需要处方双</w:t>
            </w:r>
            <w:proofErr w:type="gramStart"/>
            <w:r>
              <w:rPr>
                <w:rFonts w:eastAsia="宋体" w:cs="Times New Roman"/>
                <w:szCs w:val="24"/>
              </w:rPr>
              <w:t>膦</w:t>
            </w:r>
            <w:proofErr w:type="gramEnd"/>
            <w:r>
              <w:rPr>
                <w:rFonts w:eastAsia="宋体" w:cs="Times New Roman"/>
                <w:szCs w:val="24"/>
              </w:rPr>
              <w:t>酸盐药物，需先评估受试者是否已发生</w:t>
            </w:r>
            <w:r>
              <w:rPr>
                <w:rFonts w:eastAsia="宋体" w:cs="Times New Roman"/>
                <w:szCs w:val="24"/>
              </w:rPr>
              <w:t>PD</w:t>
            </w:r>
            <w:r>
              <w:rPr>
                <w:rFonts w:eastAsia="宋体" w:cs="Times New Roman"/>
                <w:szCs w:val="24"/>
              </w:rPr>
              <w:t>，除非</w:t>
            </w:r>
            <w:r>
              <w:rPr>
                <w:rFonts w:eastAsia="宋体" w:cs="Times New Roman"/>
                <w:szCs w:val="24"/>
              </w:rPr>
              <w:t>PD</w:t>
            </w:r>
            <w:r>
              <w:rPr>
                <w:rFonts w:eastAsia="宋体" w:cs="Times New Roman"/>
                <w:szCs w:val="24"/>
              </w:rPr>
              <w:t>被排除，并且明确记录在受试者源文件中，否则在研究过程中需要开始双</w:t>
            </w:r>
            <w:proofErr w:type="gramStart"/>
            <w:r>
              <w:rPr>
                <w:rFonts w:eastAsia="宋体" w:cs="Times New Roman"/>
                <w:szCs w:val="24"/>
              </w:rPr>
              <w:t>膦</w:t>
            </w:r>
            <w:proofErr w:type="gramEnd"/>
            <w:r>
              <w:rPr>
                <w:rFonts w:eastAsia="宋体" w:cs="Times New Roman"/>
                <w:szCs w:val="24"/>
              </w:rPr>
              <w:t>酸盐治疗或增加双</w:t>
            </w:r>
            <w:proofErr w:type="gramStart"/>
            <w:r>
              <w:rPr>
                <w:rFonts w:eastAsia="宋体" w:cs="Times New Roman"/>
                <w:szCs w:val="24"/>
              </w:rPr>
              <w:t>膦</w:t>
            </w:r>
            <w:proofErr w:type="gramEnd"/>
            <w:r>
              <w:rPr>
                <w:rFonts w:eastAsia="宋体" w:cs="Times New Roman"/>
                <w:szCs w:val="24"/>
              </w:rPr>
              <w:t>酸盐剂量的受试者将被评估为</w:t>
            </w:r>
            <w:r>
              <w:rPr>
                <w:rFonts w:eastAsia="宋体" w:cs="Times New Roman"/>
                <w:szCs w:val="24"/>
              </w:rPr>
              <w:t>PD</w:t>
            </w:r>
            <w:r>
              <w:rPr>
                <w:rFonts w:eastAsia="宋体" w:cs="Times New Roman"/>
                <w:szCs w:val="24"/>
              </w:rPr>
              <w:t>。研究期间，溶骨性病灶如果通过全身止痛药治疗或局部止痛治疗不能有效控制骨痛，允许以镇痛为目的或针对有骨折风险实施局部放疗，局部放疗的溶骨性病灶应为非唯一的靶病灶，局部放疗的溶</w:t>
            </w:r>
            <w:proofErr w:type="gramStart"/>
            <w:r>
              <w:rPr>
                <w:rFonts w:eastAsia="宋体" w:cs="Times New Roman"/>
                <w:szCs w:val="24"/>
              </w:rPr>
              <w:t>骨性靶病灶</w:t>
            </w:r>
            <w:proofErr w:type="gramEnd"/>
            <w:r>
              <w:rPr>
                <w:rFonts w:eastAsia="宋体" w:cs="Times New Roman"/>
                <w:szCs w:val="24"/>
              </w:rPr>
              <w:t>或溶骨</w:t>
            </w:r>
            <w:proofErr w:type="gramStart"/>
            <w:r>
              <w:rPr>
                <w:rFonts w:eastAsia="宋体" w:cs="Times New Roman"/>
                <w:szCs w:val="24"/>
              </w:rPr>
              <w:t>性非靶病灶</w:t>
            </w:r>
            <w:proofErr w:type="gramEnd"/>
            <w:r>
              <w:rPr>
                <w:rFonts w:eastAsia="宋体" w:cs="Times New Roman"/>
                <w:szCs w:val="24"/>
              </w:rPr>
              <w:t>不能用于疗效评估（若进行放疗，则该病灶需要从整个肿瘤评估表中剔除）；如果在治疗期间实施局部放疗，应首先评估受试者是否已经发生</w:t>
            </w:r>
            <w:r>
              <w:rPr>
                <w:rFonts w:eastAsia="宋体" w:cs="Times New Roman"/>
                <w:szCs w:val="24"/>
              </w:rPr>
              <w:t>PD</w:t>
            </w:r>
            <w:r>
              <w:rPr>
                <w:rFonts w:eastAsia="宋体" w:cs="Times New Roman"/>
                <w:color w:val="000000"/>
                <w:szCs w:val="24"/>
              </w:rPr>
              <w:t>)</w:t>
            </w:r>
            <w:r>
              <w:rPr>
                <w:rFonts w:eastAsia="宋体" w:cs="Times New Roman"/>
                <w:szCs w:val="24"/>
              </w:rPr>
              <w:t>；此外还禁止使用预防性给予的辅助性药物，包括升白药、免疫功能增强剂等；</w:t>
            </w:r>
          </w:p>
          <w:p w14:paraId="3F941966" w14:textId="77777777" w:rsidR="0069202D" w:rsidRDefault="00BB496E">
            <w:pPr>
              <w:pStyle w:val="af7"/>
              <w:numPr>
                <w:ilvl w:val="0"/>
                <w:numId w:val="7"/>
              </w:numPr>
              <w:spacing w:line="360" w:lineRule="auto"/>
              <w:ind w:firstLineChars="0"/>
              <w:rPr>
                <w:rFonts w:eastAsia="宋体" w:cs="Times New Roman"/>
                <w:szCs w:val="24"/>
              </w:rPr>
            </w:pPr>
            <w:r>
              <w:rPr>
                <w:rFonts w:eastAsia="宋体" w:cs="Times New Roman"/>
                <w:szCs w:val="24"/>
              </w:rPr>
              <w:t>研究期间除抢救使用外，禁止使用抗病毒治疗的药物；</w:t>
            </w:r>
          </w:p>
          <w:p w14:paraId="2F9F3BF1" w14:textId="77777777" w:rsidR="0069202D" w:rsidRDefault="00BB496E">
            <w:pPr>
              <w:pStyle w:val="af7"/>
              <w:numPr>
                <w:ilvl w:val="0"/>
                <w:numId w:val="7"/>
              </w:numPr>
              <w:spacing w:line="360" w:lineRule="auto"/>
              <w:ind w:firstLineChars="0"/>
              <w:rPr>
                <w:rFonts w:eastAsia="宋体" w:cs="Times New Roman"/>
                <w:szCs w:val="24"/>
              </w:rPr>
            </w:pPr>
            <w:r>
              <w:rPr>
                <w:rFonts w:eastAsia="宋体" w:cs="Times New Roman"/>
                <w:szCs w:val="24"/>
              </w:rPr>
              <w:t>治疗期间不允许使用减毒活疫苗；</w:t>
            </w:r>
          </w:p>
          <w:p w14:paraId="0ACB56E2" w14:textId="77777777" w:rsidR="0069202D" w:rsidRDefault="00BB496E">
            <w:pPr>
              <w:pStyle w:val="af7"/>
              <w:numPr>
                <w:ilvl w:val="0"/>
                <w:numId w:val="7"/>
              </w:numPr>
              <w:spacing w:line="360" w:lineRule="auto"/>
              <w:ind w:firstLineChars="0"/>
              <w:rPr>
                <w:rFonts w:eastAsia="宋体" w:cs="Times New Roman"/>
                <w:szCs w:val="24"/>
              </w:rPr>
            </w:pPr>
            <w:r>
              <w:rPr>
                <w:rFonts w:eastAsia="宋体" w:cs="Times New Roman"/>
                <w:szCs w:val="24"/>
              </w:rPr>
              <w:t>研究期间若受试者需使用其它药物，应事先咨询负责医师，即使</w:t>
            </w:r>
            <w:proofErr w:type="gramStart"/>
            <w:r>
              <w:rPr>
                <w:rFonts w:eastAsia="宋体" w:cs="Times New Roman"/>
                <w:szCs w:val="24"/>
              </w:rPr>
              <w:t>事先因</w:t>
            </w:r>
            <w:proofErr w:type="gramEnd"/>
            <w:r>
              <w:rPr>
                <w:rFonts w:eastAsia="宋体" w:cs="Times New Roman"/>
                <w:szCs w:val="24"/>
              </w:rPr>
              <w:t>特殊原因没能和医师取得联系的，也应该在事后如实告知负责医师。</w:t>
            </w:r>
          </w:p>
        </w:tc>
      </w:tr>
      <w:tr w:rsidR="0069202D" w14:paraId="275A76D9" w14:textId="77777777" w:rsidTr="008D3757">
        <w:tc>
          <w:tcPr>
            <w:tcW w:w="1524" w:type="dxa"/>
            <w:vAlign w:val="center"/>
          </w:tcPr>
          <w:p w14:paraId="27CC2606" w14:textId="77777777" w:rsidR="0069202D" w:rsidRDefault="00BB496E">
            <w:pPr>
              <w:tabs>
                <w:tab w:val="left" w:pos="9356"/>
              </w:tabs>
              <w:spacing w:line="360" w:lineRule="auto"/>
              <w:ind w:right="-1"/>
              <w:rPr>
                <w:rFonts w:ascii="Times New Roman" w:eastAsia="宋体" w:hAnsi="Times New Roman" w:cs="Times New Roman"/>
                <w:b/>
                <w:bCs/>
                <w:sz w:val="24"/>
              </w:rPr>
            </w:pPr>
            <w:r>
              <w:rPr>
                <w:rFonts w:ascii="Times New Roman" w:eastAsia="宋体" w:hAnsi="Times New Roman" w:cs="Times New Roman"/>
                <w:b/>
                <w:color w:val="000000"/>
                <w:sz w:val="24"/>
              </w:rPr>
              <w:t>评价指标</w:t>
            </w:r>
          </w:p>
        </w:tc>
        <w:tc>
          <w:tcPr>
            <w:tcW w:w="8053" w:type="dxa"/>
          </w:tcPr>
          <w:p w14:paraId="5DDB8194" w14:textId="77777777" w:rsidR="0069202D" w:rsidRDefault="00BB496E">
            <w:pPr>
              <w:pStyle w:val="af7"/>
              <w:tabs>
                <w:tab w:val="left" w:pos="9356"/>
              </w:tabs>
              <w:spacing w:line="360" w:lineRule="auto"/>
              <w:ind w:left="459" w:right="-1" w:firstLineChars="0" w:firstLine="0"/>
              <w:rPr>
                <w:rFonts w:eastAsia="宋体" w:cs="Times New Roman"/>
                <w:b/>
                <w:color w:val="000000"/>
                <w:szCs w:val="24"/>
                <w:highlight w:val="red"/>
                <w:u w:val="single"/>
              </w:rPr>
            </w:pPr>
            <w:r>
              <w:rPr>
                <w:rFonts w:eastAsia="宋体" w:cs="Times New Roman"/>
                <w:b/>
                <w:color w:val="000000"/>
                <w:szCs w:val="24"/>
                <w:u w:val="single"/>
              </w:rPr>
              <w:t>筛选期</w:t>
            </w:r>
            <w:r>
              <w:rPr>
                <w:rFonts w:eastAsia="宋体" w:cs="Times New Roman"/>
                <w:b/>
                <w:color w:val="000000"/>
                <w:szCs w:val="24"/>
                <w:u w:val="single"/>
              </w:rPr>
              <w:t>/</w:t>
            </w:r>
            <w:r>
              <w:rPr>
                <w:rFonts w:eastAsia="宋体" w:cs="Times New Roman"/>
                <w:b/>
                <w:color w:val="000000"/>
                <w:szCs w:val="24"/>
                <w:u w:val="single"/>
              </w:rPr>
              <w:t>基线期</w:t>
            </w:r>
          </w:p>
          <w:p w14:paraId="4906FCF5"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w:t>
            </w:r>
            <w:r>
              <w:rPr>
                <w:rFonts w:eastAsia="宋体" w:cs="Times New Roman"/>
                <w:color w:val="000000"/>
                <w:szCs w:val="24"/>
              </w:rPr>
              <w:t>）人口统计学资料</w:t>
            </w:r>
          </w:p>
          <w:p w14:paraId="2C2315F3"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2</w:t>
            </w:r>
            <w:r>
              <w:rPr>
                <w:rFonts w:eastAsia="宋体" w:cs="Times New Roman"/>
                <w:color w:val="000000"/>
                <w:szCs w:val="24"/>
              </w:rPr>
              <w:t>）病史、治疗史、过敏史及个人史（包括肿瘤相关症状）</w:t>
            </w:r>
          </w:p>
          <w:p w14:paraId="590DE80A"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3</w:t>
            </w:r>
            <w:r>
              <w:rPr>
                <w:rFonts w:eastAsia="宋体" w:cs="Times New Roman"/>
                <w:color w:val="000000"/>
                <w:szCs w:val="24"/>
              </w:rPr>
              <w:t>）体格检查</w:t>
            </w:r>
          </w:p>
          <w:p w14:paraId="058B9C88"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4</w:t>
            </w:r>
            <w:r>
              <w:rPr>
                <w:rFonts w:eastAsia="宋体" w:cs="Times New Roman"/>
                <w:color w:val="000000"/>
                <w:szCs w:val="24"/>
              </w:rPr>
              <w:t>）生命体征</w:t>
            </w:r>
          </w:p>
          <w:p w14:paraId="5800B92A"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5</w:t>
            </w:r>
            <w:r>
              <w:rPr>
                <w:rFonts w:eastAsia="宋体" w:cs="Times New Roman"/>
                <w:color w:val="000000"/>
                <w:szCs w:val="24"/>
              </w:rPr>
              <w:t>）体重</w:t>
            </w:r>
          </w:p>
          <w:p w14:paraId="2ECC5D18"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6</w:t>
            </w:r>
            <w:r>
              <w:rPr>
                <w:rFonts w:eastAsia="宋体" w:cs="Times New Roman"/>
                <w:color w:val="000000"/>
                <w:szCs w:val="24"/>
              </w:rPr>
              <w:t>）</w:t>
            </w:r>
            <w:r>
              <w:rPr>
                <w:rFonts w:eastAsia="宋体" w:cs="Times New Roman"/>
                <w:color w:val="000000"/>
                <w:szCs w:val="24"/>
              </w:rPr>
              <w:t>ECOG</w:t>
            </w:r>
            <w:r>
              <w:rPr>
                <w:rFonts w:eastAsia="宋体" w:cs="Times New Roman"/>
                <w:color w:val="000000"/>
                <w:szCs w:val="24"/>
              </w:rPr>
              <w:t>评分</w:t>
            </w:r>
          </w:p>
          <w:p w14:paraId="711C3D94"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7</w:t>
            </w:r>
            <w:r>
              <w:rPr>
                <w:rFonts w:eastAsia="宋体" w:cs="Times New Roman"/>
                <w:color w:val="000000"/>
                <w:szCs w:val="24"/>
              </w:rPr>
              <w:t>）血常规</w:t>
            </w:r>
          </w:p>
          <w:p w14:paraId="63734B2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lastRenderedPageBreak/>
              <w:t>8</w:t>
            </w:r>
            <w:r>
              <w:rPr>
                <w:rFonts w:eastAsia="宋体" w:cs="Times New Roman"/>
                <w:color w:val="000000"/>
                <w:szCs w:val="24"/>
              </w:rPr>
              <w:t>）血液生化检查</w:t>
            </w:r>
          </w:p>
          <w:p w14:paraId="59160E46"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9</w:t>
            </w:r>
            <w:r>
              <w:rPr>
                <w:rFonts w:eastAsia="宋体" w:cs="Times New Roman"/>
                <w:color w:val="000000"/>
                <w:szCs w:val="24"/>
              </w:rPr>
              <w:t>）病毒学检测</w:t>
            </w:r>
          </w:p>
          <w:p w14:paraId="3E2E72BD"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10</w:t>
            </w:r>
            <w:r>
              <w:rPr>
                <w:rFonts w:eastAsia="宋体" w:cs="Times New Roman"/>
                <w:color w:val="000000"/>
                <w:szCs w:val="24"/>
              </w:rPr>
              <w:t>）凝血功能</w:t>
            </w:r>
          </w:p>
          <w:p w14:paraId="16F4984D"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11</w:t>
            </w:r>
            <w:r>
              <w:rPr>
                <w:rFonts w:eastAsia="宋体" w:cs="Times New Roman"/>
                <w:color w:val="000000"/>
                <w:szCs w:val="24"/>
              </w:rPr>
              <w:t>）甲状腺功能</w:t>
            </w:r>
          </w:p>
          <w:p w14:paraId="40837B1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12</w:t>
            </w:r>
            <w:r>
              <w:rPr>
                <w:rFonts w:eastAsia="宋体" w:cs="Times New Roman"/>
                <w:color w:val="000000"/>
                <w:szCs w:val="24"/>
              </w:rPr>
              <w:t>）妊娠检查</w:t>
            </w:r>
          </w:p>
          <w:p w14:paraId="0F1524C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13</w:t>
            </w:r>
            <w:r>
              <w:rPr>
                <w:rFonts w:eastAsia="宋体" w:cs="Times New Roman"/>
                <w:color w:val="000000"/>
                <w:szCs w:val="24"/>
              </w:rPr>
              <w:t>）尿常规及尿沉渣检查</w:t>
            </w:r>
          </w:p>
          <w:p w14:paraId="392FB0F8"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14</w:t>
            </w:r>
            <w:r>
              <w:rPr>
                <w:rFonts w:eastAsia="宋体" w:cs="Times New Roman"/>
                <w:color w:val="000000"/>
                <w:szCs w:val="24"/>
              </w:rPr>
              <w:t>）</w:t>
            </w:r>
            <w:r>
              <w:rPr>
                <w:rFonts w:eastAsia="宋体" w:cs="Times New Roman"/>
                <w:color w:val="000000"/>
                <w:szCs w:val="24"/>
              </w:rPr>
              <w:t>12-</w:t>
            </w:r>
            <w:r>
              <w:rPr>
                <w:rFonts w:eastAsia="宋体" w:cs="Times New Roman"/>
                <w:color w:val="000000"/>
                <w:szCs w:val="24"/>
              </w:rPr>
              <w:t>导联心电图</w:t>
            </w:r>
          </w:p>
          <w:p w14:paraId="75A4DE0D"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15</w:t>
            </w:r>
            <w:r>
              <w:rPr>
                <w:rFonts w:eastAsia="宋体" w:cs="Times New Roman"/>
                <w:color w:val="000000"/>
                <w:szCs w:val="24"/>
              </w:rPr>
              <w:t>）肿瘤影像学检查</w:t>
            </w:r>
          </w:p>
          <w:p w14:paraId="50E78F42"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16</w:t>
            </w:r>
            <w:r>
              <w:rPr>
                <w:rFonts w:eastAsia="宋体" w:cs="Times New Roman"/>
                <w:color w:val="000000"/>
                <w:szCs w:val="24"/>
              </w:rPr>
              <w:t>）肿瘤评价</w:t>
            </w:r>
          </w:p>
          <w:p w14:paraId="5E6FBE9A"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17</w:t>
            </w:r>
            <w:r>
              <w:rPr>
                <w:rFonts w:eastAsia="宋体" w:cs="Times New Roman"/>
                <w:color w:val="000000"/>
                <w:szCs w:val="24"/>
              </w:rPr>
              <w:t>）病理诊断</w:t>
            </w:r>
          </w:p>
          <w:p w14:paraId="7FEFFBCC"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18</w:t>
            </w:r>
            <w:r>
              <w:rPr>
                <w:rFonts w:eastAsia="宋体" w:cs="Times New Roman"/>
                <w:color w:val="000000"/>
                <w:szCs w:val="24"/>
              </w:rPr>
              <w:t>）肿瘤病灶组织的检测</w:t>
            </w:r>
          </w:p>
          <w:p w14:paraId="349BC9DB"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19</w:t>
            </w:r>
            <w:r>
              <w:rPr>
                <w:rFonts w:eastAsia="宋体" w:cs="Times New Roman"/>
                <w:color w:val="000000"/>
                <w:szCs w:val="24"/>
              </w:rPr>
              <w:t>）</w:t>
            </w:r>
            <w:r>
              <w:rPr>
                <w:rFonts w:eastAsia="宋体" w:cs="Times New Roman"/>
                <w:color w:val="000000"/>
                <w:szCs w:val="24"/>
              </w:rPr>
              <w:t>AE</w:t>
            </w:r>
            <w:r>
              <w:rPr>
                <w:rFonts w:eastAsia="宋体" w:cs="Times New Roman"/>
                <w:color w:val="000000"/>
                <w:szCs w:val="24"/>
              </w:rPr>
              <w:t>记录</w:t>
            </w:r>
          </w:p>
          <w:p w14:paraId="579B9D1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20</w:t>
            </w:r>
            <w:r>
              <w:rPr>
                <w:rFonts w:eastAsia="宋体" w:cs="Times New Roman"/>
                <w:color w:val="000000"/>
                <w:szCs w:val="24"/>
              </w:rPr>
              <w:t>）伴随用药记录</w:t>
            </w:r>
          </w:p>
          <w:p w14:paraId="07E56C19" w14:textId="77777777" w:rsidR="0069202D" w:rsidRDefault="00BB496E">
            <w:pPr>
              <w:pStyle w:val="af7"/>
              <w:tabs>
                <w:tab w:val="left" w:pos="9356"/>
              </w:tabs>
              <w:spacing w:line="360" w:lineRule="auto"/>
              <w:ind w:left="459" w:right="-1" w:firstLineChars="0" w:firstLine="0"/>
              <w:rPr>
                <w:rFonts w:eastAsia="宋体" w:cs="Times New Roman"/>
                <w:b/>
                <w:color w:val="000000"/>
                <w:szCs w:val="24"/>
                <w:u w:val="single"/>
              </w:rPr>
            </w:pPr>
            <w:r>
              <w:rPr>
                <w:rFonts w:eastAsia="宋体" w:cs="Times New Roman"/>
                <w:b/>
                <w:color w:val="000000"/>
                <w:szCs w:val="24"/>
                <w:u w:val="single"/>
              </w:rPr>
              <w:t>治疗期间：</w:t>
            </w:r>
          </w:p>
          <w:p w14:paraId="0770A32C"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w:t>
            </w:r>
            <w:r>
              <w:rPr>
                <w:rFonts w:eastAsia="宋体" w:cs="Times New Roman"/>
                <w:color w:val="000000"/>
                <w:szCs w:val="24"/>
              </w:rPr>
              <w:t>）体格检查</w:t>
            </w:r>
          </w:p>
          <w:p w14:paraId="07308948"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2</w:t>
            </w:r>
            <w:r>
              <w:rPr>
                <w:rFonts w:eastAsia="宋体" w:cs="Times New Roman"/>
                <w:color w:val="000000"/>
                <w:szCs w:val="24"/>
              </w:rPr>
              <w:t>）生命体征</w:t>
            </w:r>
          </w:p>
          <w:p w14:paraId="6C0F4EC5"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3</w:t>
            </w:r>
            <w:r>
              <w:rPr>
                <w:rFonts w:eastAsia="宋体" w:cs="Times New Roman"/>
                <w:color w:val="000000"/>
                <w:szCs w:val="24"/>
              </w:rPr>
              <w:t>）体重</w:t>
            </w:r>
          </w:p>
          <w:p w14:paraId="224DBD93"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4</w:t>
            </w:r>
            <w:r>
              <w:rPr>
                <w:rFonts w:eastAsia="宋体" w:cs="Times New Roman"/>
                <w:color w:val="000000"/>
                <w:szCs w:val="24"/>
              </w:rPr>
              <w:t>）</w:t>
            </w:r>
            <w:r>
              <w:rPr>
                <w:rFonts w:eastAsia="宋体" w:cs="Times New Roman"/>
                <w:color w:val="000000"/>
                <w:szCs w:val="24"/>
              </w:rPr>
              <w:t>ECOG</w:t>
            </w:r>
            <w:r>
              <w:rPr>
                <w:rFonts w:eastAsia="宋体" w:cs="Times New Roman"/>
                <w:color w:val="000000"/>
                <w:szCs w:val="24"/>
              </w:rPr>
              <w:t>评分</w:t>
            </w:r>
          </w:p>
          <w:p w14:paraId="1B6E7A5C"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5</w:t>
            </w:r>
            <w:r>
              <w:rPr>
                <w:rFonts w:eastAsia="宋体" w:cs="Times New Roman"/>
                <w:color w:val="000000"/>
                <w:szCs w:val="24"/>
              </w:rPr>
              <w:t>）血常规</w:t>
            </w:r>
          </w:p>
          <w:p w14:paraId="7858D99C"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6</w:t>
            </w:r>
            <w:r>
              <w:rPr>
                <w:rFonts w:eastAsia="宋体" w:cs="Times New Roman"/>
                <w:color w:val="000000"/>
                <w:szCs w:val="24"/>
              </w:rPr>
              <w:t>）血液生化检查</w:t>
            </w:r>
          </w:p>
          <w:p w14:paraId="03A12CBD"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7</w:t>
            </w:r>
            <w:r>
              <w:rPr>
                <w:rFonts w:eastAsia="宋体" w:cs="Times New Roman"/>
                <w:color w:val="000000"/>
                <w:szCs w:val="24"/>
              </w:rPr>
              <w:t>）凝血功能</w:t>
            </w:r>
          </w:p>
          <w:p w14:paraId="593DF3E6"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8</w:t>
            </w:r>
            <w:r>
              <w:rPr>
                <w:rFonts w:eastAsia="宋体" w:cs="Times New Roman"/>
                <w:color w:val="000000"/>
                <w:szCs w:val="24"/>
              </w:rPr>
              <w:t>）甲状腺功能</w:t>
            </w:r>
          </w:p>
          <w:p w14:paraId="38C2A2F6"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9</w:t>
            </w:r>
            <w:r>
              <w:rPr>
                <w:rFonts w:eastAsia="宋体" w:cs="Times New Roman"/>
                <w:color w:val="000000"/>
                <w:szCs w:val="24"/>
              </w:rPr>
              <w:t>）尿常规及尿沉渣检查</w:t>
            </w:r>
          </w:p>
          <w:p w14:paraId="1DF27A2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10</w:t>
            </w:r>
            <w:r>
              <w:rPr>
                <w:rFonts w:eastAsia="宋体" w:cs="Times New Roman"/>
                <w:color w:val="000000"/>
                <w:szCs w:val="24"/>
              </w:rPr>
              <w:t>）</w:t>
            </w:r>
            <w:r>
              <w:rPr>
                <w:rFonts w:eastAsia="宋体" w:cs="Times New Roman"/>
                <w:color w:val="000000"/>
                <w:szCs w:val="24"/>
              </w:rPr>
              <w:t>12-</w:t>
            </w:r>
            <w:r>
              <w:rPr>
                <w:rFonts w:eastAsia="宋体" w:cs="Times New Roman"/>
                <w:color w:val="000000"/>
                <w:szCs w:val="24"/>
              </w:rPr>
              <w:t>导联心电图</w:t>
            </w:r>
          </w:p>
          <w:p w14:paraId="7A4417C1"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11</w:t>
            </w:r>
            <w:r>
              <w:rPr>
                <w:rFonts w:eastAsia="宋体" w:cs="Times New Roman"/>
                <w:color w:val="000000"/>
                <w:szCs w:val="24"/>
              </w:rPr>
              <w:t>）肿瘤影像学检查</w:t>
            </w:r>
          </w:p>
          <w:p w14:paraId="21504A2A"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12</w:t>
            </w:r>
            <w:r>
              <w:rPr>
                <w:rFonts w:eastAsia="宋体" w:cs="Times New Roman"/>
                <w:color w:val="000000"/>
                <w:szCs w:val="24"/>
              </w:rPr>
              <w:t>）肿瘤评价</w:t>
            </w:r>
          </w:p>
          <w:p w14:paraId="2039FB43"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13</w:t>
            </w:r>
            <w:r>
              <w:rPr>
                <w:rFonts w:eastAsia="宋体" w:cs="Times New Roman"/>
                <w:color w:val="000000"/>
                <w:szCs w:val="24"/>
              </w:rPr>
              <w:t>）</w:t>
            </w:r>
            <w:r>
              <w:rPr>
                <w:rFonts w:eastAsia="宋体" w:cs="Times New Roman"/>
                <w:color w:val="000000"/>
                <w:szCs w:val="24"/>
              </w:rPr>
              <w:t>PK</w:t>
            </w:r>
            <w:r>
              <w:rPr>
                <w:rFonts w:eastAsia="宋体" w:cs="Times New Roman"/>
                <w:color w:val="000000"/>
                <w:szCs w:val="24"/>
              </w:rPr>
              <w:t>评价</w:t>
            </w:r>
          </w:p>
          <w:p w14:paraId="6B68F02F"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14</w:t>
            </w:r>
            <w:r>
              <w:rPr>
                <w:rFonts w:eastAsia="宋体" w:cs="Times New Roman"/>
                <w:color w:val="000000"/>
                <w:szCs w:val="24"/>
              </w:rPr>
              <w:t>）免疫原性评价</w:t>
            </w:r>
          </w:p>
          <w:p w14:paraId="33D339C7"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t>16</w:t>
            </w:r>
            <w:r>
              <w:rPr>
                <w:rFonts w:eastAsia="宋体" w:cs="Times New Roman"/>
                <w:color w:val="000000"/>
                <w:szCs w:val="24"/>
              </w:rPr>
              <w:t>）</w:t>
            </w:r>
            <w:r>
              <w:rPr>
                <w:rFonts w:eastAsia="宋体" w:cs="Times New Roman"/>
                <w:color w:val="000000"/>
                <w:szCs w:val="24"/>
              </w:rPr>
              <w:t>AE</w:t>
            </w:r>
            <w:r>
              <w:rPr>
                <w:rFonts w:eastAsia="宋体" w:cs="Times New Roman"/>
                <w:color w:val="000000"/>
                <w:szCs w:val="24"/>
              </w:rPr>
              <w:t>记录</w:t>
            </w:r>
          </w:p>
          <w:p w14:paraId="495C6720" w14:textId="77777777" w:rsidR="0069202D" w:rsidRDefault="00BB496E">
            <w:pPr>
              <w:pStyle w:val="af7"/>
              <w:tabs>
                <w:tab w:val="left" w:pos="9356"/>
              </w:tabs>
              <w:spacing w:line="360" w:lineRule="auto"/>
              <w:ind w:left="459" w:right="-1" w:firstLineChars="0" w:firstLine="0"/>
              <w:rPr>
                <w:rFonts w:eastAsia="宋体" w:cs="Times New Roman"/>
                <w:color w:val="000000"/>
                <w:szCs w:val="24"/>
              </w:rPr>
            </w:pPr>
            <w:r>
              <w:rPr>
                <w:rFonts w:eastAsia="宋体" w:cs="Times New Roman"/>
                <w:color w:val="000000"/>
                <w:szCs w:val="24"/>
              </w:rPr>
              <w:lastRenderedPageBreak/>
              <w:t>17</w:t>
            </w:r>
            <w:r>
              <w:rPr>
                <w:rFonts w:eastAsia="宋体" w:cs="Times New Roman"/>
                <w:color w:val="000000"/>
                <w:szCs w:val="24"/>
              </w:rPr>
              <w:t>）伴随用药记录</w:t>
            </w:r>
          </w:p>
          <w:p w14:paraId="78ED1CAD" w14:textId="77777777" w:rsidR="0069202D" w:rsidRDefault="0069202D">
            <w:pPr>
              <w:pStyle w:val="af7"/>
              <w:tabs>
                <w:tab w:val="left" w:pos="9356"/>
              </w:tabs>
              <w:spacing w:line="360" w:lineRule="auto"/>
              <w:ind w:left="459" w:right="-1" w:firstLineChars="0" w:firstLine="0"/>
              <w:rPr>
                <w:rFonts w:eastAsia="宋体" w:cs="Times New Roman"/>
                <w:color w:val="000000"/>
                <w:szCs w:val="24"/>
              </w:rPr>
            </w:pPr>
          </w:p>
          <w:p w14:paraId="3B7201D3" w14:textId="77777777" w:rsidR="0069202D" w:rsidRDefault="0069202D">
            <w:pPr>
              <w:pStyle w:val="af7"/>
              <w:tabs>
                <w:tab w:val="left" w:pos="9356"/>
              </w:tabs>
              <w:spacing w:line="360" w:lineRule="auto"/>
              <w:ind w:left="459" w:right="-1" w:firstLineChars="0" w:firstLine="0"/>
              <w:rPr>
                <w:rFonts w:eastAsia="宋体" w:cs="Times New Roman"/>
                <w:color w:val="000000"/>
                <w:szCs w:val="24"/>
              </w:rPr>
            </w:pPr>
          </w:p>
          <w:p w14:paraId="1FBCC190" w14:textId="77777777" w:rsidR="0069202D" w:rsidRDefault="0069202D">
            <w:pPr>
              <w:pStyle w:val="af7"/>
              <w:tabs>
                <w:tab w:val="left" w:pos="9356"/>
              </w:tabs>
              <w:spacing w:line="360" w:lineRule="auto"/>
              <w:ind w:left="459" w:right="-1" w:firstLineChars="0" w:firstLine="0"/>
              <w:rPr>
                <w:rFonts w:eastAsia="宋体" w:cs="Times New Roman"/>
                <w:color w:val="000000"/>
                <w:szCs w:val="24"/>
              </w:rPr>
            </w:pPr>
          </w:p>
        </w:tc>
      </w:tr>
      <w:tr w:rsidR="0069202D" w14:paraId="6A609207" w14:textId="77777777" w:rsidTr="008D3757">
        <w:tc>
          <w:tcPr>
            <w:tcW w:w="1524" w:type="dxa"/>
            <w:vAlign w:val="center"/>
          </w:tcPr>
          <w:p w14:paraId="548E2BE3"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PK/</w:t>
            </w:r>
            <w:r>
              <w:rPr>
                <w:rFonts w:ascii="Times New Roman" w:eastAsia="宋体" w:hAnsi="Times New Roman" w:cs="Times New Roman"/>
                <w:bCs/>
                <w:sz w:val="24"/>
              </w:rPr>
              <w:t>免疫原采血</w:t>
            </w:r>
          </w:p>
        </w:tc>
        <w:tc>
          <w:tcPr>
            <w:tcW w:w="8053" w:type="dxa"/>
          </w:tcPr>
          <w:p w14:paraId="6D36811F" w14:textId="77777777" w:rsidR="0069202D" w:rsidRDefault="00BB496E">
            <w:pPr>
              <w:spacing w:line="360" w:lineRule="auto"/>
              <w:contextualSpacing/>
              <w:jc w:val="left"/>
              <w:rPr>
                <w:rFonts w:ascii="Times New Roman" w:eastAsia="宋体" w:hAnsi="Times New Roman" w:cs="Times New Roman"/>
                <w:b/>
                <w:sz w:val="24"/>
              </w:rPr>
            </w:pPr>
            <w:r>
              <w:rPr>
                <w:rFonts w:ascii="Times New Roman" w:eastAsia="宋体" w:hAnsi="Times New Roman" w:cs="Times New Roman" w:hint="eastAsia"/>
                <w:b/>
                <w:sz w:val="24"/>
              </w:rPr>
              <w:t xml:space="preserve">HX008 </w:t>
            </w:r>
            <w:r>
              <w:rPr>
                <w:rFonts w:ascii="Times New Roman" w:eastAsia="宋体" w:hAnsi="Times New Roman" w:cs="Times New Roman"/>
                <w:b/>
                <w:sz w:val="24"/>
              </w:rPr>
              <w:t>PK/</w:t>
            </w:r>
            <w:r>
              <w:rPr>
                <w:rFonts w:ascii="Times New Roman" w:eastAsia="宋体" w:hAnsi="Times New Roman" w:cs="Times New Roman"/>
                <w:b/>
                <w:sz w:val="24"/>
              </w:rPr>
              <w:t>免疫原性样</w:t>
            </w:r>
            <w:r>
              <w:rPr>
                <w:rFonts w:ascii="Times New Roman" w:eastAsia="宋体" w:hAnsi="Times New Roman" w:cs="Times New Roman" w:hint="eastAsia"/>
                <w:b/>
                <w:sz w:val="24"/>
              </w:rPr>
              <w:t>品</w:t>
            </w:r>
            <w:r>
              <w:rPr>
                <w:rFonts w:ascii="Times New Roman" w:eastAsia="宋体" w:hAnsi="Times New Roman" w:cs="Times New Roman"/>
                <w:b/>
                <w:sz w:val="24"/>
              </w:rPr>
              <w:t>采集时间点</w:t>
            </w:r>
          </w:p>
          <w:tbl>
            <w:tblPr>
              <w:tblpPr w:leftFromText="180" w:rightFromText="180" w:vertAnchor="text" w:tblpX="75" w:tblpY="1"/>
              <w:tblOverlap w:val="never"/>
              <w:tblW w:w="7668" w:type="dxa"/>
              <w:tblLayout w:type="fixed"/>
              <w:tblLook w:val="04A0" w:firstRow="1" w:lastRow="0" w:firstColumn="1" w:lastColumn="0" w:noHBand="0" w:noVBand="1"/>
            </w:tblPr>
            <w:tblGrid>
              <w:gridCol w:w="2690"/>
              <w:gridCol w:w="1404"/>
              <w:gridCol w:w="1618"/>
              <w:gridCol w:w="1956"/>
            </w:tblGrid>
            <w:tr w:rsidR="0069202D" w14:paraId="6582E2A5" w14:textId="77777777">
              <w:trPr>
                <w:trHeight w:val="604"/>
              </w:trPr>
              <w:tc>
                <w:tcPr>
                  <w:tcW w:w="2690" w:type="dxa"/>
                  <w:tcBorders>
                    <w:top w:val="single" w:sz="8" w:space="0" w:color="auto"/>
                    <w:left w:val="single" w:sz="8" w:space="0" w:color="auto"/>
                    <w:bottom w:val="single" w:sz="8" w:space="0" w:color="auto"/>
                    <w:right w:val="single" w:sz="8" w:space="0" w:color="auto"/>
                  </w:tcBorders>
                  <w:shd w:val="clear" w:color="000000" w:fill="F2F2F2"/>
                  <w:vAlign w:val="center"/>
                </w:tcPr>
                <w:p w14:paraId="5F048469" w14:textId="77777777" w:rsidR="0069202D" w:rsidRDefault="00BB496E">
                  <w:pPr>
                    <w:widowControl/>
                    <w:spacing w:line="360" w:lineRule="auto"/>
                    <w:contextualSpacing/>
                    <w:jc w:val="left"/>
                    <w:rPr>
                      <w:rFonts w:ascii="宋体" w:hAnsi="宋体" w:cs="宋体"/>
                      <w:b/>
                      <w:bCs/>
                      <w:color w:val="000000"/>
                      <w:kern w:val="0"/>
                      <w:szCs w:val="21"/>
                    </w:rPr>
                  </w:pPr>
                  <w:r>
                    <w:rPr>
                      <w:rFonts w:ascii="宋体" w:hAnsi="宋体" w:cs="宋体" w:hint="eastAsia"/>
                      <w:b/>
                      <w:bCs/>
                      <w:color w:val="000000"/>
                      <w:kern w:val="0"/>
                      <w:szCs w:val="21"/>
                    </w:rPr>
                    <w:t>研究日</w:t>
                  </w:r>
                </w:p>
              </w:tc>
              <w:tc>
                <w:tcPr>
                  <w:tcW w:w="1404" w:type="dxa"/>
                  <w:tcBorders>
                    <w:top w:val="single" w:sz="8" w:space="0" w:color="auto"/>
                    <w:left w:val="nil"/>
                    <w:bottom w:val="single" w:sz="8" w:space="0" w:color="auto"/>
                    <w:right w:val="single" w:sz="8" w:space="0" w:color="auto"/>
                  </w:tcBorders>
                  <w:shd w:val="clear" w:color="000000" w:fill="F2F2F2"/>
                  <w:noWrap/>
                  <w:vAlign w:val="center"/>
                </w:tcPr>
                <w:p w14:paraId="4B589D9D" w14:textId="77777777" w:rsidR="0069202D" w:rsidRDefault="00BB496E">
                  <w:pPr>
                    <w:widowControl/>
                    <w:spacing w:line="360" w:lineRule="auto"/>
                    <w:contextualSpacing/>
                    <w:jc w:val="left"/>
                    <w:rPr>
                      <w:rFonts w:ascii="宋体" w:hAnsi="宋体" w:cs="宋体"/>
                      <w:b/>
                      <w:bCs/>
                      <w:color w:val="000000"/>
                      <w:kern w:val="0"/>
                      <w:szCs w:val="21"/>
                    </w:rPr>
                  </w:pPr>
                  <w:r>
                    <w:rPr>
                      <w:rFonts w:ascii="宋体" w:hAnsi="宋体" w:cs="宋体" w:hint="eastAsia"/>
                      <w:b/>
                      <w:bCs/>
                      <w:color w:val="000000"/>
                      <w:kern w:val="0"/>
                      <w:szCs w:val="21"/>
                    </w:rPr>
                    <w:t>时间</w:t>
                  </w:r>
                </w:p>
              </w:tc>
              <w:tc>
                <w:tcPr>
                  <w:tcW w:w="1618" w:type="dxa"/>
                  <w:tcBorders>
                    <w:top w:val="single" w:sz="8" w:space="0" w:color="auto"/>
                    <w:left w:val="nil"/>
                    <w:bottom w:val="single" w:sz="8" w:space="0" w:color="auto"/>
                    <w:right w:val="single" w:sz="8" w:space="0" w:color="auto"/>
                  </w:tcBorders>
                  <w:shd w:val="clear" w:color="000000" w:fill="F2F2F2"/>
                  <w:vAlign w:val="center"/>
                </w:tcPr>
                <w:p w14:paraId="21A37856" w14:textId="77777777" w:rsidR="0069202D" w:rsidRDefault="00BB496E">
                  <w:pPr>
                    <w:widowControl/>
                    <w:spacing w:line="360" w:lineRule="auto"/>
                    <w:contextualSpacing/>
                    <w:jc w:val="left"/>
                    <w:rPr>
                      <w:b/>
                      <w:bCs/>
                      <w:color w:val="000000"/>
                      <w:kern w:val="0"/>
                      <w:szCs w:val="21"/>
                    </w:rPr>
                  </w:pPr>
                  <w:r>
                    <w:rPr>
                      <w:b/>
                      <w:bCs/>
                      <w:color w:val="000000"/>
                      <w:kern w:val="0"/>
                      <w:szCs w:val="21"/>
                    </w:rPr>
                    <w:t>PK</w:t>
                  </w:r>
                  <w:r>
                    <w:rPr>
                      <w:rFonts w:ascii="宋体" w:hAnsi="宋体" w:hint="eastAsia"/>
                      <w:b/>
                      <w:bCs/>
                      <w:color w:val="000000"/>
                      <w:kern w:val="0"/>
                      <w:szCs w:val="21"/>
                    </w:rPr>
                    <w:t>采血（每个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2mL</w:t>
                  </w:r>
                  <w:r>
                    <w:rPr>
                      <w:rFonts w:ascii="宋体" w:hAnsi="宋体" w:hint="eastAsia"/>
                      <w:b/>
                      <w:bCs/>
                      <w:color w:val="000000"/>
                      <w:kern w:val="0"/>
                      <w:szCs w:val="21"/>
                    </w:rPr>
                    <w:t>）</w:t>
                  </w:r>
                </w:p>
              </w:tc>
              <w:tc>
                <w:tcPr>
                  <w:tcW w:w="1956" w:type="dxa"/>
                  <w:tcBorders>
                    <w:top w:val="single" w:sz="8" w:space="0" w:color="auto"/>
                    <w:left w:val="nil"/>
                    <w:bottom w:val="single" w:sz="8" w:space="0" w:color="auto"/>
                    <w:right w:val="single" w:sz="8" w:space="0" w:color="auto"/>
                  </w:tcBorders>
                  <w:shd w:val="clear" w:color="000000" w:fill="F2F2F2"/>
                  <w:vAlign w:val="center"/>
                </w:tcPr>
                <w:p w14:paraId="174C4F17" w14:textId="77777777" w:rsidR="0069202D" w:rsidRDefault="00BB496E">
                  <w:pPr>
                    <w:widowControl/>
                    <w:spacing w:line="360" w:lineRule="auto"/>
                    <w:contextualSpacing/>
                    <w:jc w:val="left"/>
                    <w:rPr>
                      <w:rFonts w:ascii="宋体" w:hAnsi="宋体" w:cs="宋体"/>
                      <w:b/>
                      <w:bCs/>
                      <w:color w:val="000000"/>
                      <w:kern w:val="0"/>
                      <w:szCs w:val="21"/>
                    </w:rPr>
                  </w:pPr>
                  <w:r>
                    <w:rPr>
                      <w:rFonts w:ascii="宋体" w:hAnsi="宋体" w:cs="宋体" w:hint="eastAsia"/>
                      <w:b/>
                      <w:bCs/>
                      <w:color w:val="000000"/>
                      <w:kern w:val="0"/>
                      <w:szCs w:val="21"/>
                    </w:rPr>
                    <w:t>免疫原性采血</w:t>
                  </w:r>
                  <w:r>
                    <w:rPr>
                      <w:rFonts w:ascii="宋体" w:hAnsi="宋体" w:hint="eastAsia"/>
                      <w:b/>
                      <w:bCs/>
                      <w:color w:val="000000"/>
                      <w:kern w:val="0"/>
                      <w:szCs w:val="21"/>
                    </w:rPr>
                    <w:t>（每个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3mL</w:t>
                  </w:r>
                  <w:r>
                    <w:rPr>
                      <w:rFonts w:ascii="宋体" w:hAnsi="宋体" w:hint="eastAsia"/>
                      <w:b/>
                      <w:bCs/>
                      <w:color w:val="000000"/>
                      <w:kern w:val="0"/>
                      <w:szCs w:val="21"/>
                    </w:rPr>
                    <w:t>）</w:t>
                  </w:r>
                </w:p>
              </w:tc>
            </w:tr>
            <w:tr w:rsidR="0069202D" w14:paraId="45C9455D" w14:textId="77777777">
              <w:trPr>
                <w:trHeight w:val="342"/>
              </w:trPr>
              <w:tc>
                <w:tcPr>
                  <w:tcW w:w="2690" w:type="dxa"/>
                  <w:vMerge w:val="restart"/>
                  <w:tcBorders>
                    <w:top w:val="nil"/>
                    <w:left w:val="single" w:sz="8" w:space="0" w:color="auto"/>
                    <w:right w:val="single" w:sz="8" w:space="0" w:color="auto"/>
                  </w:tcBorders>
                  <w:shd w:val="clear" w:color="auto" w:fill="auto"/>
                  <w:vAlign w:val="center"/>
                </w:tcPr>
                <w:p w14:paraId="693DC41B" w14:textId="77777777" w:rsidR="0069202D" w:rsidRDefault="00BB496E">
                  <w:pPr>
                    <w:widowControl/>
                    <w:contextualSpacing/>
                    <w:jc w:val="left"/>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p w14:paraId="01993CCB" w14:textId="77777777" w:rsidR="0069202D" w:rsidRDefault="0069202D">
                  <w:pPr>
                    <w:widowControl/>
                    <w:contextualSpacing/>
                    <w:jc w:val="left"/>
                    <w:rPr>
                      <w:color w:val="000000"/>
                      <w:kern w:val="0"/>
                      <w:szCs w:val="21"/>
                    </w:rPr>
                  </w:pPr>
                </w:p>
              </w:tc>
              <w:tc>
                <w:tcPr>
                  <w:tcW w:w="1404" w:type="dxa"/>
                  <w:tcBorders>
                    <w:top w:val="nil"/>
                    <w:left w:val="single" w:sz="8" w:space="0" w:color="auto"/>
                    <w:bottom w:val="single" w:sz="8" w:space="0" w:color="auto"/>
                    <w:right w:val="single" w:sz="8" w:space="0" w:color="auto"/>
                  </w:tcBorders>
                  <w:shd w:val="clear" w:color="auto" w:fill="auto"/>
                  <w:noWrap/>
                  <w:vAlign w:val="center"/>
                </w:tcPr>
                <w:p w14:paraId="6EBDEA52"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给药前</w:t>
                  </w:r>
                  <w:r>
                    <w:rPr>
                      <w:color w:val="000000"/>
                      <w:kern w:val="0"/>
                      <w:szCs w:val="21"/>
                    </w:rPr>
                    <w:t>1h</w:t>
                  </w:r>
                  <w:r>
                    <w:rPr>
                      <w:rFonts w:ascii="宋体" w:hAnsi="宋体" w:cs="宋体" w:hint="eastAsia"/>
                      <w:color w:val="000000"/>
                      <w:kern w:val="0"/>
                      <w:szCs w:val="21"/>
                    </w:rPr>
                    <w:t>内</w:t>
                  </w:r>
                </w:p>
              </w:tc>
              <w:tc>
                <w:tcPr>
                  <w:tcW w:w="1618" w:type="dxa"/>
                  <w:tcBorders>
                    <w:top w:val="single" w:sz="8" w:space="0" w:color="auto"/>
                    <w:left w:val="single" w:sz="8" w:space="0" w:color="auto"/>
                    <w:bottom w:val="single" w:sz="8" w:space="0" w:color="auto"/>
                    <w:right w:val="single" w:sz="8" w:space="0" w:color="auto"/>
                  </w:tcBorders>
                  <w:shd w:val="clear" w:color="auto" w:fill="auto"/>
                  <w:vAlign w:val="center"/>
                </w:tcPr>
                <w:p w14:paraId="06D33CF0" w14:textId="77777777" w:rsidR="0069202D" w:rsidRDefault="00BB496E">
                  <w:pPr>
                    <w:widowControl/>
                    <w:contextualSpacing/>
                    <w:jc w:val="left"/>
                    <w:rPr>
                      <w:color w:val="000000"/>
                      <w:kern w:val="0"/>
                      <w:szCs w:val="21"/>
                    </w:rPr>
                  </w:pPr>
                  <w:r>
                    <w:rPr>
                      <w:color w:val="000000"/>
                      <w:kern w:val="0"/>
                      <w:szCs w:val="21"/>
                    </w:rPr>
                    <w:t>X</w:t>
                  </w:r>
                </w:p>
              </w:tc>
              <w:tc>
                <w:tcPr>
                  <w:tcW w:w="1956" w:type="dxa"/>
                  <w:tcBorders>
                    <w:top w:val="single" w:sz="8" w:space="0" w:color="auto"/>
                    <w:left w:val="single" w:sz="8" w:space="0" w:color="auto"/>
                    <w:bottom w:val="single" w:sz="8" w:space="0" w:color="auto"/>
                    <w:right w:val="single" w:sz="8" w:space="0" w:color="auto"/>
                  </w:tcBorders>
                  <w:shd w:val="clear" w:color="auto" w:fill="auto"/>
                  <w:vAlign w:val="center"/>
                </w:tcPr>
                <w:p w14:paraId="70D5667A" w14:textId="77777777" w:rsidR="0069202D" w:rsidRDefault="00BB496E">
                  <w:pPr>
                    <w:widowControl/>
                    <w:contextualSpacing/>
                    <w:jc w:val="left"/>
                    <w:rPr>
                      <w:color w:val="000000"/>
                      <w:kern w:val="0"/>
                      <w:szCs w:val="21"/>
                    </w:rPr>
                  </w:pPr>
                  <w:r>
                    <w:rPr>
                      <w:color w:val="000000"/>
                      <w:kern w:val="0"/>
                      <w:szCs w:val="21"/>
                    </w:rPr>
                    <w:t>X</w:t>
                  </w:r>
                </w:p>
              </w:tc>
            </w:tr>
            <w:tr w:rsidR="0069202D" w14:paraId="73274C39" w14:textId="77777777">
              <w:trPr>
                <w:trHeight w:val="608"/>
              </w:trPr>
              <w:tc>
                <w:tcPr>
                  <w:tcW w:w="2690" w:type="dxa"/>
                  <w:vMerge/>
                  <w:tcBorders>
                    <w:left w:val="single" w:sz="8" w:space="0" w:color="auto"/>
                    <w:right w:val="single" w:sz="8" w:space="0" w:color="auto"/>
                  </w:tcBorders>
                  <w:shd w:val="clear" w:color="auto" w:fill="auto"/>
                  <w:vAlign w:val="center"/>
                </w:tcPr>
                <w:p w14:paraId="5576E21E" w14:textId="77777777" w:rsidR="0069202D" w:rsidRDefault="0069202D">
                  <w:pPr>
                    <w:widowControl/>
                    <w:contextualSpacing/>
                    <w:jc w:val="left"/>
                    <w:rPr>
                      <w:rFonts w:ascii="宋体" w:hAnsi="宋体"/>
                      <w:color w:val="000000"/>
                      <w:kern w:val="0"/>
                      <w:szCs w:val="21"/>
                    </w:rPr>
                  </w:pPr>
                </w:p>
              </w:tc>
              <w:tc>
                <w:tcPr>
                  <w:tcW w:w="1404" w:type="dxa"/>
                  <w:tcBorders>
                    <w:top w:val="nil"/>
                    <w:left w:val="single" w:sz="8" w:space="0" w:color="auto"/>
                    <w:bottom w:val="single" w:sz="8" w:space="0" w:color="auto"/>
                    <w:right w:val="single" w:sz="8" w:space="0" w:color="auto"/>
                  </w:tcBorders>
                  <w:shd w:val="clear" w:color="auto" w:fill="auto"/>
                  <w:noWrap/>
                  <w:vAlign w:val="center"/>
                </w:tcPr>
                <w:p w14:paraId="4CCD70DD" w14:textId="77777777" w:rsidR="0069202D" w:rsidRDefault="00BB496E">
                  <w:pPr>
                    <w:widowControl/>
                    <w:contextualSpacing/>
                    <w:jc w:val="left"/>
                    <w:rPr>
                      <w:rFonts w:ascii="宋体" w:hAnsi="宋体" w:cs="宋体"/>
                      <w:color w:val="000000"/>
                      <w:kern w:val="0"/>
                      <w:szCs w:val="21"/>
                    </w:rPr>
                  </w:pPr>
                  <w:r>
                    <w:rPr>
                      <w:rFonts w:ascii="宋体" w:hAnsi="宋体" w:cs="宋体"/>
                      <w:color w:val="000000"/>
                      <w:kern w:val="0"/>
                      <w:szCs w:val="21"/>
                    </w:rPr>
                    <w:t>输液结束时</w:t>
                  </w:r>
                  <w:r>
                    <w:rPr>
                      <w:rFonts w:ascii="宋体" w:hAnsi="宋体" w:cs="宋体" w:hint="eastAsia"/>
                      <w:color w:val="000000"/>
                      <w:kern w:val="0"/>
                      <w:szCs w:val="21"/>
                    </w:rPr>
                    <w:t>0h+</w:t>
                  </w:r>
                  <w:r>
                    <w:rPr>
                      <w:rFonts w:ascii="宋体" w:hAnsi="宋体" w:cs="宋体"/>
                      <w:color w:val="000000"/>
                      <w:kern w:val="0"/>
                      <w:szCs w:val="21"/>
                    </w:rPr>
                    <w:t>5min</w:t>
                  </w:r>
                </w:p>
              </w:tc>
              <w:tc>
                <w:tcPr>
                  <w:tcW w:w="1618" w:type="dxa"/>
                  <w:tcBorders>
                    <w:top w:val="single" w:sz="8" w:space="0" w:color="auto"/>
                    <w:left w:val="single" w:sz="8" w:space="0" w:color="auto"/>
                    <w:bottom w:val="single" w:sz="8" w:space="0" w:color="auto"/>
                    <w:right w:val="single" w:sz="8" w:space="0" w:color="auto"/>
                  </w:tcBorders>
                  <w:shd w:val="clear" w:color="auto" w:fill="auto"/>
                  <w:vAlign w:val="center"/>
                </w:tcPr>
                <w:p w14:paraId="006FB192" w14:textId="77777777" w:rsidR="0069202D" w:rsidRDefault="00BB496E">
                  <w:pPr>
                    <w:widowControl/>
                    <w:contextualSpacing/>
                    <w:jc w:val="left"/>
                    <w:rPr>
                      <w:color w:val="000000"/>
                      <w:kern w:val="0"/>
                      <w:szCs w:val="21"/>
                    </w:rPr>
                  </w:pPr>
                  <w:r>
                    <w:rPr>
                      <w:color w:val="000000"/>
                      <w:kern w:val="0"/>
                      <w:szCs w:val="21"/>
                    </w:rPr>
                    <w:t>X</w:t>
                  </w:r>
                </w:p>
              </w:tc>
              <w:tc>
                <w:tcPr>
                  <w:tcW w:w="1956" w:type="dxa"/>
                  <w:tcBorders>
                    <w:top w:val="single" w:sz="8" w:space="0" w:color="auto"/>
                    <w:left w:val="single" w:sz="8" w:space="0" w:color="auto"/>
                    <w:bottom w:val="single" w:sz="8" w:space="0" w:color="auto"/>
                    <w:right w:val="single" w:sz="8" w:space="0" w:color="auto"/>
                  </w:tcBorders>
                  <w:shd w:val="clear" w:color="auto" w:fill="auto"/>
                  <w:vAlign w:val="center"/>
                </w:tcPr>
                <w:p w14:paraId="57FBD500" w14:textId="77777777" w:rsidR="0069202D" w:rsidRDefault="0069202D">
                  <w:pPr>
                    <w:widowControl/>
                    <w:contextualSpacing/>
                    <w:jc w:val="left"/>
                    <w:rPr>
                      <w:color w:val="000000"/>
                      <w:kern w:val="0"/>
                      <w:szCs w:val="21"/>
                    </w:rPr>
                  </w:pPr>
                </w:p>
              </w:tc>
            </w:tr>
            <w:tr w:rsidR="0069202D" w14:paraId="731EFC00" w14:textId="77777777">
              <w:trPr>
                <w:trHeight w:val="342"/>
              </w:trPr>
              <w:tc>
                <w:tcPr>
                  <w:tcW w:w="2690" w:type="dxa"/>
                  <w:vMerge/>
                  <w:tcBorders>
                    <w:left w:val="single" w:sz="8" w:space="0" w:color="auto"/>
                    <w:right w:val="single" w:sz="8" w:space="0" w:color="auto"/>
                  </w:tcBorders>
                  <w:shd w:val="clear" w:color="auto" w:fill="auto"/>
                  <w:vAlign w:val="center"/>
                </w:tcPr>
                <w:p w14:paraId="45A4093D" w14:textId="77777777" w:rsidR="0069202D" w:rsidRDefault="0069202D">
                  <w:pPr>
                    <w:widowControl/>
                    <w:contextualSpacing/>
                    <w:jc w:val="left"/>
                    <w:rPr>
                      <w:rFonts w:ascii="宋体" w:hAnsi="宋体"/>
                      <w:color w:val="000000"/>
                      <w:kern w:val="0"/>
                      <w:szCs w:val="21"/>
                    </w:rPr>
                  </w:pPr>
                </w:p>
              </w:tc>
              <w:tc>
                <w:tcPr>
                  <w:tcW w:w="1404" w:type="dxa"/>
                  <w:tcBorders>
                    <w:top w:val="nil"/>
                    <w:left w:val="single" w:sz="8" w:space="0" w:color="auto"/>
                    <w:bottom w:val="single" w:sz="8" w:space="0" w:color="auto"/>
                    <w:right w:val="single" w:sz="8" w:space="0" w:color="auto"/>
                  </w:tcBorders>
                  <w:shd w:val="clear" w:color="auto" w:fill="auto"/>
                  <w:noWrap/>
                  <w:vAlign w:val="center"/>
                </w:tcPr>
                <w:p w14:paraId="41033D9B"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2h</w:t>
                  </w:r>
                  <w:r>
                    <w:rPr>
                      <w:rFonts w:ascii="宋体" w:hAnsi="宋体" w:cs="宋体" w:hint="eastAsia"/>
                      <w:color w:val="000000"/>
                      <w:kern w:val="0"/>
                      <w:szCs w:val="21"/>
                    </w:rPr>
                    <w:t>±</w:t>
                  </w:r>
                  <w:r>
                    <w:rPr>
                      <w:rFonts w:ascii="宋体" w:hAnsi="宋体" w:cs="宋体" w:hint="eastAsia"/>
                      <w:color w:val="000000"/>
                      <w:kern w:val="0"/>
                      <w:szCs w:val="21"/>
                    </w:rPr>
                    <w:t>1</w:t>
                  </w:r>
                  <w:r>
                    <w:rPr>
                      <w:rFonts w:ascii="宋体" w:hAnsi="宋体" w:cs="宋体"/>
                      <w:color w:val="000000"/>
                      <w:kern w:val="0"/>
                      <w:szCs w:val="21"/>
                    </w:rPr>
                    <w:t>0min</w:t>
                  </w:r>
                </w:p>
              </w:tc>
              <w:tc>
                <w:tcPr>
                  <w:tcW w:w="1618" w:type="dxa"/>
                  <w:tcBorders>
                    <w:top w:val="single" w:sz="8" w:space="0" w:color="auto"/>
                    <w:left w:val="single" w:sz="8" w:space="0" w:color="auto"/>
                    <w:bottom w:val="single" w:sz="8" w:space="0" w:color="auto"/>
                    <w:right w:val="single" w:sz="8" w:space="0" w:color="auto"/>
                  </w:tcBorders>
                  <w:shd w:val="clear" w:color="auto" w:fill="auto"/>
                  <w:vAlign w:val="center"/>
                </w:tcPr>
                <w:p w14:paraId="345F31FC" w14:textId="77777777" w:rsidR="0069202D" w:rsidRDefault="00BB496E">
                  <w:pPr>
                    <w:widowControl/>
                    <w:contextualSpacing/>
                    <w:jc w:val="left"/>
                    <w:rPr>
                      <w:color w:val="000000"/>
                      <w:kern w:val="0"/>
                      <w:szCs w:val="21"/>
                    </w:rPr>
                  </w:pPr>
                  <w:r>
                    <w:rPr>
                      <w:color w:val="000000"/>
                      <w:kern w:val="0"/>
                      <w:szCs w:val="21"/>
                    </w:rPr>
                    <w:t>X</w:t>
                  </w:r>
                </w:p>
              </w:tc>
              <w:tc>
                <w:tcPr>
                  <w:tcW w:w="1956" w:type="dxa"/>
                  <w:tcBorders>
                    <w:top w:val="single" w:sz="8" w:space="0" w:color="auto"/>
                    <w:left w:val="single" w:sz="8" w:space="0" w:color="auto"/>
                    <w:bottom w:val="single" w:sz="8" w:space="0" w:color="auto"/>
                    <w:right w:val="single" w:sz="8" w:space="0" w:color="auto"/>
                  </w:tcBorders>
                  <w:shd w:val="clear" w:color="auto" w:fill="auto"/>
                  <w:vAlign w:val="center"/>
                </w:tcPr>
                <w:p w14:paraId="430D5FBF" w14:textId="77777777" w:rsidR="0069202D" w:rsidRDefault="0069202D">
                  <w:pPr>
                    <w:widowControl/>
                    <w:contextualSpacing/>
                    <w:jc w:val="left"/>
                    <w:rPr>
                      <w:color w:val="000000"/>
                      <w:kern w:val="0"/>
                      <w:szCs w:val="21"/>
                    </w:rPr>
                  </w:pPr>
                </w:p>
              </w:tc>
            </w:tr>
            <w:tr w:rsidR="0069202D" w14:paraId="05CB9630" w14:textId="77777777">
              <w:trPr>
                <w:trHeight w:val="325"/>
              </w:trPr>
              <w:tc>
                <w:tcPr>
                  <w:tcW w:w="2690" w:type="dxa"/>
                  <w:vMerge/>
                  <w:tcBorders>
                    <w:left w:val="single" w:sz="8" w:space="0" w:color="auto"/>
                    <w:bottom w:val="single" w:sz="8" w:space="0" w:color="auto"/>
                    <w:right w:val="single" w:sz="8" w:space="0" w:color="auto"/>
                  </w:tcBorders>
                  <w:vAlign w:val="center"/>
                </w:tcPr>
                <w:p w14:paraId="06B66F22" w14:textId="77777777" w:rsidR="0069202D" w:rsidRDefault="0069202D">
                  <w:pPr>
                    <w:widowControl/>
                    <w:contextualSpacing/>
                    <w:jc w:val="left"/>
                    <w:rPr>
                      <w:color w:val="000000"/>
                      <w:kern w:val="0"/>
                      <w:szCs w:val="21"/>
                    </w:rPr>
                  </w:pPr>
                </w:p>
              </w:tc>
              <w:tc>
                <w:tcPr>
                  <w:tcW w:w="1404" w:type="dxa"/>
                  <w:tcBorders>
                    <w:top w:val="nil"/>
                    <w:left w:val="single" w:sz="8" w:space="0" w:color="auto"/>
                    <w:bottom w:val="single" w:sz="8" w:space="0" w:color="auto"/>
                    <w:right w:val="single" w:sz="8" w:space="0" w:color="auto"/>
                  </w:tcBorders>
                  <w:shd w:val="clear" w:color="auto" w:fill="auto"/>
                  <w:vAlign w:val="center"/>
                </w:tcPr>
                <w:p w14:paraId="1FD22AD1"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8h</w:t>
                  </w:r>
                  <w:r>
                    <w:rPr>
                      <w:rFonts w:ascii="宋体" w:hAnsi="宋体" w:cs="宋体" w:hint="eastAsia"/>
                      <w:color w:val="000000"/>
                      <w:kern w:val="0"/>
                      <w:szCs w:val="21"/>
                    </w:rPr>
                    <w:t>±</w:t>
                  </w:r>
                  <w:r>
                    <w:rPr>
                      <w:rFonts w:ascii="宋体" w:hAnsi="宋体" w:cs="宋体" w:hint="eastAsia"/>
                      <w:color w:val="000000"/>
                      <w:kern w:val="0"/>
                      <w:szCs w:val="21"/>
                    </w:rPr>
                    <w:t>3</w:t>
                  </w:r>
                  <w:r>
                    <w:rPr>
                      <w:rFonts w:ascii="宋体" w:hAnsi="宋体" w:cs="宋体"/>
                      <w:color w:val="000000"/>
                      <w:kern w:val="0"/>
                      <w:szCs w:val="21"/>
                    </w:rPr>
                    <w:t>0min</w:t>
                  </w:r>
                </w:p>
              </w:tc>
              <w:tc>
                <w:tcPr>
                  <w:tcW w:w="1618" w:type="dxa"/>
                  <w:tcBorders>
                    <w:top w:val="single" w:sz="8" w:space="0" w:color="auto"/>
                    <w:left w:val="single" w:sz="8" w:space="0" w:color="auto"/>
                    <w:bottom w:val="single" w:sz="8" w:space="0" w:color="auto"/>
                    <w:right w:val="single" w:sz="8" w:space="0" w:color="auto"/>
                  </w:tcBorders>
                  <w:shd w:val="clear" w:color="auto" w:fill="auto"/>
                  <w:vAlign w:val="center"/>
                </w:tcPr>
                <w:p w14:paraId="5CC167FE" w14:textId="77777777" w:rsidR="0069202D" w:rsidRDefault="00BB496E">
                  <w:pPr>
                    <w:widowControl/>
                    <w:contextualSpacing/>
                    <w:jc w:val="left"/>
                    <w:rPr>
                      <w:color w:val="000000"/>
                      <w:kern w:val="0"/>
                      <w:szCs w:val="21"/>
                    </w:rPr>
                  </w:pPr>
                  <w:r>
                    <w:rPr>
                      <w:color w:val="000000"/>
                      <w:kern w:val="0"/>
                      <w:szCs w:val="21"/>
                    </w:rPr>
                    <w:t>X</w:t>
                  </w:r>
                </w:p>
              </w:tc>
              <w:tc>
                <w:tcPr>
                  <w:tcW w:w="1956" w:type="dxa"/>
                  <w:tcBorders>
                    <w:top w:val="single" w:sz="8" w:space="0" w:color="auto"/>
                    <w:left w:val="single" w:sz="8" w:space="0" w:color="auto"/>
                    <w:bottom w:val="single" w:sz="8" w:space="0" w:color="auto"/>
                    <w:right w:val="single" w:sz="8" w:space="0" w:color="auto"/>
                  </w:tcBorders>
                  <w:shd w:val="clear" w:color="auto" w:fill="auto"/>
                  <w:vAlign w:val="center"/>
                </w:tcPr>
                <w:p w14:paraId="02BF73D6" w14:textId="77777777" w:rsidR="0069202D" w:rsidRDefault="0069202D">
                  <w:pPr>
                    <w:widowControl/>
                    <w:contextualSpacing/>
                    <w:jc w:val="left"/>
                    <w:rPr>
                      <w:color w:val="000000"/>
                      <w:kern w:val="0"/>
                      <w:szCs w:val="21"/>
                    </w:rPr>
                  </w:pPr>
                </w:p>
              </w:tc>
            </w:tr>
            <w:tr w:rsidR="0069202D" w14:paraId="41FD4DD0" w14:textId="77777777">
              <w:trPr>
                <w:trHeight w:val="325"/>
              </w:trPr>
              <w:tc>
                <w:tcPr>
                  <w:tcW w:w="2690" w:type="dxa"/>
                  <w:tcBorders>
                    <w:left w:val="single" w:sz="8" w:space="0" w:color="auto"/>
                    <w:bottom w:val="single" w:sz="8" w:space="0" w:color="auto"/>
                    <w:right w:val="single" w:sz="8" w:space="0" w:color="auto"/>
                  </w:tcBorders>
                  <w:vAlign w:val="center"/>
                </w:tcPr>
                <w:p w14:paraId="6E4D60D1"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w:t>
                  </w:r>
                </w:p>
              </w:tc>
              <w:tc>
                <w:tcPr>
                  <w:tcW w:w="1404" w:type="dxa"/>
                  <w:tcBorders>
                    <w:top w:val="nil"/>
                    <w:left w:val="single" w:sz="8" w:space="0" w:color="auto"/>
                    <w:bottom w:val="single" w:sz="8" w:space="0" w:color="auto"/>
                    <w:right w:val="single" w:sz="8" w:space="0" w:color="auto"/>
                  </w:tcBorders>
                  <w:shd w:val="clear" w:color="auto" w:fill="auto"/>
                  <w:vAlign w:val="center"/>
                </w:tcPr>
                <w:p w14:paraId="2988174C"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4h±1h</w:t>
                  </w:r>
                </w:p>
              </w:tc>
              <w:tc>
                <w:tcPr>
                  <w:tcW w:w="1618" w:type="dxa"/>
                  <w:tcBorders>
                    <w:top w:val="single" w:sz="8" w:space="0" w:color="auto"/>
                    <w:left w:val="single" w:sz="8" w:space="0" w:color="auto"/>
                    <w:bottom w:val="single" w:sz="8" w:space="0" w:color="auto"/>
                    <w:right w:val="single" w:sz="8" w:space="0" w:color="auto"/>
                  </w:tcBorders>
                  <w:shd w:val="clear" w:color="auto" w:fill="auto"/>
                  <w:vAlign w:val="center"/>
                </w:tcPr>
                <w:p w14:paraId="64F28005"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top w:val="single" w:sz="8" w:space="0" w:color="auto"/>
                    <w:left w:val="single" w:sz="8" w:space="0" w:color="auto"/>
                    <w:bottom w:val="single" w:sz="8" w:space="0" w:color="auto"/>
                    <w:right w:val="single" w:sz="8" w:space="0" w:color="auto"/>
                  </w:tcBorders>
                  <w:shd w:val="clear" w:color="auto" w:fill="auto"/>
                  <w:vAlign w:val="center"/>
                </w:tcPr>
                <w:p w14:paraId="46262F9C" w14:textId="77777777" w:rsidR="0069202D" w:rsidRDefault="0069202D">
                  <w:pPr>
                    <w:widowControl/>
                    <w:contextualSpacing/>
                    <w:jc w:val="left"/>
                    <w:rPr>
                      <w:color w:val="000000"/>
                      <w:kern w:val="0"/>
                      <w:szCs w:val="21"/>
                    </w:rPr>
                  </w:pPr>
                </w:p>
              </w:tc>
            </w:tr>
            <w:tr w:rsidR="0069202D" w14:paraId="0D6BF6E9" w14:textId="77777777">
              <w:trPr>
                <w:trHeight w:val="325"/>
              </w:trPr>
              <w:tc>
                <w:tcPr>
                  <w:tcW w:w="2690" w:type="dxa"/>
                  <w:tcBorders>
                    <w:left w:val="single" w:sz="8" w:space="0" w:color="auto"/>
                    <w:bottom w:val="single" w:sz="8" w:space="0" w:color="auto"/>
                    <w:right w:val="single" w:sz="8" w:space="0" w:color="auto"/>
                  </w:tcBorders>
                </w:tcPr>
                <w:p w14:paraId="2D9EEBBF"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4</w:t>
                  </w:r>
                </w:p>
              </w:tc>
              <w:tc>
                <w:tcPr>
                  <w:tcW w:w="1404" w:type="dxa"/>
                  <w:tcBorders>
                    <w:top w:val="nil"/>
                    <w:left w:val="single" w:sz="8" w:space="0" w:color="auto"/>
                    <w:bottom w:val="single" w:sz="8" w:space="0" w:color="auto"/>
                    <w:right w:val="single" w:sz="8" w:space="0" w:color="auto"/>
                  </w:tcBorders>
                  <w:shd w:val="clear" w:color="auto" w:fill="auto"/>
                  <w:vAlign w:val="center"/>
                </w:tcPr>
                <w:p w14:paraId="44C6C74B"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7</w:t>
                  </w:r>
                  <w:r>
                    <w:rPr>
                      <w:rFonts w:ascii="宋体" w:hAnsi="宋体" w:cs="宋体"/>
                      <w:color w:val="000000"/>
                      <w:kern w:val="0"/>
                      <w:szCs w:val="21"/>
                    </w:rPr>
                    <w:t>2h±2h</w:t>
                  </w:r>
                </w:p>
              </w:tc>
              <w:tc>
                <w:tcPr>
                  <w:tcW w:w="1618" w:type="dxa"/>
                  <w:tcBorders>
                    <w:left w:val="single" w:sz="8" w:space="0" w:color="auto"/>
                    <w:bottom w:val="single" w:sz="8" w:space="0" w:color="auto"/>
                    <w:right w:val="single" w:sz="8" w:space="0" w:color="auto"/>
                  </w:tcBorders>
                  <w:shd w:val="clear" w:color="auto" w:fill="auto"/>
                </w:tcPr>
                <w:p w14:paraId="18D857F9"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left w:val="single" w:sz="8" w:space="0" w:color="auto"/>
                    <w:bottom w:val="single" w:sz="8" w:space="0" w:color="auto"/>
                    <w:right w:val="single" w:sz="8" w:space="0" w:color="auto"/>
                  </w:tcBorders>
                  <w:shd w:val="clear" w:color="auto" w:fill="auto"/>
                  <w:vAlign w:val="center"/>
                </w:tcPr>
                <w:p w14:paraId="3EB3A920" w14:textId="77777777" w:rsidR="0069202D" w:rsidRDefault="0069202D">
                  <w:pPr>
                    <w:widowControl/>
                    <w:contextualSpacing/>
                    <w:jc w:val="left"/>
                    <w:rPr>
                      <w:color w:val="000000"/>
                      <w:kern w:val="0"/>
                      <w:szCs w:val="21"/>
                    </w:rPr>
                  </w:pPr>
                </w:p>
              </w:tc>
            </w:tr>
            <w:tr w:rsidR="0069202D" w14:paraId="29234AE4" w14:textId="77777777">
              <w:trPr>
                <w:trHeight w:val="325"/>
              </w:trPr>
              <w:tc>
                <w:tcPr>
                  <w:tcW w:w="2690" w:type="dxa"/>
                  <w:tcBorders>
                    <w:left w:val="single" w:sz="8" w:space="0" w:color="auto"/>
                    <w:bottom w:val="single" w:sz="8" w:space="0" w:color="auto"/>
                    <w:right w:val="single" w:sz="8" w:space="0" w:color="auto"/>
                  </w:tcBorders>
                </w:tcPr>
                <w:p w14:paraId="01EC0AA9"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8</w:t>
                  </w:r>
                </w:p>
              </w:tc>
              <w:tc>
                <w:tcPr>
                  <w:tcW w:w="1404" w:type="dxa"/>
                  <w:tcBorders>
                    <w:top w:val="nil"/>
                    <w:left w:val="single" w:sz="8" w:space="0" w:color="auto"/>
                    <w:bottom w:val="single" w:sz="8" w:space="0" w:color="auto"/>
                    <w:right w:val="single" w:sz="8" w:space="0" w:color="auto"/>
                  </w:tcBorders>
                  <w:shd w:val="clear" w:color="auto" w:fill="auto"/>
                  <w:vAlign w:val="center"/>
                </w:tcPr>
                <w:p w14:paraId="5761A9D8"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68h±4h</w:t>
                  </w:r>
                </w:p>
              </w:tc>
              <w:tc>
                <w:tcPr>
                  <w:tcW w:w="1618" w:type="dxa"/>
                  <w:tcBorders>
                    <w:left w:val="single" w:sz="8" w:space="0" w:color="auto"/>
                    <w:bottom w:val="single" w:sz="8" w:space="0" w:color="auto"/>
                    <w:right w:val="single" w:sz="8" w:space="0" w:color="auto"/>
                  </w:tcBorders>
                  <w:shd w:val="clear" w:color="auto" w:fill="auto"/>
                </w:tcPr>
                <w:p w14:paraId="58BDA301"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left w:val="single" w:sz="8" w:space="0" w:color="auto"/>
                    <w:bottom w:val="single" w:sz="8" w:space="0" w:color="auto"/>
                    <w:right w:val="single" w:sz="8" w:space="0" w:color="auto"/>
                  </w:tcBorders>
                  <w:shd w:val="clear" w:color="auto" w:fill="auto"/>
                  <w:vAlign w:val="center"/>
                </w:tcPr>
                <w:p w14:paraId="7E233E8B" w14:textId="77777777" w:rsidR="0069202D" w:rsidRDefault="0069202D">
                  <w:pPr>
                    <w:widowControl/>
                    <w:contextualSpacing/>
                    <w:jc w:val="left"/>
                    <w:rPr>
                      <w:color w:val="000000"/>
                      <w:kern w:val="0"/>
                      <w:szCs w:val="21"/>
                    </w:rPr>
                  </w:pPr>
                </w:p>
              </w:tc>
            </w:tr>
            <w:tr w:rsidR="0069202D" w14:paraId="56135276" w14:textId="77777777">
              <w:trPr>
                <w:trHeight w:val="325"/>
              </w:trPr>
              <w:tc>
                <w:tcPr>
                  <w:tcW w:w="2690" w:type="dxa"/>
                  <w:tcBorders>
                    <w:left w:val="single" w:sz="8" w:space="0" w:color="auto"/>
                    <w:bottom w:val="single" w:sz="8" w:space="0" w:color="auto"/>
                    <w:right w:val="single" w:sz="8" w:space="0" w:color="auto"/>
                  </w:tcBorders>
                </w:tcPr>
                <w:p w14:paraId="49FCD1FD"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15</w:t>
                  </w:r>
                </w:p>
              </w:tc>
              <w:tc>
                <w:tcPr>
                  <w:tcW w:w="1404" w:type="dxa"/>
                  <w:tcBorders>
                    <w:top w:val="nil"/>
                    <w:left w:val="single" w:sz="8" w:space="0" w:color="auto"/>
                    <w:bottom w:val="single" w:sz="8" w:space="0" w:color="auto"/>
                    <w:right w:val="single" w:sz="8" w:space="0" w:color="auto"/>
                  </w:tcBorders>
                  <w:shd w:val="clear" w:color="auto" w:fill="auto"/>
                  <w:vAlign w:val="center"/>
                </w:tcPr>
                <w:p w14:paraId="0310A37E"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3</w:t>
                  </w:r>
                  <w:r>
                    <w:rPr>
                      <w:rFonts w:ascii="宋体" w:hAnsi="宋体" w:cs="宋体"/>
                      <w:color w:val="000000"/>
                      <w:kern w:val="0"/>
                      <w:szCs w:val="21"/>
                    </w:rPr>
                    <w:t>36h±12h</w:t>
                  </w:r>
                </w:p>
              </w:tc>
              <w:tc>
                <w:tcPr>
                  <w:tcW w:w="1618" w:type="dxa"/>
                  <w:tcBorders>
                    <w:left w:val="single" w:sz="8" w:space="0" w:color="auto"/>
                    <w:bottom w:val="single" w:sz="8" w:space="0" w:color="auto"/>
                    <w:right w:val="single" w:sz="8" w:space="0" w:color="auto"/>
                  </w:tcBorders>
                  <w:shd w:val="clear" w:color="auto" w:fill="auto"/>
                </w:tcPr>
                <w:p w14:paraId="305CBE50"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left w:val="single" w:sz="8" w:space="0" w:color="auto"/>
                    <w:bottom w:val="single" w:sz="8" w:space="0" w:color="auto"/>
                    <w:right w:val="single" w:sz="8" w:space="0" w:color="auto"/>
                  </w:tcBorders>
                  <w:shd w:val="clear" w:color="auto" w:fill="auto"/>
                  <w:vAlign w:val="center"/>
                </w:tcPr>
                <w:p w14:paraId="70FDDCFA" w14:textId="77777777" w:rsidR="0069202D" w:rsidRDefault="0069202D">
                  <w:pPr>
                    <w:widowControl/>
                    <w:contextualSpacing/>
                    <w:jc w:val="left"/>
                    <w:rPr>
                      <w:color w:val="000000"/>
                      <w:kern w:val="0"/>
                      <w:szCs w:val="21"/>
                    </w:rPr>
                  </w:pPr>
                </w:p>
              </w:tc>
            </w:tr>
            <w:tr w:rsidR="0069202D" w14:paraId="2B14F5FA" w14:textId="77777777">
              <w:trPr>
                <w:trHeight w:val="325"/>
              </w:trPr>
              <w:tc>
                <w:tcPr>
                  <w:tcW w:w="2690" w:type="dxa"/>
                  <w:tcBorders>
                    <w:left w:val="single" w:sz="8" w:space="0" w:color="auto"/>
                    <w:bottom w:val="single" w:sz="8" w:space="0" w:color="auto"/>
                    <w:right w:val="single" w:sz="8" w:space="0" w:color="auto"/>
                  </w:tcBorders>
                </w:tcPr>
                <w:p w14:paraId="3E4F6B95" w14:textId="77777777" w:rsidR="0069202D" w:rsidRDefault="00BB496E">
                  <w:pPr>
                    <w:widowControl/>
                    <w:contextualSpacing/>
                    <w:jc w:val="left"/>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21</w:t>
                  </w:r>
                </w:p>
              </w:tc>
              <w:tc>
                <w:tcPr>
                  <w:tcW w:w="1404" w:type="dxa"/>
                  <w:tcBorders>
                    <w:top w:val="nil"/>
                    <w:left w:val="single" w:sz="8" w:space="0" w:color="auto"/>
                    <w:bottom w:val="single" w:sz="8" w:space="0" w:color="auto"/>
                    <w:right w:val="single" w:sz="8" w:space="0" w:color="auto"/>
                  </w:tcBorders>
                  <w:shd w:val="clear" w:color="auto" w:fill="auto"/>
                  <w:vAlign w:val="center"/>
                </w:tcPr>
                <w:p w14:paraId="07DF107E"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5</w:t>
                  </w:r>
                  <w:r>
                    <w:rPr>
                      <w:rFonts w:ascii="宋体" w:hAnsi="宋体" w:cs="宋体"/>
                      <w:color w:val="000000"/>
                      <w:kern w:val="0"/>
                      <w:szCs w:val="21"/>
                    </w:rPr>
                    <w:t>04h±12h</w:t>
                  </w:r>
                </w:p>
              </w:tc>
              <w:tc>
                <w:tcPr>
                  <w:tcW w:w="1618" w:type="dxa"/>
                  <w:tcBorders>
                    <w:left w:val="single" w:sz="8" w:space="0" w:color="auto"/>
                    <w:bottom w:val="single" w:sz="8" w:space="0" w:color="auto"/>
                    <w:right w:val="single" w:sz="8" w:space="0" w:color="auto"/>
                  </w:tcBorders>
                  <w:shd w:val="clear" w:color="auto" w:fill="auto"/>
                </w:tcPr>
                <w:p w14:paraId="138871B1"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left w:val="single" w:sz="8" w:space="0" w:color="auto"/>
                    <w:bottom w:val="single" w:sz="8" w:space="0" w:color="auto"/>
                    <w:right w:val="single" w:sz="8" w:space="0" w:color="auto"/>
                  </w:tcBorders>
                  <w:shd w:val="clear" w:color="auto" w:fill="auto"/>
                  <w:vAlign w:val="center"/>
                </w:tcPr>
                <w:p w14:paraId="747E4473"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1E2A3443" w14:textId="77777777">
              <w:trPr>
                <w:trHeight w:val="325"/>
              </w:trPr>
              <w:tc>
                <w:tcPr>
                  <w:tcW w:w="2690" w:type="dxa"/>
                  <w:vMerge w:val="restart"/>
                  <w:tcBorders>
                    <w:top w:val="nil"/>
                    <w:left w:val="single" w:sz="8" w:space="0" w:color="auto"/>
                    <w:bottom w:val="single" w:sz="8" w:space="0" w:color="auto"/>
                    <w:right w:val="single" w:sz="8" w:space="0" w:color="auto"/>
                  </w:tcBorders>
                  <w:shd w:val="clear" w:color="auto" w:fill="auto"/>
                  <w:vAlign w:val="center"/>
                </w:tcPr>
                <w:p w14:paraId="5E2D3795"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2-</w:t>
                  </w:r>
                  <w:r>
                    <w:rPr>
                      <w:rFonts w:ascii="宋体" w:hAnsi="宋体"/>
                      <w:color w:val="000000"/>
                      <w:kern w:val="0"/>
                      <w:szCs w:val="21"/>
                    </w:rPr>
                    <w:t>5</w:t>
                  </w:r>
                  <w:r>
                    <w:rPr>
                      <w:rFonts w:ascii="宋体" w:hAnsi="宋体" w:hint="eastAsia"/>
                      <w:color w:val="000000"/>
                      <w:kern w:val="0"/>
                      <w:szCs w:val="21"/>
                    </w:rPr>
                    <w:t>、</w:t>
                  </w:r>
                  <w:r>
                    <w:rPr>
                      <w:rFonts w:ascii="宋体" w:hAnsi="宋体" w:hint="eastAsia"/>
                      <w:color w:val="000000"/>
                      <w:kern w:val="0"/>
                      <w:szCs w:val="21"/>
                    </w:rPr>
                    <w:t>9</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3</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7</w:t>
                  </w:r>
                  <w:r>
                    <w:rPr>
                      <w:rFonts w:ascii="宋体" w:hAnsi="宋体"/>
                      <w:color w:val="000000"/>
                      <w:kern w:val="0"/>
                      <w:szCs w:val="21"/>
                    </w:rPr>
                    <w:t>给药周期</w:t>
                  </w:r>
                  <w:r>
                    <w:rPr>
                      <w:rFonts w:ascii="宋体" w:hAnsi="宋体" w:hint="eastAsia"/>
                      <w:color w:val="000000"/>
                      <w:kern w:val="0"/>
                      <w:szCs w:val="21"/>
                    </w:rPr>
                    <w:t>，</w:t>
                  </w:r>
                  <w:r>
                    <w:rPr>
                      <w:rFonts w:ascii="宋体" w:hAnsi="宋体"/>
                      <w:color w:val="000000"/>
                      <w:kern w:val="0"/>
                      <w:szCs w:val="21"/>
                    </w:rPr>
                    <w:t>及之后的每</w:t>
                  </w:r>
                  <w:r>
                    <w:rPr>
                      <w:rFonts w:ascii="宋体" w:hAnsi="宋体" w:hint="eastAsia"/>
                      <w:color w:val="000000"/>
                      <w:kern w:val="0"/>
                      <w:szCs w:val="21"/>
                    </w:rPr>
                    <w:t>8</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tc>
              <w:tc>
                <w:tcPr>
                  <w:tcW w:w="1404" w:type="dxa"/>
                  <w:vMerge w:val="restart"/>
                  <w:tcBorders>
                    <w:top w:val="nil"/>
                    <w:left w:val="single" w:sz="8" w:space="0" w:color="auto"/>
                    <w:bottom w:val="single" w:sz="8" w:space="0" w:color="auto"/>
                    <w:right w:val="single" w:sz="8" w:space="0" w:color="auto"/>
                  </w:tcBorders>
                  <w:shd w:val="clear" w:color="auto" w:fill="auto"/>
                  <w:noWrap/>
                  <w:vAlign w:val="center"/>
                </w:tcPr>
                <w:p w14:paraId="07BA3F13" w14:textId="77777777" w:rsidR="0069202D" w:rsidRDefault="00BB496E">
                  <w:pPr>
                    <w:widowControl/>
                    <w:contextualSpacing/>
                    <w:jc w:val="left"/>
                    <w:rPr>
                      <w:color w:val="000000"/>
                      <w:kern w:val="0"/>
                      <w:szCs w:val="21"/>
                    </w:rPr>
                  </w:pPr>
                  <w:r>
                    <w:rPr>
                      <w:color w:val="000000"/>
                      <w:kern w:val="0"/>
                      <w:szCs w:val="21"/>
                    </w:rPr>
                    <w:t>给药前</w:t>
                  </w:r>
                  <w:r>
                    <w:rPr>
                      <w:rFonts w:hint="eastAsia"/>
                      <w:color w:val="000000"/>
                      <w:kern w:val="0"/>
                      <w:szCs w:val="21"/>
                    </w:rPr>
                    <w:t>1h内</w:t>
                  </w:r>
                </w:p>
              </w:tc>
              <w:tc>
                <w:tcPr>
                  <w:tcW w:w="1618" w:type="dxa"/>
                  <w:vMerge w:val="restart"/>
                  <w:tcBorders>
                    <w:top w:val="nil"/>
                    <w:left w:val="single" w:sz="8" w:space="0" w:color="auto"/>
                    <w:right w:val="single" w:sz="8" w:space="0" w:color="auto"/>
                  </w:tcBorders>
                  <w:shd w:val="clear" w:color="auto" w:fill="auto"/>
                  <w:vAlign w:val="center"/>
                </w:tcPr>
                <w:p w14:paraId="0F127D9E" w14:textId="77777777" w:rsidR="0069202D" w:rsidRDefault="00BB496E">
                  <w:pPr>
                    <w:widowControl/>
                    <w:contextualSpacing/>
                    <w:jc w:val="left"/>
                    <w:rPr>
                      <w:color w:val="000000"/>
                      <w:kern w:val="0"/>
                      <w:szCs w:val="21"/>
                    </w:rPr>
                  </w:pPr>
                  <w:r>
                    <w:rPr>
                      <w:color w:val="000000"/>
                      <w:kern w:val="0"/>
                      <w:szCs w:val="21"/>
                    </w:rPr>
                    <w:t>X</w:t>
                  </w:r>
                </w:p>
              </w:tc>
              <w:tc>
                <w:tcPr>
                  <w:tcW w:w="1956" w:type="dxa"/>
                  <w:vMerge w:val="restart"/>
                  <w:tcBorders>
                    <w:top w:val="nil"/>
                    <w:left w:val="single" w:sz="8" w:space="0" w:color="auto"/>
                    <w:bottom w:val="single" w:sz="8" w:space="0" w:color="auto"/>
                    <w:right w:val="single" w:sz="8" w:space="0" w:color="auto"/>
                  </w:tcBorders>
                  <w:shd w:val="clear" w:color="auto" w:fill="auto"/>
                  <w:vAlign w:val="center"/>
                </w:tcPr>
                <w:p w14:paraId="5369D556"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35F496D4" w14:textId="77777777">
              <w:trPr>
                <w:trHeight w:val="325"/>
              </w:trPr>
              <w:tc>
                <w:tcPr>
                  <w:tcW w:w="2690" w:type="dxa"/>
                  <w:vMerge/>
                  <w:tcBorders>
                    <w:top w:val="nil"/>
                    <w:left w:val="single" w:sz="8" w:space="0" w:color="auto"/>
                    <w:bottom w:val="single" w:sz="8" w:space="0" w:color="auto"/>
                    <w:right w:val="single" w:sz="8" w:space="0" w:color="auto"/>
                  </w:tcBorders>
                  <w:shd w:val="clear" w:color="auto" w:fill="auto"/>
                  <w:vAlign w:val="center"/>
                </w:tcPr>
                <w:p w14:paraId="5423B705" w14:textId="77777777" w:rsidR="0069202D" w:rsidRDefault="0069202D">
                  <w:pPr>
                    <w:widowControl/>
                    <w:contextualSpacing/>
                    <w:jc w:val="left"/>
                    <w:rPr>
                      <w:rFonts w:ascii="宋体" w:hAnsi="宋体"/>
                      <w:color w:val="000000"/>
                      <w:kern w:val="0"/>
                      <w:szCs w:val="21"/>
                    </w:rPr>
                  </w:pPr>
                </w:p>
              </w:tc>
              <w:tc>
                <w:tcPr>
                  <w:tcW w:w="1404" w:type="dxa"/>
                  <w:vMerge/>
                  <w:tcBorders>
                    <w:top w:val="nil"/>
                    <w:left w:val="single" w:sz="8" w:space="0" w:color="auto"/>
                    <w:bottom w:val="single" w:sz="8" w:space="0" w:color="auto"/>
                    <w:right w:val="single" w:sz="8" w:space="0" w:color="auto"/>
                  </w:tcBorders>
                  <w:shd w:val="clear" w:color="auto" w:fill="auto"/>
                  <w:noWrap/>
                  <w:vAlign w:val="center"/>
                </w:tcPr>
                <w:p w14:paraId="79311BFF" w14:textId="77777777" w:rsidR="0069202D" w:rsidRDefault="0069202D">
                  <w:pPr>
                    <w:widowControl/>
                    <w:contextualSpacing/>
                    <w:jc w:val="left"/>
                    <w:rPr>
                      <w:color w:val="000000"/>
                      <w:kern w:val="0"/>
                      <w:szCs w:val="21"/>
                    </w:rPr>
                  </w:pPr>
                </w:p>
              </w:tc>
              <w:tc>
                <w:tcPr>
                  <w:tcW w:w="1618" w:type="dxa"/>
                  <w:vMerge/>
                  <w:tcBorders>
                    <w:left w:val="single" w:sz="8" w:space="0" w:color="auto"/>
                    <w:bottom w:val="single" w:sz="8" w:space="0" w:color="auto"/>
                    <w:right w:val="single" w:sz="8" w:space="0" w:color="auto"/>
                  </w:tcBorders>
                  <w:shd w:val="clear" w:color="auto" w:fill="auto"/>
                  <w:vAlign w:val="center"/>
                </w:tcPr>
                <w:p w14:paraId="6C0BF607" w14:textId="77777777" w:rsidR="0069202D" w:rsidRDefault="0069202D">
                  <w:pPr>
                    <w:widowControl/>
                    <w:contextualSpacing/>
                    <w:jc w:val="left"/>
                    <w:rPr>
                      <w:color w:val="000000"/>
                      <w:kern w:val="0"/>
                      <w:szCs w:val="21"/>
                    </w:rPr>
                  </w:pPr>
                </w:p>
              </w:tc>
              <w:tc>
                <w:tcPr>
                  <w:tcW w:w="1956" w:type="dxa"/>
                  <w:vMerge/>
                  <w:tcBorders>
                    <w:top w:val="nil"/>
                    <w:left w:val="single" w:sz="8" w:space="0" w:color="auto"/>
                    <w:bottom w:val="single" w:sz="4" w:space="0" w:color="auto"/>
                    <w:right w:val="single" w:sz="8" w:space="0" w:color="auto"/>
                  </w:tcBorders>
                  <w:shd w:val="clear" w:color="auto" w:fill="auto"/>
                  <w:vAlign w:val="center"/>
                </w:tcPr>
                <w:p w14:paraId="21EA5611" w14:textId="77777777" w:rsidR="0069202D" w:rsidRDefault="0069202D">
                  <w:pPr>
                    <w:widowControl/>
                    <w:contextualSpacing/>
                    <w:jc w:val="left"/>
                    <w:rPr>
                      <w:color w:val="000000"/>
                      <w:kern w:val="0"/>
                      <w:szCs w:val="21"/>
                    </w:rPr>
                  </w:pPr>
                </w:p>
              </w:tc>
            </w:tr>
            <w:tr w:rsidR="0069202D" w14:paraId="352A1558" w14:textId="77777777">
              <w:trPr>
                <w:trHeight w:val="325"/>
              </w:trPr>
              <w:tc>
                <w:tcPr>
                  <w:tcW w:w="2690" w:type="dxa"/>
                  <w:vMerge/>
                  <w:tcBorders>
                    <w:top w:val="nil"/>
                    <w:left w:val="single" w:sz="8" w:space="0" w:color="auto"/>
                    <w:bottom w:val="single" w:sz="8" w:space="0" w:color="auto"/>
                    <w:right w:val="single" w:sz="8" w:space="0" w:color="auto"/>
                  </w:tcBorders>
                  <w:vAlign w:val="center"/>
                </w:tcPr>
                <w:p w14:paraId="034B15E4" w14:textId="77777777" w:rsidR="0069202D" w:rsidRDefault="0069202D">
                  <w:pPr>
                    <w:widowControl/>
                    <w:contextualSpacing/>
                    <w:jc w:val="left"/>
                    <w:rPr>
                      <w:color w:val="000000"/>
                      <w:kern w:val="0"/>
                      <w:szCs w:val="21"/>
                    </w:rPr>
                  </w:pPr>
                </w:p>
              </w:tc>
              <w:tc>
                <w:tcPr>
                  <w:tcW w:w="1404" w:type="dxa"/>
                  <w:vMerge w:val="restart"/>
                  <w:tcBorders>
                    <w:top w:val="nil"/>
                    <w:left w:val="single" w:sz="8" w:space="0" w:color="auto"/>
                    <w:bottom w:val="single" w:sz="8" w:space="0" w:color="auto"/>
                    <w:right w:val="single" w:sz="8" w:space="0" w:color="auto"/>
                  </w:tcBorders>
                  <w:shd w:val="clear" w:color="auto" w:fill="auto"/>
                  <w:vAlign w:val="center"/>
                </w:tcPr>
                <w:p w14:paraId="72937B41" w14:textId="77777777" w:rsidR="0069202D" w:rsidRDefault="00BB496E">
                  <w:pPr>
                    <w:widowControl/>
                    <w:contextualSpacing/>
                    <w:jc w:val="left"/>
                    <w:rPr>
                      <w:color w:val="000000"/>
                      <w:kern w:val="0"/>
                      <w:szCs w:val="21"/>
                    </w:rPr>
                  </w:pPr>
                  <w:r>
                    <w:rPr>
                      <w:color w:val="000000"/>
                      <w:kern w:val="0"/>
                      <w:szCs w:val="21"/>
                    </w:rPr>
                    <w:t>输液结束时</w:t>
                  </w:r>
                  <w:r>
                    <w:rPr>
                      <w:rFonts w:hint="eastAsia"/>
                      <w:color w:val="000000"/>
                      <w:kern w:val="0"/>
                      <w:szCs w:val="21"/>
                    </w:rPr>
                    <w:t>0h+5min</w:t>
                  </w:r>
                </w:p>
              </w:tc>
              <w:tc>
                <w:tcPr>
                  <w:tcW w:w="1618" w:type="dxa"/>
                  <w:vMerge w:val="restart"/>
                  <w:tcBorders>
                    <w:top w:val="nil"/>
                    <w:left w:val="single" w:sz="8" w:space="0" w:color="auto"/>
                    <w:right w:val="single" w:sz="8" w:space="0" w:color="auto"/>
                  </w:tcBorders>
                  <w:vAlign w:val="center"/>
                </w:tcPr>
                <w:p w14:paraId="1EEC6BFF"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vMerge w:val="restart"/>
                  <w:tcBorders>
                    <w:top w:val="single" w:sz="4" w:space="0" w:color="auto"/>
                    <w:left w:val="single" w:sz="8" w:space="0" w:color="auto"/>
                    <w:bottom w:val="single" w:sz="8" w:space="0" w:color="auto"/>
                    <w:right w:val="single" w:sz="8" w:space="0" w:color="auto"/>
                  </w:tcBorders>
                  <w:vAlign w:val="center"/>
                </w:tcPr>
                <w:p w14:paraId="6EF7D818" w14:textId="77777777" w:rsidR="0069202D" w:rsidRDefault="0069202D">
                  <w:pPr>
                    <w:widowControl/>
                    <w:contextualSpacing/>
                    <w:jc w:val="left"/>
                    <w:rPr>
                      <w:color w:val="000000"/>
                      <w:kern w:val="0"/>
                      <w:szCs w:val="21"/>
                    </w:rPr>
                  </w:pPr>
                </w:p>
              </w:tc>
            </w:tr>
            <w:tr w:rsidR="0069202D" w14:paraId="22F609B6" w14:textId="77777777">
              <w:trPr>
                <w:trHeight w:val="325"/>
              </w:trPr>
              <w:tc>
                <w:tcPr>
                  <w:tcW w:w="2690" w:type="dxa"/>
                  <w:vMerge/>
                  <w:tcBorders>
                    <w:top w:val="nil"/>
                    <w:left w:val="single" w:sz="8" w:space="0" w:color="auto"/>
                    <w:bottom w:val="single" w:sz="4" w:space="0" w:color="auto"/>
                    <w:right w:val="single" w:sz="8" w:space="0" w:color="auto"/>
                  </w:tcBorders>
                  <w:vAlign w:val="center"/>
                </w:tcPr>
                <w:p w14:paraId="2A8197ED" w14:textId="77777777" w:rsidR="0069202D" w:rsidRDefault="0069202D">
                  <w:pPr>
                    <w:widowControl/>
                    <w:contextualSpacing/>
                    <w:jc w:val="left"/>
                    <w:rPr>
                      <w:color w:val="000000"/>
                      <w:kern w:val="0"/>
                      <w:szCs w:val="21"/>
                    </w:rPr>
                  </w:pPr>
                </w:p>
              </w:tc>
              <w:tc>
                <w:tcPr>
                  <w:tcW w:w="1404" w:type="dxa"/>
                  <w:vMerge/>
                  <w:tcBorders>
                    <w:top w:val="nil"/>
                    <w:left w:val="single" w:sz="8" w:space="0" w:color="auto"/>
                    <w:bottom w:val="single" w:sz="4" w:space="0" w:color="auto"/>
                    <w:right w:val="single" w:sz="8" w:space="0" w:color="auto"/>
                  </w:tcBorders>
                  <w:vAlign w:val="center"/>
                </w:tcPr>
                <w:p w14:paraId="48AE3976" w14:textId="77777777" w:rsidR="0069202D" w:rsidRDefault="0069202D">
                  <w:pPr>
                    <w:widowControl/>
                    <w:contextualSpacing/>
                    <w:jc w:val="left"/>
                    <w:rPr>
                      <w:rFonts w:ascii="宋体" w:hAnsi="宋体" w:cs="宋体"/>
                      <w:color w:val="000000"/>
                      <w:kern w:val="0"/>
                      <w:szCs w:val="21"/>
                    </w:rPr>
                  </w:pPr>
                </w:p>
              </w:tc>
              <w:tc>
                <w:tcPr>
                  <w:tcW w:w="1618" w:type="dxa"/>
                  <w:vMerge/>
                  <w:tcBorders>
                    <w:left w:val="single" w:sz="8" w:space="0" w:color="auto"/>
                    <w:bottom w:val="single" w:sz="4" w:space="0" w:color="auto"/>
                    <w:right w:val="single" w:sz="8" w:space="0" w:color="auto"/>
                  </w:tcBorders>
                  <w:vAlign w:val="center"/>
                </w:tcPr>
                <w:p w14:paraId="5EDF3FF4" w14:textId="77777777" w:rsidR="0069202D" w:rsidRDefault="0069202D">
                  <w:pPr>
                    <w:widowControl/>
                    <w:contextualSpacing/>
                    <w:jc w:val="left"/>
                    <w:rPr>
                      <w:color w:val="000000"/>
                      <w:kern w:val="0"/>
                      <w:szCs w:val="21"/>
                    </w:rPr>
                  </w:pPr>
                </w:p>
              </w:tc>
              <w:tc>
                <w:tcPr>
                  <w:tcW w:w="1956" w:type="dxa"/>
                  <w:vMerge/>
                  <w:tcBorders>
                    <w:top w:val="nil"/>
                    <w:left w:val="single" w:sz="8" w:space="0" w:color="auto"/>
                    <w:bottom w:val="single" w:sz="4" w:space="0" w:color="auto"/>
                    <w:right w:val="single" w:sz="8" w:space="0" w:color="auto"/>
                  </w:tcBorders>
                  <w:vAlign w:val="center"/>
                </w:tcPr>
                <w:p w14:paraId="35A5568C" w14:textId="77777777" w:rsidR="0069202D" w:rsidRDefault="0069202D">
                  <w:pPr>
                    <w:widowControl/>
                    <w:contextualSpacing/>
                    <w:jc w:val="left"/>
                    <w:rPr>
                      <w:color w:val="000000"/>
                      <w:kern w:val="0"/>
                      <w:szCs w:val="21"/>
                    </w:rPr>
                  </w:pPr>
                </w:p>
              </w:tc>
            </w:tr>
            <w:tr w:rsidR="0069202D" w14:paraId="29A15BF3" w14:textId="77777777">
              <w:trPr>
                <w:trHeight w:val="315"/>
              </w:trPr>
              <w:tc>
                <w:tcPr>
                  <w:tcW w:w="2690" w:type="dxa"/>
                  <w:tcBorders>
                    <w:top w:val="nil"/>
                    <w:left w:val="single" w:sz="8" w:space="0" w:color="auto"/>
                    <w:bottom w:val="single" w:sz="4" w:space="0" w:color="auto"/>
                    <w:right w:val="single" w:sz="8" w:space="0" w:color="auto"/>
                  </w:tcBorders>
                  <w:vAlign w:val="center"/>
                </w:tcPr>
                <w:p w14:paraId="53DF3E38" w14:textId="77777777" w:rsidR="0069202D" w:rsidRDefault="00BB496E">
                  <w:pPr>
                    <w:widowControl/>
                    <w:contextualSpacing/>
                    <w:jc w:val="left"/>
                    <w:rPr>
                      <w:color w:val="000000"/>
                      <w:kern w:val="0"/>
                      <w:szCs w:val="21"/>
                    </w:rPr>
                  </w:pPr>
                  <w:r>
                    <w:rPr>
                      <w:rFonts w:hint="eastAsia"/>
                      <w:color w:val="000000"/>
                      <w:kern w:val="0"/>
                      <w:szCs w:val="21"/>
                    </w:rPr>
                    <w:t>最后一次给药28 天（±10天）</w:t>
                  </w:r>
                </w:p>
              </w:tc>
              <w:tc>
                <w:tcPr>
                  <w:tcW w:w="1404" w:type="dxa"/>
                  <w:tcBorders>
                    <w:top w:val="nil"/>
                    <w:left w:val="single" w:sz="8" w:space="0" w:color="auto"/>
                    <w:bottom w:val="single" w:sz="4" w:space="0" w:color="auto"/>
                    <w:right w:val="single" w:sz="8" w:space="0" w:color="auto"/>
                  </w:tcBorders>
                  <w:vAlign w:val="center"/>
                </w:tcPr>
                <w:p w14:paraId="3662BF8A" w14:textId="77777777" w:rsidR="0069202D" w:rsidRDefault="00BB496E">
                  <w:pPr>
                    <w:widowControl/>
                    <w:contextualSpacing/>
                    <w:jc w:val="left"/>
                    <w:rPr>
                      <w:rFonts w:ascii="宋体" w:hAnsi="宋体" w:cs="宋体"/>
                      <w:color w:val="000000"/>
                      <w:kern w:val="0"/>
                      <w:szCs w:val="21"/>
                    </w:rPr>
                  </w:pPr>
                  <w:r>
                    <w:rPr>
                      <w:rFonts w:ascii="宋体" w:hAnsi="宋体" w:cs="宋体"/>
                      <w:color w:val="000000"/>
                      <w:kern w:val="0"/>
                      <w:szCs w:val="21"/>
                    </w:rPr>
                    <w:t>当天</w:t>
                  </w:r>
                </w:p>
              </w:tc>
              <w:tc>
                <w:tcPr>
                  <w:tcW w:w="1618" w:type="dxa"/>
                  <w:tcBorders>
                    <w:left w:val="single" w:sz="8" w:space="0" w:color="auto"/>
                    <w:bottom w:val="single" w:sz="4" w:space="0" w:color="auto"/>
                    <w:right w:val="single" w:sz="8" w:space="0" w:color="auto"/>
                  </w:tcBorders>
                  <w:vAlign w:val="center"/>
                </w:tcPr>
                <w:p w14:paraId="055AD8C5" w14:textId="77777777" w:rsidR="0069202D" w:rsidRDefault="00BB496E">
                  <w:pPr>
                    <w:widowControl/>
                    <w:contextualSpacing/>
                    <w:jc w:val="left"/>
                    <w:rPr>
                      <w:color w:val="000000"/>
                      <w:kern w:val="0"/>
                      <w:szCs w:val="21"/>
                    </w:rPr>
                  </w:pPr>
                  <w:r>
                    <w:rPr>
                      <w:rFonts w:hint="eastAsia"/>
                      <w:color w:val="000000"/>
                      <w:kern w:val="0"/>
                      <w:szCs w:val="21"/>
                    </w:rPr>
                    <w:t>X</w:t>
                  </w:r>
                </w:p>
              </w:tc>
              <w:tc>
                <w:tcPr>
                  <w:tcW w:w="1956" w:type="dxa"/>
                  <w:tcBorders>
                    <w:top w:val="nil"/>
                    <w:left w:val="single" w:sz="8" w:space="0" w:color="auto"/>
                    <w:bottom w:val="single" w:sz="4" w:space="0" w:color="auto"/>
                    <w:right w:val="single" w:sz="8" w:space="0" w:color="auto"/>
                  </w:tcBorders>
                  <w:vAlign w:val="center"/>
                </w:tcPr>
                <w:p w14:paraId="093AA38F"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768A0663" w14:textId="77777777">
              <w:trPr>
                <w:trHeight w:val="896"/>
              </w:trPr>
              <w:tc>
                <w:tcPr>
                  <w:tcW w:w="2690" w:type="dxa"/>
                  <w:tcBorders>
                    <w:top w:val="single" w:sz="4" w:space="0" w:color="auto"/>
                    <w:left w:val="single" w:sz="4" w:space="0" w:color="auto"/>
                    <w:bottom w:val="single" w:sz="4" w:space="0" w:color="auto"/>
                    <w:right w:val="single" w:sz="4" w:space="0" w:color="auto"/>
                  </w:tcBorders>
                  <w:vAlign w:val="center"/>
                </w:tcPr>
                <w:p w14:paraId="2E513931" w14:textId="77777777" w:rsidR="0069202D" w:rsidRDefault="00BB496E">
                  <w:pPr>
                    <w:contextualSpacing/>
                    <w:jc w:val="left"/>
                    <w:rPr>
                      <w:color w:val="000000"/>
                      <w:kern w:val="0"/>
                      <w:szCs w:val="21"/>
                    </w:rPr>
                  </w:pPr>
                  <w:r>
                    <w:rPr>
                      <w:rFonts w:ascii="宋体" w:hAnsi="宋体" w:hint="eastAsia"/>
                      <w:color w:val="000000"/>
                      <w:kern w:val="0"/>
                      <w:szCs w:val="21"/>
                    </w:rPr>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404" w:type="dxa"/>
                  <w:tcBorders>
                    <w:top w:val="single" w:sz="4" w:space="0" w:color="auto"/>
                    <w:left w:val="single" w:sz="4" w:space="0" w:color="auto"/>
                    <w:bottom w:val="single" w:sz="4" w:space="0" w:color="auto"/>
                    <w:right w:val="single" w:sz="4" w:space="0" w:color="auto"/>
                  </w:tcBorders>
                  <w:vAlign w:val="center"/>
                </w:tcPr>
                <w:p w14:paraId="7D0BE450"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当天</w:t>
                  </w:r>
                </w:p>
              </w:tc>
              <w:tc>
                <w:tcPr>
                  <w:tcW w:w="1618" w:type="dxa"/>
                  <w:tcBorders>
                    <w:top w:val="single" w:sz="4" w:space="0" w:color="auto"/>
                    <w:left w:val="single" w:sz="4" w:space="0" w:color="auto"/>
                    <w:bottom w:val="single" w:sz="4" w:space="0" w:color="auto"/>
                    <w:right w:val="single" w:sz="4" w:space="0" w:color="auto"/>
                  </w:tcBorders>
                  <w:vAlign w:val="center"/>
                </w:tcPr>
                <w:p w14:paraId="4C42D742" w14:textId="77777777" w:rsidR="0069202D" w:rsidRDefault="00BB496E">
                  <w:pPr>
                    <w:widowControl/>
                    <w:contextualSpacing/>
                    <w:jc w:val="left"/>
                    <w:rPr>
                      <w:color w:val="000000"/>
                      <w:kern w:val="0"/>
                      <w:szCs w:val="21"/>
                    </w:rPr>
                  </w:pPr>
                  <w:r>
                    <w:rPr>
                      <w:color w:val="000000"/>
                      <w:kern w:val="0"/>
                      <w:szCs w:val="21"/>
                    </w:rPr>
                    <w:t>X（</w:t>
                  </w:r>
                  <w:r>
                    <w:rPr>
                      <w:rFonts w:hint="eastAsia"/>
                      <w:color w:val="000000"/>
                      <w:kern w:val="0"/>
                      <w:szCs w:val="21"/>
                    </w:rPr>
                    <w:t>尽可能）</w:t>
                  </w:r>
                </w:p>
              </w:tc>
              <w:tc>
                <w:tcPr>
                  <w:tcW w:w="1956" w:type="dxa"/>
                  <w:tcBorders>
                    <w:top w:val="single" w:sz="4" w:space="0" w:color="auto"/>
                    <w:left w:val="single" w:sz="4" w:space="0" w:color="auto"/>
                    <w:bottom w:val="single" w:sz="4" w:space="0" w:color="auto"/>
                    <w:right w:val="single" w:sz="4" w:space="0" w:color="auto"/>
                  </w:tcBorders>
                  <w:vAlign w:val="center"/>
                </w:tcPr>
                <w:p w14:paraId="3B48E51B" w14:textId="77777777" w:rsidR="0069202D" w:rsidRDefault="00BB496E">
                  <w:pPr>
                    <w:widowControl/>
                    <w:contextualSpacing/>
                    <w:jc w:val="left"/>
                    <w:rPr>
                      <w:color w:val="000000"/>
                      <w:kern w:val="0"/>
                      <w:szCs w:val="21"/>
                    </w:rPr>
                  </w:pPr>
                  <w:r>
                    <w:rPr>
                      <w:color w:val="000000"/>
                      <w:kern w:val="0"/>
                      <w:szCs w:val="21"/>
                    </w:rPr>
                    <w:t>X（</w:t>
                  </w:r>
                  <w:r>
                    <w:rPr>
                      <w:rFonts w:hint="eastAsia"/>
                      <w:color w:val="000000"/>
                      <w:kern w:val="0"/>
                      <w:szCs w:val="21"/>
                    </w:rPr>
                    <w:t>尽可能）</w:t>
                  </w:r>
                </w:p>
              </w:tc>
            </w:tr>
          </w:tbl>
          <w:p w14:paraId="2823EC0B" w14:textId="77777777" w:rsidR="0069202D" w:rsidRDefault="0069202D">
            <w:pPr>
              <w:spacing w:line="360" w:lineRule="auto"/>
              <w:contextualSpacing/>
              <w:jc w:val="left"/>
              <w:rPr>
                <w:rFonts w:ascii="Times New Roman" w:eastAsia="宋体" w:hAnsi="Times New Roman" w:cs="Times New Roman"/>
                <w:b/>
                <w:sz w:val="24"/>
              </w:rPr>
            </w:pPr>
          </w:p>
          <w:p w14:paraId="05232104" w14:textId="77777777" w:rsidR="0069202D" w:rsidRDefault="00BB496E">
            <w:pPr>
              <w:spacing w:line="360" w:lineRule="auto"/>
              <w:contextualSpacing/>
              <w:jc w:val="left"/>
              <w:rPr>
                <w:rFonts w:ascii="Times New Roman" w:eastAsia="宋体" w:hAnsi="Times New Roman" w:cs="Times New Roman"/>
                <w:b/>
                <w:sz w:val="24"/>
              </w:rPr>
            </w:pPr>
            <w:r>
              <w:rPr>
                <w:rFonts w:ascii="Times New Roman" w:eastAsia="宋体" w:hAnsi="Times New Roman" w:cs="Times New Roman" w:hint="eastAsia"/>
                <w:b/>
                <w:sz w:val="24"/>
              </w:rPr>
              <w:t xml:space="preserve">OH2 </w:t>
            </w:r>
            <w:r>
              <w:rPr>
                <w:rFonts w:ascii="Times New Roman" w:eastAsia="宋体" w:hAnsi="Times New Roman" w:cs="Times New Roman"/>
                <w:b/>
                <w:sz w:val="24"/>
              </w:rPr>
              <w:t>PK/</w:t>
            </w:r>
            <w:r>
              <w:rPr>
                <w:rFonts w:ascii="Times New Roman" w:eastAsia="宋体" w:hAnsi="Times New Roman" w:cs="Times New Roman"/>
                <w:b/>
                <w:sz w:val="24"/>
              </w:rPr>
              <w:t>免疫原性样</w:t>
            </w:r>
            <w:r>
              <w:rPr>
                <w:rFonts w:ascii="Times New Roman" w:eastAsia="宋体" w:hAnsi="Times New Roman" w:cs="Times New Roman" w:hint="eastAsia"/>
                <w:b/>
                <w:sz w:val="24"/>
              </w:rPr>
              <w:t>品</w:t>
            </w:r>
            <w:r>
              <w:rPr>
                <w:rFonts w:ascii="Times New Roman" w:eastAsia="宋体" w:hAnsi="Times New Roman" w:cs="Times New Roman"/>
                <w:b/>
                <w:sz w:val="24"/>
              </w:rPr>
              <w:t>采集时间点</w:t>
            </w:r>
          </w:p>
          <w:tbl>
            <w:tblPr>
              <w:tblpPr w:leftFromText="180" w:rightFromText="180" w:vertAnchor="text" w:horzAnchor="margin" w:tblpY="50"/>
              <w:tblOverlap w:val="never"/>
              <w:tblW w:w="7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75"/>
              <w:gridCol w:w="1080"/>
              <w:gridCol w:w="1392"/>
              <w:gridCol w:w="1172"/>
              <w:gridCol w:w="1636"/>
            </w:tblGrid>
            <w:tr w:rsidR="0069202D" w14:paraId="166E4921" w14:textId="77777777">
              <w:trPr>
                <w:trHeight w:val="1374"/>
              </w:trPr>
              <w:tc>
                <w:tcPr>
                  <w:tcW w:w="2275" w:type="dxa"/>
                  <w:shd w:val="clear" w:color="auto" w:fill="D9D9D9"/>
                </w:tcPr>
                <w:p w14:paraId="2FB640B7" w14:textId="77777777" w:rsidR="0069202D" w:rsidRDefault="0069202D">
                  <w:pPr>
                    <w:contextualSpacing/>
                    <w:jc w:val="left"/>
                  </w:pPr>
                </w:p>
                <w:p w14:paraId="7DDD7109" w14:textId="77777777" w:rsidR="0069202D" w:rsidRDefault="00BB496E">
                  <w:pPr>
                    <w:contextualSpacing/>
                    <w:jc w:val="left"/>
                    <w:rPr>
                      <w:rFonts w:ascii="Times New Roman" w:eastAsia="宋体" w:hAnsi="Times New Roman" w:cs="Times New Roman"/>
                      <w:b/>
                      <w:bCs/>
                      <w:szCs w:val="21"/>
                    </w:rPr>
                  </w:pPr>
                  <w:r>
                    <w:rPr>
                      <w:rFonts w:ascii="Times New Roman" w:eastAsia="宋体" w:hAnsi="Times New Roman" w:cs="Times New Roman"/>
                      <w:b/>
                      <w:color w:val="000000"/>
                      <w:szCs w:val="21"/>
                    </w:rPr>
                    <w:t>采血时间</w:t>
                  </w:r>
                </w:p>
              </w:tc>
              <w:tc>
                <w:tcPr>
                  <w:tcW w:w="1080" w:type="dxa"/>
                  <w:tcBorders>
                    <w:top w:val="single" w:sz="4" w:space="0" w:color="auto"/>
                    <w:left w:val="single" w:sz="4" w:space="0" w:color="auto"/>
                    <w:bottom w:val="single" w:sz="4" w:space="0" w:color="auto"/>
                    <w:right w:val="single" w:sz="4" w:space="0" w:color="auto"/>
                  </w:tcBorders>
                  <w:shd w:val="clear" w:color="auto" w:fill="D0CECE"/>
                  <w:vAlign w:val="center"/>
                </w:tcPr>
                <w:p w14:paraId="33466E31"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2mL)</w:t>
                  </w:r>
                </w:p>
              </w:tc>
              <w:tc>
                <w:tcPr>
                  <w:tcW w:w="1392" w:type="dxa"/>
                  <w:tcBorders>
                    <w:top w:val="single" w:sz="4" w:space="0" w:color="auto"/>
                    <w:left w:val="single" w:sz="4" w:space="0" w:color="auto"/>
                    <w:bottom w:val="single" w:sz="4" w:space="0" w:color="auto"/>
                    <w:right w:val="single" w:sz="4" w:space="0" w:color="auto"/>
                  </w:tcBorders>
                  <w:shd w:val="clear" w:color="auto" w:fill="D0CECE"/>
                  <w:vAlign w:val="center"/>
                </w:tcPr>
                <w:p w14:paraId="2FFE1476"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 xml:space="preserve">GM-CSF </w:t>
                  </w:r>
                  <w:r>
                    <w:rPr>
                      <w:rFonts w:ascii="Times New Roman" w:eastAsia="宋体" w:hAnsi="Times New Roman" w:cs="Times New Roman" w:hint="eastAsia"/>
                      <w:bCs/>
                      <w:szCs w:val="21"/>
                    </w:rPr>
                    <w:t>蛋白浓度检测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5mL)</w:t>
                  </w:r>
                </w:p>
              </w:tc>
              <w:tc>
                <w:tcPr>
                  <w:tcW w:w="1172" w:type="dxa"/>
                  <w:tcBorders>
                    <w:top w:val="single" w:sz="4" w:space="0" w:color="auto"/>
                    <w:left w:val="single" w:sz="4" w:space="0" w:color="auto"/>
                    <w:bottom w:val="single" w:sz="4" w:space="0" w:color="auto"/>
                    <w:right w:val="single" w:sz="4" w:space="0" w:color="auto"/>
                  </w:tcBorders>
                  <w:shd w:val="clear" w:color="auto" w:fill="D0CECE"/>
                  <w:vAlign w:val="center"/>
                </w:tcPr>
                <w:p w14:paraId="4163B15C"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：尿液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拷贝数检测（每个时间点采尿液</w:t>
                  </w:r>
                  <w:r>
                    <w:rPr>
                      <w:rFonts w:ascii="Times New Roman" w:eastAsia="宋体" w:hAnsi="Times New Roman" w:cs="Times New Roman" w:hint="eastAsia"/>
                      <w:bCs/>
                      <w:szCs w:val="21"/>
                    </w:rPr>
                    <w:t>10mL</w:t>
                  </w:r>
                  <w:r>
                    <w:rPr>
                      <w:rFonts w:ascii="Times New Roman" w:eastAsia="宋体" w:hAnsi="Times New Roman" w:cs="Times New Roman" w:hint="eastAsia"/>
                      <w:bCs/>
                      <w:szCs w:val="21"/>
                    </w:rPr>
                    <w:t>）</w:t>
                  </w:r>
                </w:p>
                <w:p w14:paraId="2897DCA2" w14:textId="77777777" w:rsidR="0069202D" w:rsidRDefault="0069202D">
                  <w:pPr>
                    <w:contextualSpacing/>
                    <w:jc w:val="left"/>
                    <w:rPr>
                      <w:rFonts w:ascii="Times New Roman" w:eastAsia="宋体" w:hAnsi="Times New Roman" w:cs="Times New Roman"/>
                      <w:bCs/>
                      <w:szCs w:val="21"/>
                    </w:rPr>
                  </w:pPr>
                </w:p>
              </w:tc>
              <w:tc>
                <w:tcPr>
                  <w:tcW w:w="1636" w:type="dxa"/>
                  <w:tcBorders>
                    <w:top w:val="single" w:sz="4" w:space="0" w:color="auto"/>
                    <w:left w:val="single" w:sz="4" w:space="0" w:color="auto"/>
                    <w:bottom w:val="single" w:sz="4" w:space="0" w:color="auto"/>
                    <w:right w:val="single" w:sz="4" w:space="0" w:color="auto"/>
                  </w:tcBorders>
                  <w:shd w:val="clear" w:color="auto" w:fill="D0CECE"/>
                  <w:vAlign w:val="center"/>
                </w:tcPr>
                <w:p w14:paraId="64F7EDE5"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w:t>
                  </w:r>
                  <w:r>
                    <w:rPr>
                      <w:rFonts w:ascii="Times New Roman" w:eastAsia="宋体" w:hAnsi="Times New Roman" w:cs="Times New Roman" w:hint="eastAsia"/>
                      <w:bCs/>
                      <w:szCs w:val="21"/>
                    </w:rPr>
                    <w:t>免疫原性</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血液抗</w:t>
                  </w:r>
                  <w:r>
                    <w:rPr>
                      <w:rFonts w:ascii="Times New Roman" w:eastAsia="宋体" w:hAnsi="Times New Roman" w:cs="Times New Roman" w:hint="eastAsia"/>
                      <w:bCs/>
                      <w:szCs w:val="21"/>
                    </w:rPr>
                    <w:t>GM-CSF</w:t>
                  </w:r>
                  <w:r>
                    <w:rPr>
                      <w:rFonts w:ascii="Times New Roman" w:eastAsia="宋体" w:hAnsi="Times New Roman" w:cs="Times New Roman" w:hint="eastAsia"/>
                      <w:bCs/>
                      <w:szCs w:val="21"/>
                    </w:rPr>
                    <w:t>抗体检测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3mL)</w:t>
                  </w:r>
                </w:p>
              </w:tc>
            </w:tr>
            <w:tr w:rsidR="0069202D" w14:paraId="5D893787" w14:textId="77777777">
              <w:trPr>
                <w:trHeight w:val="996"/>
              </w:trPr>
              <w:tc>
                <w:tcPr>
                  <w:tcW w:w="2275" w:type="dxa"/>
                  <w:vAlign w:val="center"/>
                </w:tcPr>
                <w:p w14:paraId="1FF82FC9" w14:textId="77777777" w:rsidR="0069202D" w:rsidRDefault="00BB496E">
                  <w:pPr>
                    <w:contextualSpacing/>
                    <w:jc w:val="left"/>
                    <w:rPr>
                      <w:rFonts w:ascii="Times New Roman" w:eastAsia="宋体" w:hAnsi="Times New Roman" w:cs="Times New Roman"/>
                      <w:bCs/>
                      <w:szCs w:val="21"/>
                    </w:rPr>
                  </w:pPr>
                  <w:r>
                    <w:rPr>
                      <w:rFonts w:ascii="Times New Roman" w:hAnsi="Times New Roman" w:hint="eastAsia"/>
                      <w:kern w:val="0"/>
                      <w:szCs w:val="21"/>
                    </w:rPr>
                    <w:lastRenderedPageBreak/>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w:t>
                  </w:r>
                  <w:r>
                    <w:rPr>
                      <w:rFonts w:ascii="Times New Roman" w:hAnsi="Times New Roman" w:hint="eastAsia"/>
                      <w:bCs/>
                      <w:szCs w:val="21"/>
                    </w:rPr>
                    <w:t>2</w:t>
                  </w:r>
                  <w:r>
                    <w:rPr>
                      <w:rFonts w:ascii="Times New Roman" w:hAnsi="Times New Roman" w:hint="eastAsia"/>
                      <w:bCs/>
                      <w:szCs w:val="21"/>
                    </w:rPr>
                    <w:t>、</w:t>
                  </w:r>
                  <w:r>
                    <w:rPr>
                      <w:rFonts w:ascii="Times New Roman" w:hAnsi="Times New Roman"/>
                      <w:bCs/>
                      <w:szCs w:val="21"/>
                    </w:rPr>
                    <w:t>3</w:t>
                  </w:r>
                  <w:r>
                    <w:rPr>
                      <w:rFonts w:ascii="Times New Roman" w:hAnsi="Times New Roman" w:hint="eastAsia"/>
                      <w:bCs/>
                      <w:szCs w:val="21"/>
                    </w:rPr>
                    <w:t>次瘤内注射及之后每</w:t>
                  </w:r>
                  <w:r>
                    <w:rPr>
                      <w:rFonts w:ascii="Times New Roman" w:hAnsi="Times New Roman"/>
                      <w:bCs/>
                      <w:szCs w:val="21"/>
                    </w:rPr>
                    <w:t>2</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080" w:type="dxa"/>
                </w:tcPr>
                <w:p w14:paraId="0F4DFFB9"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392" w:type="dxa"/>
                </w:tcPr>
                <w:p w14:paraId="3E581D8C"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172" w:type="dxa"/>
                </w:tcPr>
                <w:p w14:paraId="55724652" w14:textId="77777777" w:rsidR="0069202D" w:rsidRDefault="0069202D">
                  <w:pPr>
                    <w:contextualSpacing/>
                    <w:jc w:val="left"/>
                    <w:rPr>
                      <w:rFonts w:ascii="Times New Roman" w:hAnsi="Times New Roman"/>
                      <w:bCs/>
                      <w:szCs w:val="21"/>
                    </w:rPr>
                  </w:pPr>
                </w:p>
              </w:tc>
              <w:tc>
                <w:tcPr>
                  <w:tcW w:w="1636" w:type="dxa"/>
                </w:tcPr>
                <w:p w14:paraId="1C00960D" w14:textId="77777777" w:rsidR="0069202D" w:rsidRDefault="00BB496E">
                  <w:pPr>
                    <w:contextualSpacing/>
                    <w:jc w:val="left"/>
                    <w:rPr>
                      <w:rFonts w:ascii="Times New Roman" w:eastAsia="宋体" w:hAnsi="Times New Roman" w:cs="Times New Roman"/>
                      <w:szCs w:val="21"/>
                    </w:rPr>
                  </w:pPr>
                  <w:r>
                    <w:rPr>
                      <w:rFonts w:ascii="Times New Roman" w:hAnsi="Times New Roman" w:hint="eastAsia"/>
                      <w:bCs/>
                      <w:szCs w:val="21"/>
                    </w:rPr>
                    <w:t>X</w:t>
                  </w:r>
                </w:p>
              </w:tc>
            </w:tr>
            <w:tr w:rsidR="0069202D" w14:paraId="3C55F947" w14:textId="77777777">
              <w:trPr>
                <w:trHeight w:val="90"/>
              </w:trPr>
              <w:tc>
                <w:tcPr>
                  <w:tcW w:w="2275" w:type="dxa"/>
                  <w:vAlign w:val="center"/>
                </w:tcPr>
                <w:p w14:paraId="742428D5" w14:textId="77777777" w:rsidR="0069202D" w:rsidRDefault="00BB496E">
                  <w:pPr>
                    <w:contextualSpacing/>
                    <w:jc w:val="left"/>
                    <w:rPr>
                      <w:rFonts w:ascii="Times New Roman" w:hAnsi="Times New Roman"/>
                      <w:kern w:val="0"/>
                      <w:szCs w:val="21"/>
                    </w:rPr>
                  </w:pPr>
                  <w:r>
                    <w:rPr>
                      <w:rFonts w:ascii="Times New Roman" w:hAnsi="Times New Roman" w:hint="eastAsia"/>
                      <w:kern w:val="0"/>
                      <w:szCs w:val="21"/>
                    </w:rPr>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次瘤内注射及之后每</w:t>
                  </w:r>
                  <w:r>
                    <w:rPr>
                      <w:rFonts w:ascii="Times New Roman" w:hAnsi="Times New Roman" w:hint="eastAsia"/>
                      <w:bCs/>
                      <w:szCs w:val="21"/>
                    </w:rPr>
                    <w:t>4</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080" w:type="dxa"/>
                </w:tcPr>
                <w:p w14:paraId="2A3F57B6" w14:textId="77777777" w:rsidR="0069202D" w:rsidRDefault="0069202D">
                  <w:pPr>
                    <w:contextualSpacing/>
                    <w:jc w:val="left"/>
                    <w:rPr>
                      <w:rFonts w:ascii="Times New Roman" w:hAnsi="Times New Roman"/>
                      <w:bCs/>
                      <w:szCs w:val="21"/>
                    </w:rPr>
                  </w:pPr>
                </w:p>
              </w:tc>
              <w:tc>
                <w:tcPr>
                  <w:tcW w:w="1392" w:type="dxa"/>
                </w:tcPr>
                <w:p w14:paraId="5B149CFC" w14:textId="77777777" w:rsidR="0069202D" w:rsidRDefault="0069202D">
                  <w:pPr>
                    <w:contextualSpacing/>
                    <w:jc w:val="left"/>
                    <w:rPr>
                      <w:rFonts w:ascii="Times New Roman" w:eastAsia="宋体" w:hAnsi="Times New Roman" w:cs="Times New Roman"/>
                      <w:szCs w:val="21"/>
                    </w:rPr>
                  </w:pPr>
                </w:p>
              </w:tc>
              <w:tc>
                <w:tcPr>
                  <w:tcW w:w="1172" w:type="dxa"/>
                </w:tcPr>
                <w:p w14:paraId="40D74E68" w14:textId="77777777" w:rsidR="0069202D" w:rsidRDefault="00BB496E">
                  <w:pPr>
                    <w:contextualSpacing/>
                    <w:jc w:val="left"/>
                    <w:rPr>
                      <w:rFonts w:ascii="Times New Roman" w:hAnsi="Times New Roman"/>
                      <w:bCs/>
                      <w:szCs w:val="21"/>
                    </w:rPr>
                  </w:pPr>
                  <w:r>
                    <w:rPr>
                      <w:rFonts w:ascii="Times New Roman" w:hAnsi="Times New Roman" w:hint="eastAsia"/>
                      <w:bCs/>
                      <w:szCs w:val="21"/>
                    </w:rPr>
                    <w:t>X</w:t>
                  </w:r>
                </w:p>
              </w:tc>
              <w:tc>
                <w:tcPr>
                  <w:tcW w:w="1636" w:type="dxa"/>
                </w:tcPr>
                <w:p w14:paraId="1EE7C3F9" w14:textId="77777777" w:rsidR="0069202D" w:rsidRDefault="0069202D">
                  <w:pPr>
                    <w:contextualSpacing/>
                    <w:jc w:val="left"/>
                    <w:rPr>
                      <w:rFonts w:ascii="Times New Roman" w:hAnsi="Times New Roman"/>
                      <w:bCs/>
                      <w:szCs w:val="21"/>
                    </w:rPr>
                  </w:pPr>
                </w:p>
              </w:tc>
            </w:tr>
            <w:tr w:rsidR="0069202D" w14:paraId="49D775DE" w14:textId="77777777">
              <w:trPr>
                <w:trHeight w:val="697"/>
              </w:trPr>
              <w:tc>
                <w:tcPr>
                  <w:tcW w:w="2275" w:type="dxa"/>
                </w:tcPr>
                <w:p w14:paraId="4949001E" w14:textId="77777777" w:rsidR="0069202D" w:rsidRDefault="00BB496E">
                  <w:pPr>
                    <w:contextualSpacing/>
                    <w:jc w:val="left"/>
                  </w:pPr>
                  <w:r>
                    <w:rPr>
                      <w:rFonts w:ascii="Times New Roman" w:eastAsia="宋体" w:hAnsi="Times New Roman" w:cs="Times New Roman"/>
                      <w:color w:val="000000"/>
                      <w:szCs w:val="21"/>
                    </w:rPr>
                    <w:t>治疗期末次给药后</w:t>
                  </w:r>
                  <w:r>
                    <w:rPr>
                      <w:rFonts w:ascii="Times New Roman" w:eastAsia="宋体" w:hAnsi="Times New Roman" w:cs="Times New Roman"/>
                      <w:color w:val="000000"/>
                      <w:szCs w:val="21"/>
                    </w:rPr>
                    <w:t>28</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10</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w:t>
                  </w:r>
                </w:p>
                <w:p w14:paraId="10966B3F"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color w:val="000000"/>
                      <w:szCs w:val="21"/>
                    </w:rPr>
                    <w:t>访视当天</w:t>
                  </w:r>
                </w:p>
              </w:tc>
              <w:tc>
                <w:tcPr>
                  <w:tcW w:w="1080" w:type="dxa"/>
                </w:tcPr>
                <w:p w14:paraId="759D1C63"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392" w:type="dxa"/>
                </w:tcPr>
                <w:p w14:paraId="2756ED44"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172" w:type="dxa"/>
                </w:tcPr>
                <w:p w14:paraId="4CD90160"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636" w:type="dxa"/>
                </w:tcPr>
                <w:p w14:paraId="3C169824"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r w:rsidR="0069202D" w14:paraId="4373F2E7" w14:textId="77777777">
              <w:trPr>
                <w:trHeight w:val="697"/>
              </w:trPr>
              <w:tc>
                <w:tcPr>
                  <w:tcW w:w="2275" w:type="dxa"/>
                </w:tcPr>
                <w:p w14:paraId="69D1A8DA" w14:textId="77777777" w:rsidR="0069202D" w:rsidRDefault="00BB496E">
                  <w:pPr>
                    <w:contextualSpacing/>
                    <w:jc w:val="left"/>
                    <w:rPr>
                      <w:rFonts w:ascii="Times New Roman" w:eastAsia="宋体" w:hAnsi="Times New Roman" w:cs="Times New Roman"/>
                      <w:color w:val="000000"/>
                      <w:szCs w:val="21"/>
                    </w:rPr>
                  </w:pPr>
                  <w:r>
                    <w:rPr>
                      <w:rFonts w:ascii="宋体" w:hAnsi="宋体" w:hint="eastAsia"/>
                      <w:color w:val="000000"/>
                      <w:kern w:val="0"/>
                      <w:szCs w:val="21"/>
                    </w:rPr>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080" w:type="dxa"/>
                </w:tcPr>
                <w:p w14:paraId="2B479FEB"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392" w:type="dxa"/>
                </w:tcPr>
                <w:p w14:paraId="75CEC359"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172" w:type="dxa"/>
                </w:tcPr>
                <w:p w14:paraId="18292A64"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636" w:type="dxa"/>
                </w:tcPr>
                <w:p w14:paraId="7E4BF7F2"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bl>
          <w:p w14:paraId="523A68A6"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bCs/>
                <w:color w:val="000000" w:themeColor="text1"/>
                <w:sz w:val="24"/>
              </w:rPr>
              <w:t>1. PK</w:t>
            </w:r>
            <w:r>
              <w:rPr>
                <w:rFonts w:ascii="Times New Roman" w:eastAsia="宋体" w:hAnsi="Times New Roman" w:cs="Times New Roman"/>
                <w:bCs/>
                <w:color w:val="000000" w:themeColor="text1"/>
                <w:sz w:val="24"/>
              </w:rPr>
              <w:t>采血目的是检测血液中</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单抗浓度、</w:t>
            </w:r>
            <w:r>
              <w:rPr>
                <w:rFonts w:ascii="Times New Roman" w:eastAsia="宋体" w:hAnsi="Times New Roman" w:cs="Times New Roman"/>
                <w:bCs/>
                <w:color w:val="000000" w:themeColor="text1"/>
                <w:sz w:val="24"/>
              </w:rPr>
              <w:t>OH2</w:t>
            </w:r>
            <w:r>
              <w:rPr>
                <w:rFonts w:ascii="Times New Roman" w:eastAsia="宋体" w:hAnsi="Times New Roman" w:cs="Times New Roman"/>
                <w:bCs/>
                <w:color w:val="000000" w:themeColor="text1"/>
                <w:sz w:val="24"/>
              </w:rPr>
              <w:t>溶瘤病毒拷贝数、</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蛋白浓度</w:t>
            </w:r>
            <w:r>
              <w:rPr>
                <w:rFonts w:ascii="Times New Roman" w:eastAsia="宋体" w:hAnsi="Times New Roman" w:cs="Times New Roman" w:hint="eastAsia"/>
                <w:bCs/>
                <w:color w:val="000000" w:themeColor="text1"/>
                <w:sz w:val="24"/>
              </w:rPr>
              <w:t>；</w:t>
            </w:r>
            <w:r>
              <w:rPr>
                <w:rFonts w:ascii="Times New Roman" w:eastAsia="宋体" w:hAnsi="Times New Roman" w:cs="Times New Roman"/>
                <w:bCs/>
                <w:color w:val="000000" w:themeColor="text1"/>
                <w:sz w:val="24"/>
              </w:rPr>
              <w:t>免疫原性采血是为了检测抗</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抗药抗体与抗</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抗体浓度。</w:t>
            </w:r>
          </w:p>
          <w:p w14:paraId="25CD9541"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注：</w:t>
            </w:r>
          </w:p>
          <w:p w14:paraId="5AE39622"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 </w:t>
            </w:r>
            <w:r>
              <w:rPr>
                <w:rFonts w:ascii="Times New Roman" w:eastAsia="宋体" w:hAnsi="Times New Roman" w:cs="Times New Roman"/>
                <w:color w:val="000000" w:themeColor="text1"/>
                <w:sz w:val="24"/>
              </w:rPr>
              <w:t>实际操作时，需严格记录实际采血时间点，以便统计分析时对数据进行校正；</w:t>
            </w:r>
          </w:p>
          <w:p w14:paraId="6803870B" w14:textId="77777777" w:rsidR="0069202D" w:rsidRDefault="00BB496E">
            <w:pPr>
              <w:numPr>
                <w:ilvl w:val="0"/>
                <w:numId w:val="8"/>
              </w:numPr>
              <w:spacing w:beforeLines="50" w:before="156" w:line="360" w:lineRule="auto"/>
              <w:ind w:left="139" w:hangingChars="58" w:hanging="139"/>
              <w:contextualSpacing/>
              <w:jc w:val="left"/>
              <w:rPr>
                <w:rFonts w:eastAsia="宋体"/>
                <w:bCs/>
              </w:rPr>
            </w:pPr>
            <w:r>
              <w:rPr>
                <w:rFonts w:ascii="Times New Roman" w:eastAsia="宋体" w:hAnsi="Times New Roman" w:cs="Times New Roman"/>
                <w:color w:val="000000" w:themeColor="text1"/>
                <w:sz w:val="24"/>
              </w:rPr>
              <w:t xml:space="preserve"> </w:t>
            </w:r>
            <w:r>
              <w:rPr>
                <w:rFonts w:ascii="Times New Roman" w:eastAsia="宋体" w:hAnsi="Times New Roman" w:cs="Times New Roman"/>
                <w:color w:val="000000" w:themeColor="text1"/>
                <w:sz w:val="24"/>
              </w:rPr>
              <w:t>免疫原性采血点时间尽量与</w:t>
            </w:r>
            <w:r>
              <w:rPr>
                <w:rFonts w:ascii="Times New Roman" w:eastAsia="宋体" w:hAnsi="Times New Roman" w:cs="Times New Roman"/>
                <w:color w:val="000000" w:themeColor="text1"/>
                <w:sz w:val="24"/>
              </w:rPr>
              <w:t>PK</w:t>
            </w:r>
            <w:r>
              <w:rPr>
                <w:rFonts w:ascii="Times New Roman" w:eastAsia="宋体" w:hAnsi="Times New Roman" w:cs="Times New Roman"/>
                <w:color w:val="000000" w:themeColor="text1"/>
                <w:sz w:val="24"/>
              </w:rPr>
              <w:t>采血时间保持一致，以减少对受试者的损害，重合时可以一起采集，具体</w:t>
            </w:r>
            <w:proofErr w:type="gramStart"/>
            <w:r>
              <w:rPr>
                <w:rFonts w:ascii="Times New Roman" w:eastAsia="宋体" w:hAnsi="Times New Roman" w:cs="Times New Roman"/>
                <w:color w:val="000000" w:themeColor="text1"/>
                <w:sz w:val="24"/>
              </w:rPr>
              <w:t>见中心</w:t>
            </w:r>
            <w:proofErr w:type="gramEnd"/>
            <w:r>
              <w:rPr>
                <w:rFonts w:ascii="Times New Roman" w:eastAsia="宋体" w:hAnsi="Times New Roman" w:cs="Times New Roman"/>
                <w:color w:val="000000" w:themeColor="text1"/>
                <w:sz w:val="24"/>
              </w:rPr>
              <w:t>实验室</w:t>
            </w:r>
            <w:r>
              <w:rPr>
                <w:rFonts w:ascii="Times New Roman" w:eastAsia="宋体" w:hAnsi="Times New Roman" w:cs="Times New Roman"/>
                <w:color w:val="000000" w:themeColor="text1"/>
                <w:sz w:val="24"/>
              </w:rPr>
              <w:t xml:space="preserve"> SOP</w:t>
            </w:r>
            <w:r>
              <w:rPr>
                <w:rFonts w:ascii="Times New Roman" w:eastAsia="宋体" w:hAnsi="Times New Roman" w:cs="Times New Roman"/>
                <w:color w:val="000000" w:themeColor="text1"/>
                <w:sz w:val="24"/>
              </w:rPr>
              <w:t>。</w:t>
            </w:r>
          </w:p>
        </w:tc>
      </w:tr>
      <w:tr w:rsidR="0069202D" w14:paraId="09873540" w14:textId="77777777" w:rsidTr="008D3757">
        <w:tc>
          <w:tcPr>
            <w:tcW w:w="1524" w:type="dxa"/>
            <w:vAlign w:val="center"/>
          </w:tcPr>
          <w:p w14:paraId="15CEF900" w14:textId="77777777" w:rsidR="0069202D" w:rsidRDefault="00BB496E">
            <w:pPr>
              <w:spacing w:line="360" w:lineRule="auto"/>
              <w:jc w:val="center"/>
              <w:rPr>
                <w:rFonts w:ascii="Times New Roman" w:eastAsia="宋体" w:hAnsi="Times New Roman" w:cs="Times New Roman"/>
                <w:sz w:val="24"/>
              </w:rPr>
            </w:pPr>
            <w:r>
              <w:rPr>
                <w:rFonts w:ascii="Times New Roman" w:eastAsia="宋体" w:hAnsi="Times New Roman" w:cs="Times New Roman"/>
                <w:sz w:val="24"/>
              </w:rPr>
              <w:lastRenderedPageBreak/>
              <w:t>生物标志物样本采集</w:t>
            </w:r>
          </w:p>
        </w:tc>
        <w:tc>
          <w:tcPr>
            <w:tcW w:w="8053" w:type="dxa"/>
          </w:tcPr>
          <w:p w14:paraId="40334267" w14:textId="77777777" w:rsidR="0069202D" w:rsidRDefault="00BB496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筛选期</w:t>
            </w:r>
            <w:r>
              <w:rPr>
                <w:rFonts w:ascii="Times New Roman" w:eastAsia="宋体" w:hAnsi="Times New Roman" w:cs="Times New Roman" w:hint="eastAsia"/>
                <w:sz w:val="24"/>
              </w:rPr>
              <w:t>收集</w:t>
            </w:r>
            <w:r>
              <w:rPr>
                <w:rFonts w:ascii="Times New Roman" w:eastAsia="宋体" w:hAnsi="Times New Roman" w:cs="Times New Roman"/>
                <w:sz w:val="24"/>
              </w:rPr>
              <w:t>受试者存档的石蜡包埋肿瘤组织标本，或至少</w:t>
            </w:r>
            <w:r>
              <w:rPr>
                <w:rFonts w:ascii="Times New Roman" w:eastAsia="宋体" w:hAnsi="Times New Roman" w:cs="Times New Roman"/>
                <w:sz w:val="24"/>
              </w:rPr>
              <w:t>5</w:t>
            </w:r>
            <w:r>
              <w:rPr>
                <w:rFonts w:ascii="Times New Roman" w:eastAsia="宋体" w:hAnsi="Times New Roman" w:cs="Times New Roman"/>
                <w:sz w:val="24"/>
              </w:rPr>
              <w:t>张未染色肿瘤组织切片</w:t>
            </w:r>
            <w:r>
              <w:rPr>
                <w:rFonts w:ascii="Times New Roman" w:eastAsia="宋体" w:hAnsi="Times New Roman" w:cs="Times New Roman" w:hint="eastAsia"/>
                <w:sz w:val="24"/>
              </w:rPr>
              <w:t>，</w:t>
            </w:r>
            <w:r>
              <w:rPr>
                <w:rFonts w:ascii="Times New Roman" w:eastAsia="宋体" w:hAnsi="Times New Roman" w:cs="Times New Roman"/>
                <w:sz w:val="24"/>
              </w:rPr>
              <w:t>进行</w:t>
            </w:r>
            <w:r>
              <w:rPr>
                <w:rFonts w:ascii="Times New Roman" w:eastAsia="宋体" w:hAnsi="Times New Roman" w:cs="Times New Roman"/>
                <w:sz w:val="24"/>
              </w:rPr>
              <w:t>PD-L1</w:t>
            </w:r>
            <w:r>
              <w:rPr>
                <w:rFonts w:ascii="Times New Roman" w:eastAsia="宋体" w:hAnsi="Times New Roman" w:cs="Times New Roman"/>
                <w:sz w:val="24"/>
              </w:rPr>
              <w:t>免疫组</w:t>
            </w:r>
            <w:proofErr w:type="gramStart"/>
            <w:r>
              <w:rPr>
                <w:rFonts w:ascii="Times New Roman" w:eastAsia="宋体" w:hAnsi="Times New Roman" w:cs="Times New Roman"/>
                <w:sz w:val="24"/>
              </w:rPr>
              <w:t>化表达</w:t>
            </w:r>
            <w:proofErr w:type="gramEnd"/>
            <w:r>
              <w:rPr>
                <w:rFonts w:ascii="Times New Roman" w:eastAsia="宋体" w:hAnsi="Times New Roman" w:cs="Times New Roman"/>
                <w:sz w:val="24"/>
              </w:rPr>
              <w:t>或其他免疫相关生物标志物水平分析。</w:t>
            </w:r>
            <w:r>
              <w:rPr>
                <w:rFonts w:ascii="Times New Roman" w:eastAsia="宋体" w:hAnsi="Times New Roman" w:cs="Times New Roman"/>
                <w:sz w:val="24"/>
              </w:rPr>
              <w:t xml:space="preserve"> </w:t>
            </w:r>
          </w:p>
        </w:tc>
      </w:tr>
      <w:tr w:rsidR="0069202D" w14:paraId="11A2D1C9" w14:textId="77777777" w:rsidTr="008D3757">
        <w:tc>
          <w:tcPr>
            <w:tcW w:w="1524" w:type="dxa"/>
            <w:vAlign w:val="center"/>
          </w:tcPr>
          <w:p w14:paraId="231284D6" w14:textId="77777777" w:rsidR="0069202D" w:rsidRDefault="00BB496E">
            <w:pPr>
              <w:spacing w:line="360" w:lineRule="auto"/>
              <w:jc w:val="center"/>
              <w:rPr>
                <w:rFonts w:ascii="Times New Roman" w:eastAsia="宋体" w:hAnsi="Times New Roman" w:cs="Times New Roman"/>
                <w:sz w:val="24"/>
              </w:rPr>
            </w:pPr>
            <w:r>
              <w:rPr>
                <w:rFonts w:ascii="Times New Roman" w:eastAsia="宋体" w:hAnsi="Times New Roman" w:cs="Times New Roman"/>
                <w:sz w:val="24"/>
              </w:rPr>
              <w:t>药代动力学评价</w:t>
            </w:r>
          </w:p>
        </w:tc>
        <w:tc>
          <w:tcPr>
            <w:tcW w:w="8053" w:type="dxa"/>
          </w:tcPr>
          <w:p w14:paraId="187EBC25" w14:textId="77777777" w:rsidR="0069202D" w:rsidRDefault="00BB496E">
            <w:pPr>
              <w:pStyle w:val="af7"/>
              <w:spacing w:beforeLines="50" w:before="156" w:line="360" w:lineRule="auto"/>
              <w:ind w:firstLineChars="0" w:firstLine="0"/>
              <w:jc w:val="left"/>
              <w:rPr>
                <w:rFonts w:eastAsia="宋体" w:cs="Times New Roman"/>
                <w:b/>
                <w:bCs/>
                <w:szCs w:val="24"/>
              </w:rPr>
            </w:pPr>
            <w:r>
              <w:rPr>
                <w:rFonts w:eastAsia="宋体" w:cs="Times New Roman" w:hint="eastAsia"/>
                <w:b/>
                <w:bCs/>
                <w:szCs w:val="24"/>
              </w:rPr>
              <w:t>针对</w:t>
            </w:r>
            <w:r>
              <w:rPr>
                <w:rFonts w:eastAsia="宋体" w:cs="Times New Roman"/>
                <w:b/>
                <w:bCs/>
                <w:szCs w:val="24"/>
              </w:rPr>
              <w:t>HX00</w:t>
            </w:r>
            <w:r>
              <w:rPr>
                <w:rFonts w:eastAsia="宋体" w:cs="Times New Roman" w:hint="eastAsia"/>
                <w:b/>
                <w:bCs/>
                <w:szCs w:val="24"/>
              </w:rPr>
              <w:t>8</w:t>
            </w:r>
            <w:r>
              <w:rPr>
                <w:rFonts w:eastAsia="宋体" w:cs="Times New Roman"/>
                <w:b/>
                <w:bCs/>
                <w:szCs w:val="24"/>
              </w:rPr>
              <w:t>:</w:t>
            </w:r>
          </w:p>
          <w:p w14:paraId="510485F9" w14:textId="77777777" w:rsidR="0069202D" w:rsidRDefault="00BB496E">
            <w:pPr>
              <w:pStyle w:val="af7"/>
              <w:numPr>
                <w:ilvl w:val="0"/>
                <w:numId w:val="9"/>
              </w:numPr>
              <w:spacing w:beforeLines="50" w:before="156" w:line="360" w:lineRule="auto"/>
              <w:ind w:firstLineChars="0" w:firstLine="0"/>
              <w:jc w:val="left"/>
              <w:rPr>
                <w:rFonts w:eastAsia="宋体" w:cs="Times New Roman"/>
                <w:szCs w:val="24"/>
              </w:rPr>
            </w:pPr>
            <w:r>
              <w:rPr>
                <w:rFonts w:eastAsia="宋体" w:cs="Times New Roman" w:hint="eastAsia"/>
                <w:szCs w:val="24"/>
              </w:rPr>
              <w:t>终末半衰期</w:t>
            </w:r>
            <w:r>
              <w:rPr>
                <w:rFonts w:eastAsia="宋体" w:cs="Times New Roman"/>
                <w:szCs w:val="24"/>
              </w:rPr>
              <w:t>(t1/2)</w:t>
            </w:r>
            <w:r>
              <w:rPr>
                <w:rFonts w:eastAsia="宋体" w:cs="Times New Roman" w:hint="eastAsia"/>
                <w:szCs w:val="24"/>
              </w:rPr>
              <w:t>；</w:t>
            </w:r>
          </w:p>
          <w:p w14:paraId="35947394"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2)</w:t>
            </w:r>
            <w:r>
              <w:rPr>
                <w:rFonts w:eastAsia="宋体" w:cs="Times New Roman" w:hint="eastAsia"/>
                <w:szCs w:val="24"/>
              </w:rPr>
              <w:t xml:space="preserve"> </w:t>
            </w:r>
            <w:r>
              <w:rPr>
                <w:rFonts w:eastAsia="宋体" w:cs="Times New Roman" w:hint="eastAsia"/>
                <w:szCs w:val="24"/>
              </w:rPr>
              <w:t>药物－时间曲线下面积</w:t>
            </w:r>
            <w:r>
              <w:rPr>
                <w:rFonts w:eastAsia="宋体" w:cs="Times New Roman"/>
                <w:szCs w:val="24"/>
              </w:rPr>
              <w:t>(AUC)</w:t>
            </w:r>
            <w:r>
              <w:rPr>
                <w:rFonts w:eastAsia="宋体" w:cs="Times New Roman" w:hint="eastAsia"/>
                <w:szCs w:val="24"/>
              </w:rPr>
              <w:t>；</w:t>
            </w:r>
          </w:p>
          <w:p w14:paraId="1B22D19B"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表观分布容积</w:t>
            </w:r>
            <w:r>
              <w:rPr>
                <w:rFonts w:eastAsia="宋体" w:cs="Times New Roman"/>
                <w:szCs w:val="24"/>
              </w:rPr>
              <w:t>(V</w:t>
            </w:r>
            <w:r>
              <w:rPr>
                <w:rFonts w:eastAsia="宋体" w:cs="Times New Roman"/>
                <w:szCs w:val="24"/>
                <w:vertAlign w:val="subscript"/>
              </w:rPr>
              <w:t>Z</w:t>
            </w:r>
            <w:r>
              <w:rPr>
                <w:rFonts w:eastAsia="宋体" w:cs="Times New Roman"/>
                <w:szCs w:val="24"/>
              </w:rPr>
              <w:t>)</w:t>
            </w:r>
            <w:r>
              <w:rPr>
                <w:rFonts w:eastAsia="宋体" w:cs="Times New Roman" w:hint="eastAsia"/>
                <w:szCs w:val="24"/>
              </w:rPr>
              <w:t>；</w:t>
            </w:r>
          </w:p>
          <w:p w14:paraId="21CFDCCF"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lastRenderedPageBreak/>
              <w:t>4)</w:t>
            </w:r>
            <w:r>
              <w:rPr>
                <w:rFonts w:eastAsia="宋体" w:cs="Times New Roman" w:hint="eastAsia"/>
                <w:szCs w:val="24"/>
              </w:rPr>
              <w:t xml:space="preserve"> </w:t>
            </w:r>
            <w:r>
              <w:rPr>
                <w:rFonts w:eastAsia="宋体" w:cs="Times New Roman" w:hint="eastAsia"/>
                <w:szCs w:val="24"/>
              </w:rPr>
              <w:t>全身清除率</w:t>
            </w:r>
            <w:r>
              <w:rPr>
                <w:rFonts w:eastAsia="宋体" w:cs="Times New Roman"/>
                <w:szCs w:val="24"/>
              </w:rPr>
              <w:t>(CL)</w:t>
            </w:r>
            <w:r>
              <w:rPr>
                <w:rFonts w:eastAsia="宋体" w:cs="Times New Roman" w:hint="eastAsia"/>
                <w:szCs w:val="24"/>
              </w:rPr>
              <w:t>；</w:t>
            </w:r>
          </w:p>
          <w:p w14:paraId="3E56BF33"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5)</w:t>
            </w:r>
            <w:r>
              <w:rPr>
                <w:rFonts w:eastAsia="宋体" w:cs="Times New Roman" w:hint="eastAsia"/>
                <w:szCs w:val="24"/>
              </w:rPr>
              <w:t xml:space="preserve"> </w:t>
            </w:r>
            <w:proofErr w:type="gramStart"/>
            <w:r>
              <w:rPr>
                <w:rFonts w:eastAsia="宋体" w:cs="Times New Roman" w:hint="eastAsia"/>
                <w:szCs w:val="24"/>
              </w:rPr>
              <w:t>血药峰浓度</w:t>
            </w:r>
            <w:proofErr w:type="gramEnd"/>
            <w:r>
              <w:rPr>
                <w:rFonts w:eastAsia="宋体" w:cs="Times New Roman"/>
                <w:szCs w:val="24"/>
              </w:rPr>
              <w:t>Cmax</w:t>
            </w:r>
            <w:r>
              <w:rPr>
                <w:rFonts w:eastAsia="宋体" w:cs="Times New Roman" w:hint="eastAsia"/>
                <w:szCs w:val="24"/>
              </w:rPr>
              <w:t>、达峰时间</w:t>
            </w:r>
            <w:r>
              <w:rPr>
                <w:rFonts w:eastAsia="宋体" w:cs="Times New Roman"/>
                <w:szCs w:val="24"/>
              </w:rPr>
              <w:t>Tmax</w:t>
            </w:r>
            <w:r>
              <w:rPr>
                <w:rFonts w:eastAsia="宋体" w:cs="Times New Roman" w:hint="eastAsia"/>
                <w:szCs w:val="24"/>
              </w:rPr>
              <w:t>；</w:t>
            </w:r>
          </w:p>
          <w:p w14:paraId="20F1E4BE"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6)</w:t>
            </w:r>
            <w:r>
              <w:rPr>
                <w:rFonts w:eastAsia="宋体" w:cs="Times New Roman" w:hint="eastAsia"/>
                <w:szCs w:val="24"/>
              </w:rPr>
              <w:t xml:space="preserve"> </w:t>
            </w:r>
            <w:r>
              <w:rPr>
                <w:rFonts w:eastAsia="宋体" w:cs="Times New Roman" w:hint="eastAsia"/>
                <w:szCs w:val="24"/>
              </w:rPr>
              <w:t>谷浓度、稳态分布容积、累积指数（</w:t>
            </w:r>
            <w:r>
              <w:rPr>
                <w:rFonts w:eastAsia="宋体" w:cs="Times New Roman"/>
                <w:szCs w:val="24"/>
              </w:rPr>
              <w:t>AI</w:t>
            </w:r>
            <w:r>
              <w:rPr>
                <w:rFonts w:eastAsia="宋体" w:cs="Times New Roman" w:hint="eastAsia"/>
                <w:szCs w:val="24"/>
              </w:rPr>
              <w:t>）等；</w:t>
            </w:r>
          </w:p>
          <w:p w14:paraId="7AE0FEFF"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7)</w:t>
            </w:r>
            <w:r>
              <w:rPr>
                <w:rFonts w:eastAsia="宋体" w:cs="Times New Roman" w:hint="eastAsia"/>
                <w:szCs w:val="24"/>
              </w:rPr>
              <w:t xml:space="preserve"> </w:t>
            </w:r>
            <w:r>
              <w:rPr>
                <w:rFonts w:eastAsia="宋体" w:cs="Times New Roman" w:hint="eastAsia"/>
                <w:szCs w:val="24"/>
              </w:rPr>
              <w:t>其他可分析的</w:t>
            </w:r>
            <w:r>
              <w:rPr>
                <w:rFonts w:eastAsia="宋体" w:cs="Times New Roman"/>
                <w:szCs w:val="24"/>
              </w:rPr>
              <w:t>PK</w:t>
            </w:r>
            <w:r>
              <w:rPr>
                <w:rFonts w:eastAsia="宋体" w:cs="Times New Roman" w:hint="eastAsia"/>
                <w:szCs w:val="24"/>
              </w:rPr>
              <w:t>参数等；</w:t>
            </w:r>
          </w:p>
          <w:p w14:paraId="24A382C3" w14:textId="77777777" w:rsidR="0069202D" w:rsidRDefault="00BB496E">
            <w:pPr>
              <w:pStyle w:val="af7"/>
              <w:spacing w:beforeLines="50" w:before="156" w:line="360" w:lineRule="auto"/>
              <w:ind w:firstLineChars="0" w:firstLine="0"/>
              <w:jc w:val="left"/>
              <w:rPr>
                <w:rFonts w:eastAsia="宋体" w:cs="Times New Roman"/>
                <w:szCs w:val="24"/>
              </w:rPr>
            </w:pPr>
            <w:r>
              <w:rPr>
                <w:rFonts w:eastAsia="宋体" w:cs="Times New Roman"/>
                <w:szCs w:val="24"/>
              </w:rPr>
              <w:t>8)</w:t>
            </w:r>
            <w:r>
              <w:rPr>
                <w:rFonts w:eastAsia="宋体" w:cs="Times New Roman" w:hint="eastAsia"/>
                <w:szCs w:val="24"/>
              </w:rPr>
              <w:t xml:space="preserve"> </w:t>
            </w:r>
            <w:r>
              <w:rPr>
                <w:rFonts w:eastAsia="宋体" w:cs="Times New Roman" w:hint="eastAsia"/>
                <w:szCs w:val="24"/>
              </w:rPr>
              <w:t>采用</w:t>
            </w:r>
            <w:r>
              <w:rPr>
                <w:rFonts w:eastAsia="宋体" w:cs="Times New Roman"/>
                <w:szCs w:val="24"/>
              </w:rPr>
              <w:t>WinNonlin</w:t>
            </w:r>
            <w:r>
              <w:rPr>
                <w:rFonts w:eastAsia="宋体" w:cs="Times New Roman" w:hint="eastAsia"/>
                <w:szCs w:val="24"/>
              </w:rPr>
              <w:t>非房室模型计算</w:t>
            </w:r>
            <w:r>
              <w:rPr>
                <w:rFonts w:eastAsia="宋体" w:cs="Times New Roman"/>
                <w:szCs w:val="24"/>
              </w:rPr>
              <w:t>HX008</w:t>
            </w:r>
            <w:r>
              <w:rPr>
                <w:rFonts w:eastAsia="宋体" w:cs="Times New Roman" w:hint="eastAsia"/>
                <w:szCs w:val="24"/>
              </w:rPr>
              <w:t>在人体内的上述药代动力学参数。多次药代动力学根据多个周期的峰浓度和</w:t>
            </w:r>
            <w:proofErr w:type="gramStart"/>
            <w:r>
              <w:rPr>
                <w:rFonts w:eastAsia="宋体" w:cs="Times New Roman" w:hint="eastAsia"/>
                <w:szCs w:val="24"/>
              </w:rPr>
              <w:t>谷浓度</w:t>
            </w:r>
            <w:proofErr w:type="gramEnd"/>
            <w:r>
              <w:rPr>
                <w:rFonts w:eastAsia="宋体" w:cs="Times New Roman" w:hint="eastAsia"/>
                <w:szCs w:val="24"/>
              </w:rPr>
              <w:t>进行药物蓄积性研究。</w:t>
            </w:r>
          </w:p>
          <w:p w14:paraId="2FDC2BB6" w14:textId="77777777" w:rsidR="0069202D" w:rsidRDefault="00BB496E">
            <w:pPr>
              <w:pStyle w:val="af7"/>
              <w:spacing w:beforeLines="50" w:before="156" w:line="360" w:lineRule="auto"/>
              <w:ind w:firstLineChars="0" w:firstLine="0"/>
              <w:jc w:val="left"/>
              <w:rPr>
                <w:rFonts w:eastAsia="宋体" w:cs="Times New Roman"/>
                <w:b/>
                <w:bCs/>
                <w:szCs w:val="24"/>
              </w:rPr>
            </w:pPr>
            <w:r>
              <w:rPr>
                <w:rFonts w:eastAsia="宋体" w:cs="Times New Roman" w:hint="eastAsia"/>
                <w:b/>
                <w:bCs/>
                <w:szCs w:val="24"/>
              </w:rPr>
              <w:t>针对</w:t>
            </w:r>
            <w:r>
              <w:rPr>
                <w:rFonts w:eastAsia="宋体" w:cs="Times New Roman" w:hint="eastAsia"/>
                <w:b/>
                <w:bCs/>
                <w:szCs w:val="24"/>
              </w:rPr>
              <w:t>OH2:</w:t>
            </w:r>
          </w:p>
          <w:p w14:paraId="2C85B9CA" w14:textId="77777777" w:rsidR="0069202D" w:rsidRDefault="00BB496E">
            <w:pPr>
              <w:pStyle w:val="af7"/>
              <w:numPr>
                <w:ilvl w:val="0"/>
                <w:numId w:val="10"/>
              </w:numPr>
              <w:spacing w:beforeLines="50" w:before="156" w:line="360" w:lineRule="auto"/>
              <w:ind w:firstLineChars="0" w:firstLine="0"/>
              <w:jc w:val="left"/>
              <w:rPr>
                <w:rFonts w:eastAsia="宋体" w:cs="Times New Roman"/>
                <w:szCs w:val="24"/>
              </w:rPr>
            </w:pPr>
            <w:r>
              <w:rPr>
                <w:rFonts w:eastAsia="宋体" w:cs="Times New Roman"/>
                <w:szCs w:val="24"/>
              </w:rPr>
              <w:t>OH2</w:t>
            </w:r>
            <w:r>
              <w:rPr>
                <w:rFonts w:eastAsia="宋体" w:cs="Times New Roman"/>
                <w:szCs w:val="24"/>
              </w:rPr>
              <w:t>溶瘤病毒在人体内多个周期的药代动力学谷浓度的特征。</w:t>
            </w:r>
          </w:p>
          <w:p w14:paraId="2135379A" w14:textId="77777777" w:rsidR="0069202D" w:rsidRDefault="00BB496E">
            <w:pPr>
              <w:pStyle w:val="af7"/>
              <w:numPr>
                <w:ilvl w:val="0"/>
                <w:numId w:val="10"/>
              </w:numPr>
              <w:spacing w:beforeLines="50" w:before="156" w:line="360" w:lineRule="auto"/>
              <w:ind w:firstLineChars="0" w:firstLine="0"/>
              <w:jc w:val="left"/>
              <w:rPr>
                <w:rFonts w:eastAsia="宋体" w:cs="Times New Roman"/>
                <w:szCs w:val="24"/>
              </w:rPr>
            </w:pPr>
            <w:r>
              <w:rPr>
                <w:rFonts w:eastAsia="宋体" w:cs="Times New Roman"/>
                <w:szCs w:val="24"/>
              </w:rPr>
              <w:t>GM-CSF</w:t>
            </w:r>
            <w:r>
              <w:rPr>
                <w:rFonts w:eastAsia="宋体" w:cs="Times New Roman"/>
                <w:szCs w:val="24"/>
              </w:rPr>
              <w:t>蛋白在人体内多个周期的药代动力学谷浓度的特征。</w:t>
            </w:r>
          </w:p>
        </w:tc>
      </w:tr>
      <w:tr w:rsidR="0069202D" w14:paraId="63BABB7F" w14:textId="77777777" w:rsidTr="008D3757">
        <w:tc>
          <w:tcPr>
            <w:tcW w:w="1524" w:type="dxa"/>
            <w:vAlign w:val="center"/>
          </w:tcPr>
          <w:p w14:paraId="2E56C065" w14:textId="77777777" w:rsidR="0069202D" w:rsidRDefault="00BB496E">
            <w:pPr>
              <w:tabs>
                <w:tab w:val="left" w:pos="9356"/>
              </w:tabs>
              <w:spacing w:line="360" w:lineRule="auto"/>
              <w:ind w:right="-1"/>
              <w:rPr>
                <w:rFonts w:ascii="Times New Roman" w:eastAsia="宋体" w:hAnsi="Times New Roman" w:cs="Times New Roman"/>
                <w:b/>
                <w:bCs/>
                <w:sz w:val="24"/>
              </w:rPr>
            </w:pPr>
            <w:r>
              <w:rPr>
                <w:rFonts w:ascii="Times New Roman" w:eastAsia="宋体" w:hAnsi="Times New Roman" w:cs="Times New Roman"/>
                <w:sz w:val="24"/>
              </w:rPr>
              <w:lastRenderedPageBreak/>
              <w:t>安全性评价</w:t>
            </w:r>
          </w:p>
        </w:tc>
        <w:tc>
          <w:tcPr>
            <w:tcW w:w="8053" w:type="dxa"/>
          </w:tcPr>
          <w:p w14:paraId="511FBB42" w14:textId="77777777" w:rsidR="0069202D" w:rsidRDefault="00BB496E">
            <w:pPr>
              <w:widowControl/>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sz w:val="24"/>
              </w:rPr>
              <w:t>根据国家癌症研究所常见不良事件标准术语（</w:t>
            </w:r>
            <w:r>
              <w:rPr>
                <w:rFonts w:ascii="Times New Roman" w:eastAsia="宋体" w:hAnsi="Times New Roman" w:cs="Times New Roman"/>
                <w:sz w:val="24"/>
              </w:rPr>
              <w:t>National Cancer Institute Common Terminology Criteria for Adverse Events</w:t>
            </w:r>
            <w:r>
              <w:rPr>
                <w:rFonts w:ascii="Times New Roman" w:eastAsia="宋体" w:hAnsi="Times New Roman" w:cs="Times New Roman"/>
                <w:sz w:val="24"/>
              </w:rPr>
              <w:t>，</w:t>
            </w:r>
            <w:r>
              <w:rPr>
                <w:rFonts w:ascii="Times New Roman" w:eastAsia="宋体" w:hAnsi="Times New Roman" w:cs="Times New Roman"/>
                <w:sz w:val="24"/>
              </w:rPr>
              <w:t>NCI-CTCAE</w:t>
            </w:r>
            <w:r>
              <w:rPr>
                <w:rFonts w:ascii="Times New Roman" w:eastAsia="宋体" w:hAnsi="Times New Roman" w:cs="Times New Roman"/>
                <w:sz w:val="24"/>
              </w:rPr>
              <w:t>）</w:t>
            </w:r>
            <w:r>
              <w:rPr>
                <w:rFonts w:ascii="Times New Roman" w:eastAsia="宋体" w:hAnsi="Times New Roman" w:cs="Times New Roman"/>
                <w:sz w:val="24"/>
              </w:rPr>
              <w:t>5.0</w:t>
            </w:r>
            <w:r>
              <w:rPr>
                <w:rFonts w:ascii="Times New Roman" w:eastAsia="宋体" w:hAnsi="Times New Roman" w:cs="Times New Roman"/>
                <w:sz w:val="24"/>
              </w:rPr>
              <w:t>版，对整个研究期间所出现的不良事件进行评估，观察剂量限制性毒性（</w:t>
            </w:r>
            <w:r>
              <w:rPr>
                <w:rFonts w:ascii="Times New Roman" w:eastAsia="宋体" w:hAnsi="Times New Roman" w:cs="Times New Roman"/>
                <w:sz w:val="24"/>
              </w:rPr>
              <w:t>DLT</w:t>
            </w:r>
            <w:r>
              <w:rPr>
                <w:rFonts w:ascii="Times New Roman" w:eastAsia="宋体" w:hAnsi="Times New Roman" w:cs="Times New Roman"/>
                <w:sz w:val="24"/>
              </w:rPr>
              <w:t>）。对不良事件分级。指标包括生命体征、体格检查，</w:t>
            </w:r>
            <w:r>
              <w:rPr>
                <w:rFonts w:ascii="Times New Roman" w:eastAsia="宋体" w:hAnsi="Times New Roman" w:cs="Times New Roman"/>
                <w:sz w:val="24"/>
              </w:rPr>
              <w:t>12</w:t>
            </w:r>
            <w:r>
              <w:rPr>
                <w:rFonts w:ascii="Times New Roman" w:eastAsia="宋体" w:hAnsi="Times New Roman" w:cs="Times New Roman"/>
                <w:sz w:val="24"/>
              </w:rPr>
              <w:t>导联心电图、临床实验室检查指标（</w:t>
            </w:r>
            <w:r>
              <w:rPr>
                <w:rFonts w:ascii="Times New Roman" w:eastAsia="宋体" w:hAnsi="Times New Roman" w:cs="Times New Roman"/>
                <w:bCs/>
                <w:sz w:val="24"/>
              </w:rPr>
              <w:t>血常规、尿常规、血生化、凝血功能检查等</w:t>
            </w:r>
            <w:r>
              <w:rPr>
                <w:rFonts w:ascii="Times New Roman" w:eastAsia="宋体" w:hAnsi="Times New Roman" w:cs="Times New Roman"/>
                <w:sz w:val="24"/>
              </w:rPr>
              <w:t>）、</w:t>
            </w:r>
            <w:r>
              <w:rPr>
                <w:rFonts w:ascii="Times New Roman" w:eastAsia="宋体" w:hAnsi="Times New Roman" w:cs="Times New Roman"/>
                <w:sz w:val="24"/>
              </w:rPr>
              <w:t>ECOG</w:t>
            </w:r>
            <w:r>
              <w:rPr>
                <w:rFonts w:ascii="Times New Roman" w:eastAsia="宋体" w:hAnsi="Times New Roman" w:cs="Times New Roman"/>
                <w:sz w:val="24"/>
              </w:rPr>
              <w:t>评分的变化，不良事件与严重不良事件等</w:t>
            </w:r>
            <w:r>
              <w:rPr>
                <w:rFonts w:ascii="Times New Roman" w:eastAsia="宋体" w:hAnsi="Times New Roman" w:cs="Times New Roman"/>
                <w:bCs/>
                <w:sz w:val="24"/>
              </w:rPr>
              <w:t>；</w:t>
            </w:r>
          </w:p>
          <w:p w14:paraId="495FA147" w14:textId="77777777" w:rsidR="0069202D" w:rsidRDefault="00BB496E">
            <w:pPr>
              <w:widowControl/>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DLT</w:t>
            </w:r>
            <w:r>
              <w:rPr>
                <w:rFonts w:ascii="Times New Roman" w:eastAsia="宋体" w:hAnsi="Times New Roman" w:cs="Times New Roman"/>
                <w:bCs/>
                <w:sz w:val="24"/>
              </w:rPr>
              <w:t>是指每个剂量组前</w:t>
            </w:r>
            <w:r>
              <w:rPr>
                <w:rFonts w:ascii="Times New Roman" w:eastAsia="宋体" w:hAnsi="Times New Roman" w:cs="Times New Roman"/>
                <w:bCs/>
                <w:sz w:val="24"/>
              </w:rPr>
              <w:t>3-6</w:t>
            </w:r>
            <w:r>
              <w:rPr>
                <w:rFonts w:ascii="Times New Roman" w:eastAsia="宋体" w:hAnsi="Times New Roman" w:cs="Times New Roman"/>
                <w:bCs/>
                <w:sz w:val="24"/>
              </w:rPr>
              <w:t>例受试者首次联合给药</w:t>
            </w:r>
            <w:r>
              <w:rPr>
                <w:rFonts w:ascii="Times New Roman" w:eastAsia="宋体" w:hAnsi="Times New Roman" w:cs="Times New Roman"/>
                <w:bCs/>
                <w:sz w:val="24"/>
              </w:rPr>
              <w:t>3</w:t>
            </w:r>
            <w:r>
              <w:rPr>
                <w:rFonts w:ascii="Times New Roman" w:eastAsia="宋体" w:hAnsi="Times New Roman" w:cs="Times New Roman"/>
                <w:bCs/>
                <w:sz w:val="24"/>
              </w:rPr>
              <w:t>周内出现的，被研究者判断与药物相关的，符合以下条件的毒性反应：</w:t>
            </w:r>
          </w:p>
          <w:p w14:paraId="74BAF383" w14:textId="77777777" w:rsidR="0069202D" w:rsidRDefault="00BB496E">
            <w:pPr>
              <w:widowControl/>
              <w:tabs>
                <w:tab w:val="left" w:pos="9356"/>
              </w:tabs>
              <w:autoSpaceDE w:val="0"/>
              <w:autoSpaceDN w:val="0"/>
              <w:adjustRightInd w:val="0"/>
              <w:spacing w:line="360" w:lineRule="auto"/>
              <w:ind w:right="-1" w:firstLineChars="205" w:firstLine="494"/>
              <w:rPr>
                <w:rFonts w:ascii="Times New Roman" w:eastAsia="宋体" w:hAnsi="Times New Roman" w:cs="Times New Roman"/>
                <w:b/>
                <w:sz w:val="24"/>
              </w:rPr>
            </w:pPr>
            <w:r>
              <w:rPr>
                <w:rFonts w:ascii="Times New Roman" w:eastAsia="宋体" w:hAnsi="Times New Roman" w:cs="Times New Roman"/>
                <w:b/>
                <w:sz w:val="24"/>
              </w:rPr>
              <w:t>非血液学毒性：</w:t>
            </w:r>
          </w:p>
          <w:p w14:paraId="431CD6CF" w14:textId="77777777" w:rsidR="0069202D" w:rsidRDefault="00BB496E">
            <w:pPr>
              <w:widowControl/>
              <w:numPr>
                <w:ilvl w:val="0"/>
                <w:numId w:val="11"/>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3</w:t>
            </w:r>
            <w:r>
              <w:rPr>
                <w:rFonts w:ascii="Times New Roman" w:eastAsia="宋体" w:hAnsi="Times New Roman" w:cs="Times New Roman"/>
                <w:bCs/>
                <w:sz w:val="24"/>
              </w:rPr>
              <w:t>级皮疹持续超过</w:t>
            </w:r>
            <w:r>
              <w:rPr>
                <w:rFonts w:ascii="Times New Roman" w:eastAsia="宋体" w:hAnsi="Times New Roman" w:cs="Times New Roman"/>
                <w:bCs/>
                <w:sz w:val="24"/>
              </w:rPr>
              <w:t>3</w:t>
            </w:r>
            <w:r>
              <w:rPr>
                <w:rFonts w:ascii="Times New Roman" w:eastAsia="宋体" w:hAnsi="Times New Roman" w:cs="Times New Roman"/>
                <w:bCs/>
                <w:sz w:val="24"/>
              </w:rPr>
              <w:t>天或</w:t>
            </w:r>
            <w:r>
              <w:rPr>
                <w:rFonts w:ascii="Times New Roman" w:eastAsia="宋体" w:hAnsi="Times New Roman" w:cs="Times New Roman"/>
                <w:bCs/>
                <w:sz w:val="24"/>
              </w:rPr>
              <w:t>4</w:t>
            </w:r>
            <w:r>
              <w:rPr>
                <w:rFonts w:ascii="Times New Roman" w:eastAsia="宋体" w:hAnsi="Times New Roman" w:cs="Times New Roman"/>
                <w:bCs/>
                <w:sz w:val="24"/>
              </w:rPr>
              <w:t>级皮疹；</w:t>
            </w:r>
          </w:p>
          <w:p w14:paraId="4469A488" w14:textId="77777777" w:rsidR="0069202D" w:rsidRDefault="00BB496E">
            <w:pPr>
              <w:widowControl/>
              <w:numPr>
                <w:ilvl w:val="0"/>
                <w:numId w:val="11"/>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proofErr w:type="gramStart"/>
            <w:r>
              <w:rPr>
                <w:rFonts w:ascii="Times New Roman" w:eastAsia="宋体" w:hAnsi="Times New Roman" w:cs="Times New Roman"/>
                <w:bCs/>
                <w:sz w:val="24"/>
              </w:rPr>
              <w:t>经最佳支持</w:t>
            </w:r>
            <w:proofErr w:type="gramEnd"/>
            <w:r>
              <w:rPr>
                <w:rFonts w:ascii="Times New Roman" w:eastAsia="宋体" w:hAnsi="Times New Roman" w:cs="Times New Roman"/>
                <w:bCs/>
                <w:sz w:val="24"/>
              </w:rPr>
              <w:t>治疗后持续时间超过</w:t>
            </w:r>
            <w:r>
              <w:rPr>
                <w:rFonts w:ascii="Times New Roman" w:eastAsia="宋体" w:hAnsi="Times New Roman" w:cs="Times New Roman"/>
                <w:bCs/>
                <w:sz w:val="24"/>
              </w:rPr>
              <w:t>3</w:t>
            </w:r>
            <w:r>
              <w:rPr>
                <w:rFonts w:ascii="Times New Roman" w:eastAsia="宋体" w:hAnsi="Times New Roman" w:cs="Times New Roman"/>
                <w:bCs/>
                <w:sz w:val="24"/>
              </w:rPr>
              <w:t>天的</w:t>
            </w:r>
            <w:r>
              <w:rPr>
                <w:rFonts w:ascii="Times New Roman" w:eastAsia="宋体" w:hAnsi="Times New Roman" w:cs="Times New Roman"/>
                <w:bCs/>
                <w:sz w:val="24"/>
              </w:rPr>
              <w:t>3</w:t>
            </w:r>
            <w:r>
              <w:rPr>
                <w:rFonts w:ascii="Times New Roman" w:eastAsia="宋体" w:hAnsi="Times New Roman" w:cs="Times New Roman"/>
                <w:bCs/>
                <w:sz w:val="24"/>
              </w:rPr>
              <w:t>级恶心、呕吐；</w:t>
            </w:r>
          </w:p>
          <w:p w14:paraId="23D9CD60" w14:textId="77777777" w:rsidR="0069202D" w:rsidRDefault="00BB496E">
            <w:pPr>
              <w:widowControl/>
              <w:numPr>
                <w:ilvl w:val="0"/>
                <w:numId w:val="11"/>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proofErr w:type="gramStart"/>
            <w:r>
              <w:rPr>
                <w:rFonts w:ascii="Times New Roman" w:eastAsia="宋体" w:hAnsi="Times New Roman" w:cs="Times New Roman"/>
                <w:bCs/>
                <w:sz w:val="24"/>
              </w:rPr>
              <w:t>经最佳支持</w:t>
            </w:r>
            <w:proofErr w:type="gramEnd"/>
            <w:r>
              <w:rPr>
                <w:rFonts w:ascii="Times New Roman" w:eastAsia="宋体" w:hAnsi="Times New Roman" w:cs="Times New Roman"/>
                <w:bCs/>
                <w:sz w:val="24"/>
              </w:rPr>
              <w:t>治疗后持续时间超过</w:t>
            </w:r>
            <w:r>
              <w:rPr>
                <w:rFonts w:ascii="Times New Roman" w:eastAsia="宋体" w:hAnsi="Times New Roman" w:cs="Times New Roman"/>
                <w:bCs/>
                <w:sz w:val="24"/>
              </w:rPr>
              <w:t>3</w:t>
            </w:r>
            <w:r>
              <w:rPr>
                <w:rFonts w:ascii="Times New Roman" w:eastAsia="宋体" w:hAnsi="Times New Roman" w:cs="Times New Roman"/>
                <w:bCs/>
                <w:sz w:val="24"/>
              </w:rPr>
              <w:t>天的</w:t>
            </w:r>
            <w:r>
              <w:rPr>
                <w:rFonts w:ascii="Times New Roman" w:eastAsia="宋体" w:hAnsi="Times New Roman" w:cs="Times New Roman"/>
                <w:bCs/>
                <w:sz w:val="24"/>
              </w:rPr>
              <w:t>3</w:t>
            </w:r>
            <w:r>
              <w:rPr>
                <w:rFonts w:ascii="Times New Roman" w:eastAsia="宋体" w:hAnsi="Times New Roman" w:cs="Times New Roman"/>
                <w:bCs/>
                <w:sz w:val="24"/>
              </w:rPr>
              <w:t>级腹泻、胃肠道反应；</w:t>
            </w:r>
          </w:p>
          <w:p w14:paraId="75A898CA" w14:textId="77777777" w:rsidR="0069202D" w:rsidRDefault="00BB496E">
            <w:pPr>
              <w:widowControl/>
              <w:numPr>
                <w:ilvl w:val="0"/>
                <w:numId w:val="11"/>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其它</w:t>
            </w:r>
            <w:r>
              <w:rPr>
                <w:rFonts w:ascii="Times New Roman" w:eastAsia="宋体" w:hAnsi="Times New Roman" w:cs="Times New Roman"/>
                <w:bCs/>
                <w:sz w:val="24"/>
              </w:rPr>
              <w:t>3</w:t>
            </w:r>
            <w:r>
              <w:rPr>
                <w:rFonts w:ascii="Times New Roman" w:eastAsia="宋体" w:hAnsi="Times New Roman" w:cs="Times New Roman"/>
                <w:bCs/>
                <w:sz w:val="24"/>
              </w:rPr>
              <w:t>级及以上非血液学毒性；</w:t>
            </w:r>
          </w:p>
          <w:p w14:paraId="5FFA7112" w14:textId="77777777" w:rsidR="0069202D" w:rsidRDefault="00BB496E">
            <w:pPr>
              <w:widowControl/>
              <w:numPr>
                <w:ilvl w:val="0"/>
                <w:numId w:val="11"/>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因毒性导致治疗中断＞</w:t>
            </w:r>
            <w:r>
              <w:rPr>
                <w:rFonts w:ascii="Times New Roman" w:eastAsia="宋体" w:hAnsi="Times New Roman" w:cs="Times New Roman"/>
                <w:bCs/>
                <w:sz w:val="24"/>
              </w:rPr>
              <w:t>14</w:t>
            </w:r>
            <w:r>
              <w:rPr>
                <w:rFonts w:ascii="Times New Roman" w:eastAsia="宋体" w:hAnsi="Times New Roman" w:cs="Times New Roman"/>
                <w:bCs/>
                <w:sz w:val="24"/>
              </w:rPr>
              <w:t>天。</w:t>
            </w:r>
          </w:p>
          <w:p w14:paraId="25D0AAC3" w14:textId="77777777" w:rsidR="0069202D" w:rsidRDefault="00BB496E">
            <w:pPr>
              <w:widowControl/>
              <w:tabs>
                <w:tab w:val="left" w:pos="9356"/>
              </w:tabs>
              <w:autoSpaceDE w:val="0"/>
              <w:autoSpaceDN w:val="0"/>
              <w:adjustRightInd w:val="0"/>
              <w:spacing w:line="360" w:lineRule="auto"/>
              <w:ind w:right="-1" w:firstLineChars="205" w:firstLine="494"/>
              <w:rPr>
                <w:rFonts w:ascii="Times New Roman" w:eastAsia="宋体" w:hAnsi="Times New Roman" w:cs="Times New Roman"/>
                <w:b/>
                <w:sz w:val="24"/>
              </w:rPr>
            </w:pPr>
            <w:r>
              <w:rPr>
                <w:rFonts w:ascii="Times New Roman" w:eastAsia="宋体" w:hAnsi="Times New Roman" w:cs="Times New Roman"/>
                <w:b/>
                <w:sz w:val="24"/>
              </w:rPr>
              <w:t>血液学毒性：</w:t>
            </w:r>
          </w:p>
          <w:p w14:paraId="5133D1E8" w14:textId="77777777" w:rsidR="0069202D" w:rsidRDefault="00BB496E">
            <w:pPr>
              <w:widowControl/>
              <w:numPr>
                <w:ilvl w:val="0"/>
                <w:numId w:val="12"/>
              </w:numPr>
              <w:tabs>
                <w:tab w:val="left" w:pos="9356"/>
              </w:tabs>
              <w:autoSpaceDE w:val="0"/>
              <w:autoSpaceDN w:val="0"/>
              <w:adjustRightInd w:val="0"/>
              <w:spacing w:line="360" w:lineRule="auto"/>
              <w:ind w:leftChars="234" w:left="839" w:right="-1" w:hangingChars="145" w:hanging="348"/>
              <w:rPr>
                <w:rFonts w:ascii="Times New Roman" w:eastAsia="宋体" w:hAnsi="Times New Roman" w:cs="Times New Roman"/>
                <w:bCs/>
                <w:sz w:val="24"/>
              </w:rPr>
            </w:pPr>
            <w:r>
              <w:rPr>
                <w:rFonts w:ascii="Times New Roman" w:eastAsia="宋体" w:hAnsi="Times New Roman" w:cs="Times New Roman"/>
                <w:bCs/>
                <w:sz w:val="24"/>
              </w:rPr>
              <w:lastRenderedPageBreak/>
              <w:t>4</w:t>
            </w:r>
            <w:r>
              <w:rPr>
                <w:rFonts w:ascii="Times New Roman" w:eastAsia="宋体" w:hAnsi="Times New Roman" w:cs="Times New Roman"/>
                <w:bCs/>
                <w:sz w:val="24"/>
              </w:rPr>
              <w:t>级</w:t>
            </w:r>
            <w:r>
              <w:rPr>
                <w:rFonts w:ascii="Times New Roman" w:eastAsia="宋体" w:hAnsi="Times New Roman" w:cs="Times New Roman"/>
                <w:bCs/>
                <w:sz w:val="24"/>
              </w:rPr>
              <w:t>ANC</w:t>
            </w:r>
            <w:r>
              <w:rPr>
                <w:rFonts w:ascii="Times New Roman" w:eastAsia="宋体" w:hAnsi="Times New Roman" w:cs="Times New Roman"/>
                <w:bCs/>
                <w:sz w:val="24"/>
              </w:rPr>
              <w:t>减少持续</w:t>
            </w:r>
            <w:r>
              <w:rPr>
                <w:rFonts w:ascii="Times New Roman" w:eastAsia="宋体" w:hAnsi="Times New Roman" w:cs="Times New Roman"/>
                <w:bCs/>
                <w:sz w:val="24"/>
              </w:rPr>
              <w:t>≥5</w:t>
            </w:r>
            <w:r>
              <w:rPr>
                <w:rFonts w:ascii="Times New Roman" w:eastAsia="宋体" w:hAnsi="Times New Roman" w:cs="Times New Roman"/>
                <w:bCs/>
                <w:sz w:val="24"/>
              </w:rPr>
              <w:t>天；或者发热性中性粒细胞减少症（</w:t>
            </w:r>
            <w:r>
              <w:rPr>
                <w:rFonts w:ascii="Times New Roman" w:eastAsia="宋体" w:hAnsi="Times New Roman" w:cs="Times New Roman"/>
                <w:bCs/>
                <w:sz w:val="24"/>
              </w:rPr>
              <w:t>ANC</w:t>
            </w:r>
            <w:r>
              <w:rPr>
                <w:rFonts w:ascii="Times New Roman" w:eastAsia="宋体" w:hAnsi="Times New Roman" w:cs="Times New Roman"/>
                <w:bCs/>
                <w:sz w:val="24"/>
              </w:rPr>
              <w:t>＜</w:t>
            </w:r>
            <w:r>
              <w:rPr>
                <w:rFonts w:ascii="Times New Roman" w:eastAsia="宋体" w:hAnsi="Times New Roman" w:cs="Times New Roman"/>
                <w:bCs/>
                <w:sz w:val="24"/>
              </w:rPr>
              <w:t>1000/mm3</w:t>
            </w:r>
            <w:r>
              <w:rPr>
                <w:rFonts w:ascii="Times New Roman" w:eastAsia="宋体" w:hAnsi="Times New Roman" w:cs="Times New Roman"/>
                <w:bCs/>
                <w:sz w:val="24"/>
              </w:rPr>
              <w:t>，伴随体温单次测量＞</w:t>
            </w:r>
            <w:r>
              <w:rPr>
                <w:rFonts w:ascii="Times New Roman" w:eastAsia="宋体" w:hAnsi="Times New Roman" w:cs="Times New Roman"/>
                <w:bCs/>
                <w:sz w:val="24"/>
              </w:rPr>
              <w:t>38.3℃</w:t>
            </w:r>
            <w:r>
              <w:rPr>
                <w:rFonts w:ascii="Times New Roman" w:eastAsia="宋体" w:hAnsi="Times New Roman" w:cs="Times New Roman"/>
                <w:bCs/>
                <w:sz w:val="24"/>
              </w:rPr>
              <w:t>或持续</w:t>
            </w:r>
            <w:r>
              <w:rPr>
                <w:rFonts w:ascii="Times New Roman" w:eastAsia="宋体" w:hAnsi="Times New Roman" w:cs="Times New Roman"/>
                <w:bCs/>
                <w:sz w:val="24"/>
              </w:rPr>
              <w:t>≥38.0℃</w:t>
            </w:r>
            <w:r>
              <w:rPr>
                <w:rFonts w:ascii="Times New Roman" w:eastAsia="宋体" w:hAnsi="Times New Roman" w:cs="Times New Roman"/>
                <w:bCs/>
                <w:sz w:val="24"/>
              </w:rPr>
              <w:t>超过</w:t>
            </w:r>
            <w:r>
              <w:rPr>
                <w:rFonts w:ascii="Times New Roman" w:eastAsia="宋体" w:hAnsi="Times New Roman" w:cs="Times New Roman"/>
                <w:bCs/>
                <w:sz w:val="24"/>
              </w:rPr>
              <w:t>1</w:t>
            </w:r>
            <w:r>
              <w:rPr>
                <w:rFonts w:ascii="Times New Roman" w:eastAsia="宋体" w:hAnsi="Times New Roman" w:cs="Times New Roman"/>
                <w:bCs/>
                <w:sz w:val="24"/>
              </w:rPr>
              <w:t>小时）；</w:t>
            </w:r>
          </w:p>
          <w:p w14:paraId="4C088DAB" w14:textId="77777777" w:rsidR="0069202D" w:rsidRDefault="00BB496E">
            <w:pPr>
              <w:widowControl/>
              <w:numPr>
                <w:ilvl w:val="0"/>
                <w:numId w:val="12"/>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4</w:t>
            </w:r>
            <w:r>
              <w:rPr>
                <w:rFonts w:ascii="Times New Roman" w:eastAsia="宋体" w:hAnsi="Times New Roman" w:cs="Times New Roman"/>
                <w:bCs/>
                <w:sz w:val="24"/>
              </w:rPr>
              <w:t>级血小板减少症；或者伴出血倾向的</w:t>
            </w:r>
            <w:r>
              <w:rPr>
                <w:rFonts w:ascii="Times New Roman" w:eastAsia="宋体" w:hAnsi="Times New Roman" w:cs="Times New Roman"/>
                <w:bCs/>
                <w:sz w:val="24"/>
              </w:rPr>
              <w:t>3</w:t>
            </w:r>
            <w:r>
              <w:rPr>
                <w:rFonts w:ascii="Times New Roman" w:eastAsia="宋体" w:hAnsi="Times New Roman" w:cs="Times New Roman"/>
                <w:bCs/>
                <w:sz w:val="24"/>
              </w:rPr>
              <w:t>级血小板减少症；</w:t>
            </w:r>
          </w:p>
          <w:p w14:paraId="7F2FB188" w14:textId="77777777" w:rsidR="0069202D" w:rsidRDefault="00BB496E">
            <w:pPr>
              <w:widowControl/>
              <w:numPr>
                <w:ilvl w:val="0"/>
                <w:numId w:val="12"/>
              </w:numPr>
              <w:tabs>
                <w:tab w:val="left" w:pos="9356"/>
              </w:tabs>
              <w:autoSpaceDE w:val="0"/>
              <w:autoSpaceDN w:val="0"/>
              <w:adjustRightInd w:val="0"/>
              <w:spacing w:line="360" w:lineRule="auto"/>
              <w:ind w:right="-1" w:firstLineChars="205" w:firstLine="492"/>
              <w:rPr>
                <w:rFonts w:ascii="Times New Roman" w:eastAsia="宋体" w:hAnsi="Times New Roman" w:cs="Times New Roman"/>
                <w:bCs/>
                <w:sz w:val="24"/>
              </w:rPr>
            </w:pPr>
            <w:r>
              <w:rPr>
                <w:rFonts w:ascii="Times New Roman" w:eastAsia="宋体" w:hAnsi="Times New Roman" w:cs="Times New Roman"/>
                <w:bCs/>
                <w:sz w:val="24"/>
              </w:rPr>
              <w:t>其他</w:t>
            </w:r>
            <w:r>
              <w:rPr>
                <w:rFonts w:ascii="Times New Roman" w:eastAsia="宋体" w:hAnsi="Times New Roman" w:cs="Times New Roman"/>
                <w:bCs/>
                <w:sz w:val="24"/>
              </w:rPr>
              <w:t>≥4</w:t>
            </w:r>
            <w:r>
              <w:rPr>
                <w:rFonts w:ascii="Times New Roman" w:eastAsia="宋体" w:hAnsi="Times New Roman" w:cs="Times New Roman"/>
                <w:bCs/>
                <w:sz w:val="24"/>
              </w:rPr>
              <w:t>级血液学毒性。</w:t>
            </w:r>
          </w:p>
        </w:tc>
      </w:tr>
      <w:tr w:rsidR="0069202D" w14:paraId="6992E231" w14:textId="77777777" w:rsidTr="008D3757">
        <w:tc>
          <w:tcPr>
            <w:tcW w:w="1524" w:type="dxa"/>
            <w:vAlign w:val="center"/>
          </w:tcPr>
          <w:p w14:paraId="0DB7D22E"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有效性</w:t>
            </w:r>
          </w:p>
          <w:p w14:paraId="6006D66C"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评价</w:t>
            </w:r>
          </w:p>
        </w:tc>
        <w:tc>
          <w:tcPr>
            <w:tcW w:w="8053" w:type="dxa"/>
          </w:tcPr>
          <w:p w14:paraId="015CD16B" w14:textId="77777777" w:rsidR="0069202D" w:rsidRDefault="00BB496E">
            <w:pPr>
              <w:widowControl/>
              <w:tabs>
                <w:tab w:val="left" w:pos="0"/>
              </w:tabs>
              <w:spacing w:line="360" w:lineRule="auto"/>
              <w:ind w:leftChars="9" w:left="19" w:firstLineChars="216" w:firstLine="518"/>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从首次给药开始，</w:t>
            </w:r>
            <w:r>
              <w:rPr>
                <w:rFonts w:ascii="Times New Roman" w:eastAsia="宋体" w:hAnsi="Times New Roman" w:cs="Times New Roman" w:hint="eastAsia"/>
                <w:color w:val="000000" w:themeColor="text1"/>
                <w:kern w:val="0"/>
                <w:sz w:val="24"/>
              </w:rPr>
              <w:t>前</w:t>
            </w:r>
            <w:r>
              <w:rPr>
                <w:rFonts w:ascii="Times New Roman" w:eastAsia="宋体" w:hAnsi="Times New Roman" w:cs="Times New Roman" w:hint="eastAsia"/>
                <w:color w:val="000000" w:themeColor="text1"/>
                <w:kern w:val="0"/>
                <w:sz w:val="24"/>
              </w:rPr>
              <w:t>54</w:t>
            </w:r>
            <w:r>
              <w:rPr>
                <w:rFonts w:ascii="Times New Roman" w:eastAsia="宋体" w:hAnsi="Times New Roman" w:cs="Times New Roman" w:hint="eastAsia"/>
                <w:color w:val="000000" w:themeColor="text1"/>
                <w:kern w:val="0"/>
                <w:sz w:val="24"/>
              </w:rPr>
              <w:t>周</w:t>
            </w:r>
            <w:r>
              <w:rPr>
                <w:rFonts w:ascii="Times New Roman" w:eastAsia="宋体" w:hAnsi="Times New Roman" w:cs="Times New Roman"/>
                <w:color w:val="000000" w:themeColor="text1"/>
                <w:kern w:val="0"/>
                <w:sz w:val="24"/>
              </w:rPr>
              <w:t>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周进行一次检查评估</w:t>
            </w:r>
            <w:r>
              <w:rPr>
                <w:rFonts w:ascii="Times New Roman" w:eastAsia="宋体" w:hAnsi="Times New Roman" w:cs="Times New Roman" w:hint="eastAsia"/>
                <w:color w:val="000000" w:themeColor="text1"/>
                <w:kern w:val="0"/>
                <w:sz w:val="24"/>
              </w:rPr>
              <w:t>，之后治疗期</w:t>
            </w:r>
            <w:r>
              <w:rPr>
                <w:rFonts w:ascii="Times New Roman" w:eastAsia="宋体" w:hAnsi="Times New Roman" w:cs="Times New Roman"/>
                <w:color w:val="000000" w:themeColor="text1"/>
                <w:kern w:val="0"/>
                <w:sz w:val="24"/>
              </w:rPr>
              <w:t>每</w:t>
            </w:r>
            <w:r>
              <w:rPr>
                <w:rFonts w:ascii="Times New Roman" w:eastAsia="宋体" w:hAnsi="Times New Roman" w:cs="Times New Roman" w:hint="eastAsia"/>
                <w:color w:val="000000" w:themeColor="text1"/>
                <w:kern w:val="0"/>
                <w:sz w:val="24"/>
              </w:rPr>
              <w:t>9</w:t>
            </w:r>
            <w:r>
              <w:rPr>
                <w:rFonts w:ascii="Times New Roman" w:eastAsia="宋体" w:hAnsi="Times New Roman" w:cs="Times New Roman"/>
                <w:color w:val="000000" w:themeColor="text1"/>
                <w:kern w:val="0"/>
                <w:sz w:val="24"/>
              </w:rPr>
              <w:t>周进行一次检查评估，随访期</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仍未进展且未采用其他抗肿瘤药治疗的受试者</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每</w:t>
            </w:r>
            <w:r>
              <w:rPr>
                <w:rFonts w:ascii="Times New Roman" w:eastAsia="宋体" w:hAnsi="Times New Roman" w:cs="Times New Roman"/>
                <w:color w:val="000000" w:themeColor="text1"/>
                <w:kern w:val="0"/>
                <w:sz w:val="24"/>
              </w:rPr>
              <w:t>12</w:t>
            </w:r>
            <w:r>
              <w:rPr>
                <w:rFonts w:ascii="Times New Roman" w:eastAsia="宋体" w:hAnsi="Times New Roman" w:cs="Times New Roman"/>
                <w:color w:val="000000" w:themeColor="text1"/>
                <w:kern w:val="0"/>
                <w:sz w:val="24"/>
              </w:rPr>
              <w:t>周进行一次肿瘤疗效评价，每次评估时间窗为</w:t>
            </w:r>
            <w:r>
              <w:rPr>
                <w:rFonts w:ascii="Times New Roman" w:eastAsia="宋体" w:hAnsi="Times New Roman" w:cs="Times New Roman"/>
                <w:color w:val="000000" w:themeColor="text1"/>
                <w:kern w:val="0"/>
                <w:sz w:val="24"/>
              </w:rPr>
              <w:t>±7</w:t>
            </w:r>
            <w:r>
              <w:rPr>
                <w:rFonts w:ascii="Times New Roman" w:eastAsia="宋体" w:hAnsi="Times New Roman" w:cs="Times New Roman"/>
                <w:color w:val="000000" w:themeColor="text1"/>
                <w:kern w:val="0"/>
                <w:sz w:val="24"/>
              </w:rPr>
              <w:t>天；在整个研究过程中规定的所有评估必须按日历日进行，不得因治疗给药暂缓而推迟评估的执行；胸部、腹部、盆部</w:t>
            </w:r>
            <w:r>
              <w:rPr>
                <w:rFonts w:ascii="Times New Roman" w:eastAsia="宋体" w:hAnsi="Times New Roman" w:cs="Times New Roman"/>
                <w:color w:val="000000" w:themeColor="text1"/>
                <w:kern w:val="0"/>
                <w:sz w:val="24"/>
              </w:rPr>
              <w:t>CT/MRI</w:t>
            </w:r>
            <w:r>
              <w:rPr>
                <w:rFonts w:ascii="Times New Roman" w:eastAsia="宋体" w:hAnsi="Times New Roman" w:cs="Times New Roman"/>
                <w:color w:val="000000" w:themeColor="text1"/>
                <w:kern w:val="0"/>
                <w:sz w:val="24"/>
              </w:rPr>
              <w:t>检查：筛选期及治疗期每次肿瘤评估都需进行</w:t>
            </w:r>
            <w:r>
              <w:rPr>
                <w:rFonts w:ascii="Times New Roman" w:eastAsia="宋体" w:hAnsi="Times New Roman" w:cs="Times New Roman"/>
                <w:color w:val="000000" w:themeColor="text1"/>
                <w:kern w:val="0"/>
                <w:sz w:val="24"/>
              </w:rPr>
              <w:t>CT/MRI</w:t>
            </w:r>
            <w:r>
              <w:rPr>
                <w:rFonts w:ascii="Times New Roman" w:eastAsia="宋体" w:hAnsi="Times New Roman" w:cs="Times New Roman"/>
                <w:color w:val="000000" w:themeColor="text1"/>
                <w:kern w:val="0"/>
                <w:sz w:val="24"/>
              </w:rPr>
              <w:t>检查；颈部、头部（脑）</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检查：筛选期所有受试者都需进行</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检查；治疗期对研究者怀疑有颈部或脑转移的受试者需在上述规定的治疗期肿瘤评估点进行</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检查以确诊，对已知或确诊为颈部或脑转移的受试者按照上述规定的肿瘤评估点每次需进行；骨扫描：对已知骨转移的受试者，筛选期（接受筛选期前</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周结果）及入组之后每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个月（</w:t>
            </w:r>
            <w:r>
              <w:rPr>
                <w:rFonts w:ascii="Times New Roman" w:eastAsia="宋体" w:hAnsi="Times New Roman" w:cs="Times New Roman"/>
                <w:color w:val="000000" w:themeColor="text1"/>
                <w:kern w:val="0"/>
                <w:sz w:val="24"/>
              </w:rPr>
              <w:t>±7d</w:t>
            </w:r>
            <w:r>
              <w:rPr>
                <w:rFonts w:ascii="Times New Roman" w:eastAsia="宋体" w:hAnsi="Times New Roman" w:cs="Times New Roman"/>
                <w:color w:val="000000" w:themeColor="text1"/>
                <w:kern w:val="0"/>
                <w:sz w:val="24"/>
              </w:rPr>
              <w:t>）进行一次骨扫描；对研究者怀疑有骨转移的受试者，在筛选期或治疗</w:t>
            </w:r>
            <w:proofErr w:type="gramStart"/>
            <w:r>
              <w:rPr>
                <w:rFonts w:ascii="Times New Roman" w:eastAsia="宋体" w:hAnsi="Times New Roman" w:cs="Times New Roman"/>
                <w:color w:val="000000" w:themeColor="text1"/>
                <w:kern w:val="0"/>
                <w:sz w:val="24"/>
              </w:rPr>
              <w:t>期上述</w:t>
            </w:r>
            <w:proofErr w:type="gramEnd"/>
            <w:r>
              <w:rPr>
                <w:rFonts w:ascii="Times New Roman" w:eastAsia="宋体" w:hAnsi="Times New Roman" w:cs="Times New Roman"/>
                <w:color w:val="000000" w:themeColor="text1"/>
                <w:kern w:val="0"/>
                <w:sz w:val="24"/>
              </w:rPr>
              <w:t>规定的治疗期肿瘤评估点进行骨扫描，确诊骨转移之后，每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个月（</w:t>
            </w:r>
            <w:r>
              <w:rPr>
                <w:rFonts w:ascii="Times New Roman" w:eastAsia="宋体" w:hAnsi="Times New Roman" w:cs="Times New Roman"/>
                <w:color w:val="000000" w:themeColor="text1"/>
                <w:kern w:val="0"/>
                <w:sz w:val="24"/>
              </w:rPr>
              <w:t>±7d</w:t>
            </w:r>
            <w:r>
              <w:rPr>
                <w:rFonts w:ascii="Times New Roman" w:eastAsia="宋体" w:hAnsi="Times New Roman" w:cs="Times New Roman"/>
                <w:color w:val="000000" w:themeColor="text1"/>
                <w:kern w:val="0"/>
                <w:sz w:val="24"/>
              </w:rPr>
              <w:t>）进行一次骨扫描；另外，肿瘤评估</w:t>
            </w:r>
            <w:r>
              <w:rPr>
                <w:rFonts w:ascii="Times New Roman" w:eastAsia="宋体" w:hAnsi="Times New Roman" w:cs="Times New Roman"/>
                <w:color w:val="000000" w:themeColor="text1"/>
                <w:kern w:val="0"/>
                <w:sz w:val="24"/>
              </w:rPr>
              <w:t>CR</w:t>
            </w:r>
            <w:r>
              <w:rPr>
                <w:rFonts w:ascii="Times New Roman" w:eastAsia="宋体" w:hAnsi="Times New Roman" w:cs="Times New Roman"/>
                <w:color w:val="000000" w:themeColor="text1"/>
                <w:kern w:val="0"/>
                <w:sz w:val="24"/>
              </w:rPr>
              <w:t>时，有骨转移病灶的受试者需进行骨扫描确认病灶完全消失；四肢</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检查：对已知四肢存在病灶的受试者，筛选期及之后每个肿瘤评估点需对该区域进行</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检查；对研究者怀疑存在四肢病灶的受试者，需在筛选期或治疗期肿瘤评估点（最近一次）对该区域进行</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检查以确诊，确诊后，按照治疗期肿瘤评估点对该区域进行后续的</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w:t>
            </w:r>
          </w:p>
          <w:p w14:paraId="60DAA3BA" w14:textId="77777777" w:rsidR="0069202D" w:rsidRDefault="00BB496E">
            <w:pPr>
              <w:widowControl/>
              <w:spacing w:beforeLines="50" w:before="156" w:line="360" w:lineRule="auto"/>
              <w:ind w:firstLineChars="177" w:firstLine="425"/>
              <w:rPr>
                <w:rFonts w:ascii="Times New Roman" w:eastAsia="宋体" w:hAnsi="Times New Roman" w:cs="Times New Roman"/>
                <w:sz w:val="24"/>
              </w:rPr>
            </w:pPr>
            <w:r>
              <w:rPr>
                <w:rFonts w:ascii="Times New Roman" w:eastAsia="宋体" w:hAnsi="Times New Roman" w:cs="Times New Roman"/>
                <w:sz w:val="24"/>
              </w:rPr>
              <w:t>本研究疗效评估采用实体瘤的疗效评价标准</w:t>
            </w:r>
            <w:r>
              <w:rPr>
                <w:rFonts w:ascii="Times New Roman" w:eastAsia="宋体" w:hAnsi="Times New Roman" w:cs="Times New Roman"/>
                <w:sz w:val="24"/>
              </w:rPr>
              <w:t xml:space="preserve">1.1 </w:t>
            </w:r>
            <w:r>
              <w:rPr>
                <w:rFonts w:ascii="Times New Roman" w:eastAsia="宋体" w:hAnsi="Times New Roman" w:cs="Times New Roman"/>
                <w:sz w:val="24"/>
              </w:rPr>
              <w:t>版</w:t>
            </w:r>
            <w:r>
              <w:rPr>
                <w:rFonts w:ascii="Times New Roman" w:eastAsia="宋体" w:hAnsi="Times New Roman" w:cs="Times New Roman"/>
                <w:sz w:val="24"/>
              </w:rPr>
              <w:t>(RECIST Version 1.1)</w:t>
            </w:r>
            <w:r>
              <w:rPr>
                <w:rFonts w:ascii="Times New Roman" w:eastAsia="宋体" w:hAnsi="Times New Roman" w:cs="Times New Roman"/>
                <w:sz w:val="24"/>
              </w:rPr>
              <w:t>，但患者是否继续治疗是根据</w:t>
            </w:r>
            <w:r>
              <w:rPr>
                <w:rFonts w:ascii="Times New Roman" w:eastAsia="宋体" w:hAnsi="Times New Roman" w:cs="Times New Roman"/>
                <w:sz w:val="24"/>
              </w:rPr>
              <w:t>iRECIST</w:t>
            </w:r>
            <w:r>
              <w:rPr>
                <w:rFonts w:ascii="Times New Roman" w:eastAsia="宋体" w:hAnsi="Times New Roman" w:cs="Times New Roman"/>
                <w:sz w:val="24"/>
              </w:rPr>
              <w:t>评估结果进行判断。如患者首次出现疾病进展，由研究者判断是否需要在之后的</w:t>
            </w:r>
            <w:r>
              <w:rPr>
                <w:rFonts w:ascii="Times New Roman" w:eastAsia="宋体" w:hAnsi="Times New Roman" w:cs="Times New Roman"/>
                <w:sz w:val="24"/>
              </w:rPr>
              <w:t>4-8</w:t>
            </w:r>
            <w:r>
              <w:rPr>
                <w:rFonts w:ascii="Times New Roman" w:eastAsia="宋体" w:hAnsi="Times New Roman" w:cs="Times New Roman"/>
                <w:sz w:val="24"/>
              </w:rPr>
              <w:t>周或方案规定的下一次肿瘤评估访视时回中心进行临床肿瘤影像学检查来证实评估结果。期间，经研究者判断受试者可从治疗中继续获益，且受试者自愿接受，可持续试验药物治疗，直至疾病进展获得影像学证实。</w:t>
            </w:r>
          </w:p>
          <w:p w14:paraId="3EC7F6B4" w14:textId="77777777" w:rsidR="0069202D" w:rsidRDefault="0069202D">
            <w:pPr>
              <w:spacing w:line="360" w:lineRule="auto"/>
              <w:ind w:firstLineChars="177" w:firstLine="425"/>
              <w:rPr>
                <w:rFonts w:ascii="Times New Roman" w:eastAsia="宋体" w:hAnsi="Times New Roman" w:cs="Times New Roman"/>
                <w:sz w:val="24"/>
              </w:rPr>
            </w:pPr>
          </w:p>
          <w:p w14:paraId="18503E6B"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疗效指标包括：</w:t>
            </w:r>
          </w:p>
          <w:p w14:paraId="59775F58" w14:textId="77777777" w:rsidR="0069202D" w:rsidRDefault="00BB496E">
            <w:pPr>
              <w:pStyle w:val="af9"/>
              <w:widowControl/>
              <w:numPr>
                <w:ilvl w:val="0"/>
                <w:numId w:val="8"/>
              </w:numPr>
              <w:spacing w:beforeLines="50" w:before="156" w:line="360" w:lineRule="auto"/>
              <w:ind w:firstLineChars="0"/>
              <w:rPr>
                <w:rFonts w:eastAsia="宋体"/>
                <w:szCs w:val="24"/>
              </w:rPr>
            </w:pPr>
            <w:r>
              <w:rPr>
                <w:rFonts w:eastAsia="宋体"/>
                <w:szCs w:val="24"/>
              </w:rPr>
              <w:t>客观缓解率</w:t>
            </w:r>
            <w:r>
              <w:rPr>
                <w:rFonts w:eastAsia="宋体"/>
                <w:szCs w:val="24"/>
              </w:rPr>
              <w:t>(ORR)</w:t>
            </w:r>
            <w:r>
              <w:rPr>
                <w:rFonts w:eastAsia="宋体"/>
                <w:szCs w:val="24"/>
              </w:rPr>
              <w:t>，定义为经治疗后，肿瘤得到完全缓解</w:t>
            </w:r>
            <w:r>
              <w:rPr>
                <w:rFonts w:eastAsia="宋体"/>
                <w:szCs w:val="24"/>
              </w:rPr>
              <w:t>(CR)</w:t>
            </w:r>
            <w:r>
              <w:rPr>
                <w:rFonts w:eastAsia="宋体"/>
                <w:szCs w:val="24"/>
              </w:rPr>
              <w:t>和部分缓解</w:t>
            </w:r>
            <w:r>
              <w:rPr>
                <w:rFonts w:eastAsia="宋体"/>
                <w:szCs w:val="24"/>
              </w:rPr>
              <w:t>(PR)</w:t>
            </w:r>
            <w:r>
              <w:rPr>
                <w:rFonts w:eastAsia="宋体"/>
                <w:szCs w:val="24"/>
              </w:rPr>
              <w:t>受试者所占比例。</w:t>
            </w:r>
          </w:p>
          <w:p w14:paraId="53918FF4" w14:textId="77777777" w:rsidR="0069202D" w:rsidRDefault="00BB496E">
            <w:pPr>
              <w:pStyle w:val="af9"/>
              <w:widowControl/>
              <w:numPr>
                <w:ilvl w:val="0"/>
                <w:numId w:val="8"/>
              </w:numPr>
              <w:spacing w:beforeLines="50" w:before="156" w:line="360" w:lineRule="auto"/>
              <w:ind w:left="429" w:firstLineChars="0"/>
              <w:rPr>
                <w:rFonts w:eastAsia="宋体"/>
                <w:szCs w:val="24"/>
              </w:rPr>
            </w:pPr>
            <w:r>
              <w:rPr>
                <w:rFonts w:eastAsia="宋体"/>
                <w:szCs w:val="24"/>
              </w:rPr>
              <w:t>疾病控制率</w:t>
            </w:r>
            <w:r>
              <w:rPr>
                <w:rFonts w:eastAsia="宋体"/>
                <w:szCs w:val="24"/>
              </w:rPr>
              <w:t>(DCR)</w:t>
            </w:r>
            <w:r>
              <w:rPr>
                <w:rFonts w:eastAsia="宋体"/>
                <w:szCs w:val="24"/>
              </w:rPr>
              <w:t>，定义为经治疗后，肿瘤得到完全缓解</w:t>
            </w:r>
            <w:r>
              <w:rPr>
                <w:rFonts w:eastAsia="宋体"/>
                <w:szCs w:val="24"/>
              </w:rPr>
              <w:t>(CR)</w:t>
            </w:r>
            <w:r>
              <w:rPr>
                <w:rFonts w:eastAsia="宋体"/>
                <w:szCs w:val="24"/>
              </w:rPr>
              <w:t>、部分缓解</w:t>
            </w:r>
            <w:r>
              <w:rPr>
                <w:rFonts w:eastAsia="宋体"/>
                <w:szCs w:val="24"/>
              </w:rPr>
              <w:t>(PR)</w:t>
            </w:r>
            <w:r>
              <w:rPr>
                <w:rFonts w:eastAsia="宋体"/>
                <w:szCs w:val="24"/>
              </w:rPr>
              <w:t>和疾病稳定</w:t>
            </w:r>
            <w:r>
              <w:rPr>
                <w:rFonts w:eastAsia="宋体"/>
                <w:szCs w:val="24"/>
              </w:rPr>
              <w:t>(SD)</w:t>
            </w:r>
            <w:r>
              <w:rPr>
                <w:rFonts w:eastAsia="宋体"/>
                <w:szCs w:val="24"/>
              </w:rPr>
              <w:t>的受试者所占比例。</w:t>
            </w:r>
          </w:p>
          <w:p w14:paraId="124C6D71" w14:textId="77777777" w:rsidR="0069202D" w:rsidRDefault="00BB496E">
            <w:pPr>
              <w:pStyle w:val="af9"/>
              <w:widowControl/>
              <w:numPr>
                <w:ilvl w:val="0"/>
                <w:numId w:val="8"/>
              </w:numPr>
              <w:spacing w:beforeLines="50" w:before="156" w:line="360" w:lineRule="auto"/>
              <w:ind w:left="429" w:firstLineChars="0"/>
              <w:rPr>
                <w:rFonts w:eastAsia="宋体"/>
                <w:szCs w:val="24"/>
              </w:rPr>
            </w:pPr>
            <w:r>
              <w:rPr>
                <w:rFonts w:eastAsia="宋体"/>
                <w:szCs w:val="24"/>
              </w:rPr>
              <w:t>缓解持续时间</w:t>
            </w:r>
            <w:r>
              <w:rPr>
                <w:rFonts w:eastAsia="宋体"/>
                <w:szCs w:val="24"/>
              </w:rPr>
              <w:t>(DOR)</w:t>
            </w:r>
            <w:r>
              <w:rPr>
                <w:rFonts w:eastAsia="宋体"/>
                <w:szCs w:val="24"/>
              </w:rPr>
              <w:t>，定义为从开始记录客观缓解</w:t>
            </w:r>
            <w:proofErr w:type="gramStart"/>
            <w:r>
              <w:rPr>
                <w:rFonts w:eastAsia="宋体"/>
                <w:szCs w:val="24"/>
              </w:rPr>
              <w:t>至首次</w:t>
            </w:r>
            <w:proofErr w:type="gramEnd"/>
            <w:r>
              <w:rPr>
                <w:rFonts w:eastAsia="宋体"/>
                <w:szCs w:val="24"/>
              </w:rPr>
              <w:t>出现肿瘤进展、或因任何原因引起死亡的时间。</w:t>
            </w:r>
          </w:p>
          <w:p w14:paraId="190F4DD0" w14:textId="77777777" w:rsidR="0069202D" w:rsidRDefault="00BB496E">
            <w:pPr>
              <w:pStyle w:val="af9"/>
              <w:widowControl/>
              <w:numPr>
                <w:ilvl w:val="0"/>
                <w:numId w:val="8"/>
              </w:numPr>
              <w:spacing w:beforeLines="50" w:before="156" w:afterLines="50" w:after="156" w:line="360" w:lineRule="auto"/>
              <w:ind w:left="429" w:firstLineChars="0"/>
              <w:rPr>
                <w:rFonts w:eastAsia="宋体"/>
                <w:szCs w:val="24"/>
              </w:rPr>
            </w:pPr>
            <w:r>
              <w:rPr>
                <w:rFonts w:eastAsia="宋体"/>
                <w:szCs w:val="24"/>
              </w:rPr>
              <w:t>无进展生存期</w:t>
            </w:r>
            <w:r>
              <w:rPr>
                <w:rFonts w:eastAsia="宋体"/>
                <w:szCs w:val="24"/>
              </w:rPr>
              <w:t>(PFS)</w:t>
            </w:r>
            <w:r>
              <w:rPr>
                <w:rFonts w:eastAsia="宋体"/>
                <w:szCs w:val="24"/>
              </w:rPr>
              <w:t>，定义为从开始接受治疗至出现肿瘤进展或因任何原因引起死亡的时间。</w:t>
            </w:r>
          </w:p>
          <w:p w14:paraId="7B28DC28" w14:textId="77777777" w:rsidR="0069202D" w:rsidRDefault="00BB496E">
            <w:pPr>
              <w:pStyle w:val="af9"/>
              <w:widowControl/>
              <w:numPr>
                <w:ilvl w:val="0"/>
                <w:numId w:val="8"/>
              </w:numPr>
              <w:topLinePunct/>
              <w:spacing w:line="360" w:lineRule="auto"/>
              <w:ind w:firstLineChars="0"/>
              <w:rPr>
                <w:rFonts w:eastAsia="宋体"/>
                <w:b/>
                <w:bCs/>
                <w:kern w:val="0"/>
                <w:szCs w:val="24"/>
              </w:rPr>
            </w:pPr>
            <w:r>
              <w:rPr>
                <w:rFonts w:eastAsia="宋体"/>
                <w:szCs w:val="24"/>
              </w:rPr>
              <w:t>总生存期</w:t>
            </w:r>
            <w:r>
              <w:rPr>
                <w:rFonts w:eastAsia="宋体"/>
                <w:szCs w:val="24"/>
              </w:rPr>
              <w:t>(OS)</w:t>
            </w:r>
            <w:r>
              <w:rPr>
                <w:rFonts w:eastAsia="宋体"/>
                <w:szCs w:val="24"/>
              </w:rPr>
              <w:t>，定义为从开始接受治疗至因任何原因引起死亡的时间。</w:t>
            </w:r>
          </w:p>
        </w:tc>
      </w:tr>
      <w:tr w:rsidR="0069202D" w14:paraId="6CAD640B" w14:textId="77777777" w:rsidTr="008D3757">
        <w:tc>
          <w:tcPr>
            <w:tcW w:w="1524" w:type="dxa"/>
            <w:vAlign w:val="center"/>
          </w:tcPr>
          <w:p w14:paraId="42FC4EC9"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lastRenderedPageBreak/>
              <w:t>免疫原性评价</w:t>
            </w:r>
          </w:p>
        </w:tc>
        <w:tc>
          <w:tcPr>
            <w:tcW w:w="8053" w:type="dxa"/>
          </w:tcPr>
          <w:p w14:paraId="64675ED1" w14:textId="77777777" w:rsidR="0069202D" w:rsidRDefault="00BB496E">
            <w:pPr>
              <w:spacing w:beforeLines="50" w:before="156" w:afterLines="50" w:after="156"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观察评估治疗后受试者产生抗</w:t>
            </w:r>
            <w:r>
              <w:rPr>
                <w:rFonts w:ascii="Times New Roman" w:eastAsia="宋体" w:hAnsi="Times New Roman" w:cs="Times New Roman"/>
                <w:sz w:val="24"/>
              </w:rPr>
              <w:t>HX008</w:t>
            </w:r>
            <w:r>
              <w:rPr>
                <w:rFonts w:ascii="Times New Roman" w:eastAsia="宋体" w:hAnsi="Times New Roman" w:cs="Times New Roman"/>
                <w:sz w:val="24"/>
              </w:rPr>
              <w:t>的抗药抗体与抗</w:t>
            </w:r>
            <w:r>
              <w:rPr>
                <w:rFonts w:ascii="Times New Roman" w:eastAsia="宋体" w:hAnsi="Times New Roman" w:cs="Times New Roman"/>
                <w:sz w:val="24"/>
              </w:rPr>
              <w:t>GM-CSF</w:t>
            </w:r>
            <w:r>
              <w:rPr>
                <w:rFonts w:ascii="Times New Roman" w:eastAsia="宋体" w:hAnsi="Times New Roman" w:cs="Times New Roman"/>
                <w:sz w:val="24"/>
              </w:rPr>
              <w:t>抗体浓度的变化情况</w:t>
            </w:r>
          </w:p>
        </w:tc>
      </w:tr>
      <w:tr w:rsidR="0069202D" w14:paraId="16BF25A6" w14:textId="77777777" w:rsidTr="008D3757">
        <w:tc>
          <w:tcPr>
            <w:tcW w:w="1524" w:type="dxa"/>
            <w:vAlign w:val="center"/>
          </w:tcPr>
          <w:p w14:paraId="52E3FE52"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生物标志物评价</w:t>
            </w:r>
          </w:p>
        </w:tc>
        <w:tc>
          <w:tcPr>
            <w:tcW w:w="8053" w:type="dxa"/>
          </w:tcPr>
          <w:p w14:paraId="0FA0613D" w14:textId="77777777" w:rsidR="0069202D" w:rsidRDefault="00BB496E">
            <w:pPr>
              <w:spacing w:beforeLines="50" w:before="156"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探索肿瘤组织</w:t>
            </w:r>
            <w:r>
              <w:rPr>
                <w:rFonts w:ascii="Times New Roman" w:eastAsia="宋体" w:hAnsi="Times New Roman" w:cs="Times New Roman"/>
                <w:sz w:val="24"/>
              </w:rPr>
              <w:t>PD-L1</w:t>
            </w:r>
            <w:r>
              <w:rPr>
                <w:rFonts w:ascii="Times New Roman" w:eastAsia="宋体" w:hAnsi="Times New Roman" w:cs="Times New Roman" w:hint="eastAsia"/>
                <w:sz w:val="24"/>
              </w:rPr>
              <w:t>表达或其他免疫相关生物标志物水平</w:t>
            </w:r>
            <w:r>
              <w:rPr>
                <w:rFonts w:ascii="Times New Roman" w:eastAsia="宋体" w:hAnsi="Times New Roman" w:cs="Times New Roman"/>
                <w:sz w:val="24"/>
              </w:rPr>
              <w:t>是否能作为生物标志物，预估</w:t>
            </w:r>
            <w:r>
              <w:rPr>
                <w:rFonts w:ascii="Times New Roman" w:eastAsia="宋体" w:hAnsi="Times New Roman" w:cs="Times New Roman"/>
                <w:sz w:val="24"/>
              </w:rPr>
              <w:t>HX008</w:t>
            </w:r>
            <w:r>
              <w:rPr>
                <w:rFonts w:ascii="Times New Roman" w:eastAsia="宋体" w:hAnsi="Times New Roman" w:cs="Times New Roman"/>
                <w:sz w:val="24"/>
              </w:rPr>
              <w:t>联用</w:t>
            </w:r>
            <w:r>
              <w:rPr>
                <w:rFonts w:ascii="Times New Roman" w:eastAsia="宋体" w:hAnsi="Times New Roman" w:cs="Times New Roman"/>
                <w:sz w:val="24"/>
              </w:rPr>
              <w:t>OH2</w:t>
            </w:r>
            <w:r>
              <w:rPr>
                <w:rFonts w:ascii="Times New Roman" w:eastAsia="宋体" w:hAnsi="Times New Roman" w:cs="Times New Roman"/>
                <w:sz w:val="24"/>
              </w:rPr>
              <w:t>溶瘤病毒疗法的有效性</w:t>
            </w:r>
          </w:p>
        </w:tc>
      </w:tr>
      <w:tr w:rsidR="0069202D" w14:paraId="79AB0B0A" w14:textId="77777777" w:rsidTr="008D3757">
        <w:trPr>
          <w:trHeight w:val="488"/>
        </w:trPr>
        <w:tc>
          <w:tcPr>
            <w:tcW w:w="1524" w:type="dxa"/>
            <w:vAlign w:val="center"/>
          </w:tcPr>
          <w:p w14:paraId="3E140588" w14:textId="77777777" w:rsidR="0069202D" w:rsidRDefault="00BB496E">
            <w:pPr>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生物样本检测方法</w:t>
            </w:r>
          </w:p>
        </w:tc>
        <w:tc>
          <w:tcPr>
            <w:tcW w:w="8053" w:type="dxa"/>
            <w:tcBorders>
              <w:bottom w:val="single" w:sz="4" w:space="0" w:color="auto"/>
            </w:tcBorders>
          </w:tcPr>
          <w:p w14:paraId="2124FD09" w14:textId="77777777" w:rsidR="0069202D" w:rsidRDefault="00BB496E">
            <w:pPr>
              <w:pStyle w:val="af9"/>
              <w:numPr>
                <w:ilvl w:val="0"/>
                <w:numId w:val="13"/>
              </w:numPr>
              <w:spacing w:beforeLines="50" w:before="156" w:line="360" w:lineRule="auto"/>
              <w:ind w:leftChars="104" w:left="218" w:firstLineChars="0" w:firstLine="0"/>
              <w:jc w:val="left"/>
              <w:rPr>
                <w:rFonts w:eastAsia="宋体"/>
                <w:szCs w:val="24"/>
              </w:rPr>
            </w:pPr>
            <w:r>
              <w:rPr>
                <w:rFonts w:eastAsia="宋体"/>
                <w:szCs w:val="24"/>
              </w:rPr>
              <w:t>PD-L1</w:t>
            </w:r>
            <w:r>
              <w:rPr>
                <w:rFonts w:eastAsia="宋体"/>
                <w:szCs w:val="24"/>
              </w:rPr>
              <w:t>表达水平采用免疫组化的方法检测；</w:t>
            </w:r>
          </w:p>
          <w:p w14:paraId="230C18D0" w14:textId="77777777" w:rsidR="0069202D" w:rsidRDefault="00BB496E">
            <w:pPr>
              <w:pStyle w:val="af9"/>
              <w:numPr>
                <w:ilvl w:val="0"/>
                <w:numId w:val="13"/>
              </w:numPr>
              <w:spacing w:beforeLines="50" w:before="156" w:line="360" w:lineRule="auto"/>
              <w:ind w:leftChars="104" w:left="218" w:firstLineChars="0" w:firstLine="0"/>
              <w:contextualSpacing/>
              <w:jc w:val="left"/>
              <w:rPr>
                <w:rFonts w:eastAsia="宋体"/>
              </w:rPr>
            </w:pPr>
            <w:r>
              <w:rPr>
                <w:rFonts w:eastAsia="宋体" w:hint="eastAsia"/>
                <w:szCs w:val="24"/>
              </w:rPr>
              <w:t>抗</w:t>
            </w:r>
            <w:r>
              <w:rPr>
                <w:rFonts w:eastAsia="宋体" w:hint="eastAsia"/>
                <w:szCs w:val="24"/>
              </w:rPr>
              <w:t>HX008</w:t>
            </w:r>
            <w:r>
              <w:rPr>
                <w:rFonts w:eastAsia="宋体" w:hint="eastAsia"/>
                <w:szCs w:val="24"/>
              </w:rPr>
              <w:t>抗体及抗</w:t>
            </w:r>
            <w:r>
              <w:rPr>
                <w:rFonts w:eastAsia="宋体" w:hint="eastAsia"/>
                <w:szCs w:val="24"/>
              </w:rPr>
              <w:t>GM-CSF</w:t>
            </w:r>
            <w:r>
              <w:rPr>
                <w:rFonts w:eastAsia="宋体" w:hint="eastAsia"/>
                <w:szCs w:val="24"/>
              </w:rPr>
              <w:t>抗体样本采用电化学发光技术测定；</w:t>
            </w:r>
          </w:p>
          <w:p w14:paraId="2220B589" w14:textId="77777777" w:rsidR="0069202D" w:rsidRDefault="00BB496E">
            <w:pPr>
              <w:pStyle w:val="af9"/>
              <w:numPr>
                <w:ilvl w:val="0"/>
                <w:numId w:val="13"/>
              </w:numPr>
              <w:spacing w:beforeLines="50" w:before="156" w:line="360" w:lineRule="auto"/>
              <w:ind w:leftChars="104" w:left="218" w:firstLineChars="0" w:firstLine="0"/>
              <w:contextualSpacing/>
              <w:jc w:val="left"/>
              <w:rPr>
                <w:rFonts w:eastAsia="宋体"/>
              </w:rPr>
            </w:pPr>
            <w:r>
              <w:rPr>
                <w:rFonts w:eastAsia="宋体" w:hint="eastAsia"/>
                <w:szCs w:val="24"/>
              </w:rPr>
              <w:t>药代动力学采用</w:t>
            </w:r>
            <w:r>
              <w:rPr>
                <w:rFonts w:eastAsia="宋体" w:hint="eastAsia"/>
                <w:szCs w:val="24"/>
              </w:rPr>
              <w:t>MSD</w:t>
            </w:r>
            <w:r>
              <w:rPr>
                <w:rFonts w:eastAsia="宋体" w:hint="eastAsia"/>
                <w:szCs w:val="24"/>
              </w:rPr>
              <w:t>的方法检测；</w:t>
            </w:r>
          </w:p>
          <w:p w14:paraId="5BE117AB" w14:textId="77777777" w:rsidR="0069202D" w:rsidRDefault="00BB496E">
            <w:pPr>
              <w:pStyle w:val="af9"/>
              <w:numPr>
                <w:ilvl w:val="0"/>
                <w:numId w:val="13"/>
              </w:numPr>
              <w:spacing w:beforeLines="50" w:before="156" w:line="360" w:lineRule="auto"/>
              <w:ind w:leftChars="104" w:left="218" w:firstLineChars="0" w:firstLine="0"/>
              <w:contextualSpacing/>
              <w:jc w:val="left"/>
              <w:rPr>
                <w:rFonts w:eastAsia="宋体"/>
              </w:rPr>
            </w:pPr>
            <w:r>
              <w:rPr>
                <w:rFonts w:eastAsia="宋体" w:hint="eastAsia"/>
                <w:szCs w:val="24"/>
              </w:rPr>
              <w:t>GM-CSF</w:t>
            </w:r>
            <w:r>
              <w:rPr>
                <w:rFonts w:eastAsia="宋体" w:hint="eastAsia"/>
                <w:szCs w:val="24"/>
              </w:rPr>
              <w:t>蛋白浓度采用</w:t>
            </w:r>
            <w:r>
              <w:rPr>
                <w:rFonts w:eastAsia="宋体" w:hint="eastAsia"/>
                <w:szCs w:val="24"/>
              </w:rPr>
              <w:t>ELISA</w:t>
            </w:r>
            <w:r>
              <w:rPr>
                <w:rFonts w:eastAsia="宋体" w:hint="eastAsia"/>
                <w:szCs w:val="24"/>
              </w:rPr>
              <w:t>方法检测；</w:t>
            </w:r>
          </w:p>
          <w:p w14:paraId="6555DF39" w14:textId="77777777" w:rsidR="0069202D" w:rsidRDefault="00BB496E">
            <w:pPr>
              <w:pStyle w:val="af9"/>
              <w:numPr>
                <w:ilvl w:val="0"/>
                <w:numId w:val="13"/>
              </w:numPr>
              <w:spacing w:beforeLines="50" w:before="156" w:line="360" w:lineRule="auto"/>
              <w:ind w:leftChars="104" w:left="218" w:firstLineChars="0" w:firstLine="0"/>
              <w:contextualSpacing/>
              <w:jc w:val="left"/>
              <w:rPr>
                <w:rFonts w:eastAsia="宋体"/>
              </w:rPr>
            </w:pPr>
            <w:r>
              <w:rPr>
                <w:rFonts w:eastAsia="宋体" w:hint="eastAsia"/>
                <w:szCs w:val="24"/>
              </w:rPr>
              <w:t>OH2</w:t>
            </w:r>
            <w:r>
              <w:rPr>
                <w:rFonts w:eastAsia="宋体" w:hint="eastAsia"/>
                <w:szCs w:val="24"/>
              </w:rPr>
              <w:t>病毒拷贝</w:t>
            </w:r>
            <w:proofErr w:type="gramStart"/>
            <w:r>
              <w:rPr>
                <w:rFonts w:eastAsia="宋体" w:hint="eastAsia"/>
                <w:szCs w:val="24"/>
              </w:rPr>
              <w:t>数采用</w:t>
            </w:r>
            <w:proofErr w:type="gramEnd"/>
            <w:r>
              <w:rPr>
                <w:rFonts w:eastAsia="宋体" w:hint="eastAsia"/>
                <w:szCs w:val="24"/>
              </w:rPr>
              <w:t>PCR</w:t>
            </w:r>
            <w:r>
              <w:rPr>
                <w:rFonts w:eastAsia="宋体" w:hint="eastAsia"/>
                <w:szCs w:val="24"/>
              </w:rPr>
              <w:t>方法检测；</w:t>
            </w:r>
          </w:p>
          <w:p w14:paraId="2A618153" w14:textId="77777777" w:rsidR="0069202D" w:rsidRDefault="00BB496E">
            <w:pPr>
              <w:pStyle w:val="af9"/>
              <w:numPr>
                <w:ilvl w:val="0"/>
                <w:numId w:val="13"/>
              </w:numPr>
              <w:spacing w:beforeLines="50" w:before="156" w:line="360" w:lineRule="auto"/>
              <w:ind w:leftChars="104" w:left="218" w:firstLineChars="0" w:firstLine="0"/>
              <w:jc w:val="left"/>
              <w:rPr>
                <w:rFonts w:eastAsia="宋体"/>
                <w:szCs w:val="24"/>
              </w:rPr>
            </w:pPr>
            <w:r>
              <w:rPr>
                <w:rFonts w:eastAsia="宋体" w:hint="eastAsia"/>
                <w:szCs w:val="24"/>
              </w:rPr>
              <w:t>试验前建立并验证测定方法，其中</w:t>
            </w:r>
            <w:r>
              <w:rPr>
                <w:rFonts w:eastAsia="宋体" w:hint="eastAsia"/>
                <w:szCs w:val="24"/>
              </w:rPr>
              <w:t>PK</w:t>
            </w:r>
            <w:r>
              <w:rPr>
                <w:rFonts w:eastAsia="宋体" w:hint="eastAsia"/>
                <w:szCs w:val="24"/>
              </w:rPr>
              <w:t>相关测定方法均应符合《化学药物临床药代动力学研究技术指导原则》的要求。</w:t>
            </w:r>
          </w:p>
        </w:tc>
      </w:tr>
      <w:tr w:rsidR="0069202D" w14:paraId="63E96EB0" w14:textId="77777777" w:rsidTr="008D3757">
        <w:tc>
          <w:tcPr>
            <w:tcW w:w="1524" w:type="dxa"/>
            <w:vAlign w:val="center"/>
          </w:tcPr>
          <w:p w14:paraId="31D3802F" w14:textId="77777777" w:rsidR="0069202D" w:rsidRDefault="00BB496E">
            <w:pPr>
              <w:widowControl/>
              <w:adjustRightInd w:val="0"/>
              <w:spacing w:line="360" w:lineRule="auto"/>
              <w:jc w:val="center"/>
              <w:rPr>
                <w:rFonts w:ascii="Times New Roman" w:eastAsia="宋体" w:hAnsi="Times New Roman" w:cs="Times New Roman"/>
                <w:bCs/>
                <w:sz w:val="24"/>
              </w:rPr>
            </w:pPr>
            <w:r>
              <w:rPr>
                <w:rFonts w:ascii="Times New Roman" w:eastAsia="宋体" w:hAnsi="Times New Roman" w:cs="Times New Roman"/>
                <w:bCs/>
                <w:sz w:val="24"/>
              </w:rPr>
              <w:t>统计方法</w:t>
            </w:r>
          </w:p>
        </w:tc>
        <w:tc>
          <w:tcPr>
            <w:tcW w:w="8053" w:type="dxa"/>
            <w:tcBorders>
              <w:bottom w:val="single" w:sz="4" w:space="0" w:color="auto"/>
            </w:tcBorders>
            <w:vAlign w:val="center"/>
          </w:tcPr>
          <w:p w14:paraId="19E9672A" w14:textId="77777777" w:rsidR="0069202D" w:rsidRDefault="00BB496E">
            <w:pPr>
              <w:widowControl/>
              <w:autoSpaceDE w:val="0"/>
              <w:autoSpaceDN w:val="0"/>
              <w:adjustRightInd w:val="0"/>
              <w:spacing w:beforeLines="50" w:before="156" w:afterLines="50" w:after="156"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试验方案确定后，由统计专业人员负责制订统计分析计划书。采用</w:t>
            </w:r>
            <w:r>
              <w:rPr>
                <w:rFonts w:ascii="Times New Roman" w:eastAsia="宋体" w:hAnsi="Times New Roman" w:cs="Times New Roman"/>
                <w:sz w:val="24"/>
              </w:rPr>
              <w:t>SAS9.4(</w:t>
            </w:r>
            <w:r>
              <w:rPr>
                <w:rFonts w:ascii="Times New Roman" w:eastAsia="宋体" w:hAnsi="Times New Roman" w:cs="Times New Roman"/>
                <w:sz w:val="24"/>
              </w:rPr>
              <w:t>或更新版本</w:t>
            </w:r>
            <w:r>
              <w:rPr>
                <w:rFonts w:ascii="Times New Roman" w:eastAsia="宋体" w:hAnsi="Times New Roman" w:cs="Times New Roman"/>
                <w:sz w:val="24"/>
              </w:rPr>
              <w:t>)</w:t>
            </w:r>
            <w:r>
              <w:rPr>
                <w:rFonts w:ascii="Times New Roman" w:eastAsia="宋体" w:hAnsi="Times New Roman" w:cs="Times New Roman"/>
                <w:sz w:val="24"/>
              </w:rPr>
              <w:t>统计软件进行统计分析，采用</w:t>
            </w:r>
            <w:r>
              <w:rPr>
                <w:rFonts w:ascii="Times New Roman" w:eastAsia="宋体" w:hAnsi="Times New Roman" w:cs="Times New Roman"/>
                <w:sz w:val="24"/>
              </w:rPr>
              <w:t>WinNonlin (6.4</w:t>
            </w:r>
            <w:r>
              <w:rPr>
                <w:rFonts w:ascii="Times New Roman" w:eastAsia="宋体" w:hAnsi="Times New Roman" w:cs="Times New Roman"/>
                <w:sz w:val="24"/>
              </w:rPr>
              <w:t>或以上版本</w:t>
            </w:r>
            <w:r>
              <w:rPr>
                <w:rFonts w:ascii="Times New Roman" w:eastAsia="宋体" w:hAnsi="Times New Roman" w:cs="Times New Roman"/>
                <w:sz w:val="24"/>
              </w:rPr>
              <w:t>)</w:t>
            </w:r>
            <w:r>
              <w:rPr>
                <w:rFonts w:ascii="Times New Roman" w:eastAsia="宋体" w:hAnsi="Times New Roman" w:cs="Times New Roman"/>
                <w:sz w:val="24"/>
              </w:rPr>
              <w:t>药代动力学软件的非房室模型计算各受试者的主要药代动力学参数。计量资料用例数、均数、标准差、中位数、最大值、最小值等进行统计描</w:t>
            </w:r>
            <w:r>
              <w:rPr>
                <w:rFonts w:ascii="Times New Roman" w:eastAsia="宋体" w:hAnsi="Times New Roman" w:cs="Times New Roman"/>
                <w:sz w:val="24"/>
              </w:rPr>
              <w:lastRenderedPageBreak/>
              <w:t>述，药代动力学的统计描述还应包括几何均数和变异系数；计数资料或等级资料用频数、频率进行统计描述。</w:t>
            </w:r>
          </w:p>
          <w:p w14:paraId="2A2772CD" w14:textId="77777777" w:rsidR="0069202D" w:rsidRDefault="00BB496E">
            <w:pPr>
              <w:spacing w:line="360" w:lineRule="auto"/>
              <w:rPr>
                <w:rFonts w:ascii="Times New Roman" w:eastAsia="宋体" w:hAnsi="Times New Roman" w:cs="Times New Roman"/>
                <w:b/>
                <w:sz w:val="24"/>
              </w:rPr>
            </w:pPr>
            <w:r>
              <w:rPr>
                <w:rFonts w:ascii="Times New Roman" w:eastAsia="宋体" w:hAnsi="Times New Roman" w:cs="Times New Roman"/>
                <w:b/>
                <w:sz w:val="24"/>
              </w:rPr>
              <w:t>疗效评价</w:t>
            </w:r>
          </w:p>
          <w:p w14:paraId="466BF352" w14:textId="77777777" w:rsidR="0069202D" w:rsidRDefault="00BB496E">
            <w:pPr>
              <w:spacing w:line="360" w:lineRule="auto"/>
              <w:ind w:leftChars="205" w:left="430"/>
              <w:rPr>
                <w:rFonts w:ascii="Times New Roman" w:eastAsia="宋体" w:hAnsi="Times New Roman" w:cs="Times New Roman"/>
                <w:b/>
                <w:sz w:val="24"/>
              </w:rPr>
            </w:pPr>
            <w:r>
              <w:rPr>
                <w:rFonts w:ascii="Times New Roman" w:eastAsia="宋体" w:hAnsi="Times New Roman" w:cs="Times New Roman"/>
                <w:sz w:val="24"/>
              </w:rPr>
              <w:t>对以下疗效指标进行评价：</w:t>
            </w:r>
          </w:p>
          <w:p w14:paraId="36626A41"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客观缓解率</w:t>
            </w:r>
            <w:r>
              <w:rPr>
                <w:rFonts w:ascii="Times New Roman" w:eastAsia="宋体" w:hAnsi="Times New Roman" w:cs="Times New Roman"/>
                <w:sz w:val="24"/>
              </w:rPr>
              <w:t>(ORR)</w:t>
            </w:r>
            <w:r>
              <w:rPr>
                <w:rFonts w:ascii="Times New Roman" w:eastAsia="宋体" w:hAnsi="Times New Roman" w:cs="Times New Roman"/>
                <w:sz w:val="24"/>
              </w:rPr>
              <w:t>：采用描述性统计，计算客观缓解</w:t>
            </w:r>
            <w:r>
              <w:rPr>
                <w:rFonts w:ascii="Times New Roman" w:eastAsia="宋体" w:hAnsi="Times New Roman" w:cs="Times New Roman"/>
                <w:sz w:val="24"/>
              </w:rPr>
              <w:t>(CR+PR)</w:t>
            </w:r>
            <w:r>
              <w:rPr>
                <w:rFonts w:ascii="Times New Roman" w:eastAsia="宋体" w:hAnsi="Times New Roman" w:cs="Times New Roman"/>
                <w:sz w:val="24"/>
              </w:rPr>
              <w:t>的受试者人数和比例。</w:t>
            </w:r>
          </w:p>
          <w:p w14:paraId="789314CE"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疾病控制率</w:t>
            </w:r>
            <w:r>
              <w:rPr>
                <w:rFonts w:ascii="Times New Roman" w:eastAsia="宋体" w:hAnsi="Times New Roman" w:cs="Times New Roman"/>
                <w:sz w:val="24"/>
              </w:rPr>
              <w:t>(DCR)</w:t>
            </w:r>
            <w:r>
              <w:rPr>
                <w:rFonts w:ascii="Times New Roman" w:eastAsia="宋体" w:hAnsi="Times New Roman" w:cs="Times New Roman"/>
                <w:sz w:val="24"/>
              </w:rPr>
              <w:t>：采用描述性统计，计算疾病得到控制</w:t>
            </w:r>
            <w:r>
              <w:rPr>
                <w:rFonts w:ascii="Times New Roman" w:eastAsia="宋体" w:hAnsi="Times New Roman" w:cs="Times New Roman"/>
                <w:sz w:val="24"/>
              </w:rPr>
              <w:t>(CR+PR+SD)</w:t>
            </w:r>
            <w:r>
              <w:rPr>
                <w:rFonts w:ascii="Times New Roman" w:eastAsia="宋体" w:hAnsi="Times New Roman" w:cs="Times New Roman"/>
                <w:sz w:val="24"/>
              </w:rPr>
              <w:t>的受试者人数和比例。</w:t>
            </w:r>
          </w:p>
          <w:p w14:paraId="3D9210D5"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缓解持续时间</w:t>
            </w:r>
            <w:r>
              <w:rPr>
                <w:rFonts w:ascii="Times New Roman" w:eastAsia="宋体" w:hAnsi="Times New Roman" w:cs="Times New Roman"/>
                <w:sz w:val="24"/>
              </w:rPr>
              <w:t>(DOR)</w:t>
            </w:r>
            <w:r>
              <w:rPr>
                <w:rFonts w:ascii="Times New Roman" w:eastAsia="宋体" w:hAnsi="Times New Roman" w:cs="Times New Roman"/>
                <w:sz w:val="24"/>
              </w:rPr>
              <w:t>，无进展生存期</w:t>
            </w:r>
            <w:r>
              <w:rPr>
                <w:rFonts w:ascii="Times New Roman" w:eastAsia="宋体" w:hAnsi="Times New Roman" w:cs="Times New Roman"/>
                <w:sz w:val="24"/>
              </w:rPr>
              <w:t>(PFS)</w:t>
            </w:r>
            <w:r>
              <w:rPr>
                <w:rFonts w:ascii="Times New Roman" w:eastAsia="宋体" w:hAnsi="Times New Roman" w:cs="Times New Roman"/>
                <w:sz w:val="24"/>
              </w:rPr>
              <w:t>，总生存期</w:t>
            </w:r>
            <w:r>
              <w:rPr>
                <w:rFonts w:ascii="Times New Roman" w:eastAsia="宋体" w:hAnsi="Times New Roman" w:cs="Times New Roman"/>
                <w:sz w:val="24"/>
              </w:rPr>
              <w:t>(OS)</w:t>
            </w:r>
            <w:r>
              <w:rPr>
                <w:rFonts w:ascii="Times New Roman" w:eastAsia="宋体" w:hAnsi="Times New Roman" w:cs="Times New Roman"/>
                <w:sz w:val="24"/>
              </w:rPr>
              <w:t>：采用</w:t>
            </w:r>
            <w:r>
              <w:rPr>
                <w:rFonts w:ascii="Times New Roman" w:eastAsia="宋体" w:hAnsi="Times New Roman" w:cs="Times New Roman"/>
                <w:sz w:val="24"/>
              </w:rPr>
              <w:t>Kaplan-Meier</w:t>
            </w:r>
            <w:r>
              <w:rPr>
                <w:rFonts w:ascii="Times New Roman" w:eastAsia="宋体" w:hAnsi="Times New Roman" w:cs="Times New Roman"/>
                <w:sz w:val="24"/>
              </w:rPr>
              <w:t>法分别估计中位持续缓解时间，中位无进展生存期，中位生存期等指标，并使用</w:t>
            </w:r>
            <w:r>
              <w:rPr>
                <w:rFonts w:ascii="Times New Roman" w:eastAsia="宋体" w:hAnsi="Times New Roman" w:cs="Times New Roman"/>
                <w:sz w:val="24"/>
              </w:rPr>
              <w:t>Greenwood</w:t>
            </w:r>
            <w:r>
              <w:rPr>
                <w:rFonts w:ascii="Times New Roman" w:eastAsia="宋体" w:hAnsi="Times New Roman" w:cs="Times New Roman"/>
                <w:sz w:val="24"/>
              </w:rPr>
              <w:t>公式估算生存函数的误差，从而得到中位持续缓解时间，中位无进展生存期，中位生存期的</w:t>
            </w:r>
            <w:r>
              <w:rPr>
                <w:rFonts w:ascii="Times New Roman" w:eastAsia="宋体" w:hAnsi="Times New Roman" w:cs="Times New Roman"/>
                <w:sz w:val="24"/>
              </w:rPr>
              <w:t>95%</w:t>
            </w:r>
            <w:r>
              <w:rPr>
                <w:rFonts w:ascii="Times New Roman" w:eastAsia="宋体" w:hAnsi="Times New Roman" w:cs="Times New Roman"/>
                <w:sz w:val="24"/>
              </w:rPr>
              <w:t>置信区间，同时计算</w:t>
            </w:r>
            <w:proofErr w:type="gramStart"/>
            <w:r>
              <w:rPr>
                <w:rFonts w:ascii="Times New Roman" w:eastAsia="宋体" w:hAnsi="Times New Roman" w:cs="Times New Roman"/>
                <w:sz w:val="24"/>
              </w:rPr>
              <w:t>删失人数</w:t>
            </w:r>
            <w:proofErr w:type="gramEnd"/>
            <w:r>
              <w:rPr>
                <w:rFonts w:ascii="Times New Roman" w:eastAsia="宋体" w:hAnsi="Times New Roman" w:cs="Times New Roman"/>
                <w:sz w:val="24"/>
              </w:rPr>
              <w:t>和百分比，并绘制其</w:t>
            </w:r>
            <w:r>
              <w:rPr>
                <w:rFonts w:ascii="Times New Roman" w:eastAsia="宋体" w:hAnsi="Times New Roman" w:cs="Times New Roman"/>
                <w:sz w:val="24"/>
              </w:rPr>
              <w:t>Kaplan-Meier</w:t>
            </w:r>
            <w:r>
              <w:rPr>
                <w:rFonts w:ascii="Times New Roman" w:eastAsia="宋体" w:hAnsi="Times New Roman" w:cs="Times New Roman"/>
                <w:sz w:val="24"/>
              </w:rPr>
              <w:t>生存曲线图。</w:t>
            </w:r>
          </w:p>
          <w:p w14:paraId="279C87BC" w14:textId="77777777" w:rsidR="0069202D" w:rsidRDefault="0069202D">
            <w:pPr>
              <w:widowControl/>
              <w:autoSpaceDE w:val="0"/>
              <w:autoSpaceDN w:val="0"/>
              <w:adjustRightInd w:val="0"/>
              <w:spacing w:line="360" w:lineRule="auto"/>
              <w:ind w:firstLineChars="205" w:firstLine="492"/>
              <w:jc w:val="left"/>
              <w:rPr>
                <w:rFonts w:ascii="Times New Roman" w:eastAsia="宋体" w:hAnsi="Times New Roman" w:cs="Times New Roman"/>
                <w:sz w:val="24"/>
              </w:rPr>
            </w:pPr>
          </w:p>
          <w:p w14:paraId="3B0FEE4B" w14:textId="77777777" w:rsidR="0069202D" w:rsidRDefault="00BB496E">
            <w:pPr>
              <w:widowControl/>
              <w:autoSpaceDE w:val="0"/>
              <w:autoSpaceDN w:val="0"/>
              <w:adjustRightInd w:val="0"/>
              <w:spacing w:line="360" w:lineRule="auto"/>
              <w:jc w:val="left"/>
              <w:rPr>
                <w:rFonts w:ascii="Times New Roman" w:eastAsia="宋体" w:hAnsi="Times New Roman" w:cs="Times New Roman"/>
                <w:sz w:val="24"/>
              </w:rPr>
            </w:pPr>
            <w:r>
              <w:rPr>
                <w:rFonts w:ascii="Times New Roman" w:eastAsia="宋体" w:hAnsi="Times New Roman" w:cs="Times New Roman"/>
                <w:b/>
                <w:sz w:val="24"/>
              </w:rPr>
              <w:t>安全性评价</w:t>
            </w:r>
          </w:p>
          <w:p w14:paraId="6D359985"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安全性评价将在安全性数据集上进行分析。</w:t>
            </w:r>
          </w:p>
          <w:p w14:paraId="3C4F8132"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对体格检查，</w:t>
            </w:r>
            <w:r>
              <w:rPr>
                <w:rFonts w:ascii="Times New Roman" w:eastAsia="宋体" w:hAnsi="Times New Roman" w:cs="Times New Roman"/>
                <w:sz w:val="24"/>
              </w:rPr>
              <w:t>12</w:t>
            </w:r>
            <w:r>
              <w:rPr>
                <w:rFonts w:ascii="Times New Roman" w:eastAsia="宋体" w:hAnsi="Times New Roman" w:cs="Times New Roman"/>
                <w:sz w:val="24"/>
              </w:rPr>
              <w:t>导联心电图、临床实验室检查指标</w:t>
            </w:r>
            <w:r>
              <w:rPr>
                <w:rFonts w:ascii="Times New Roman" w:eastAsia="宋体" w:hAnsi="Times New Roman" w:cs="Times New Roman"/>
                <w:sz w:val="24"/>
              </w:rPr>
              <w:t>(</w:t>
            </w:r>
            <w:r>
              <w:rPr>
                <w:rFonts w:ascii="Times New Roman" w:eastAsia="宋体" w:hAnsi="Times New Roman" w:cs="Times New Roman"/>
                <w:sz w:val="24"/>
              </w:rPr>
              <w:t>血常规、尿常规、血生化、凝血功能等</w:t>
            </w:r>
            <w:r>
              <w:rPr>
                <w:rFonts w:ascii="Times New Roman" w:eastAsia="宋体" w:hAnsi="Times New Roman" w:cs="Times New Roman"/>
                <w:sz w:val="24"/>
              </w:rPr>
              <w:t>)</w:t>
            </w:r>
            <w:r>
              <w:rPr>
                <w:rFonts w:ascii="Times New Roman" w:eastAsia="宋体" w:hAnsi="Times New Roman" w:cs="Times New Roman"/>
                <w:sz w:val="24"/>
              </w:rPr>
              <w:t>以治疗前后交叉表</w:t>
            </w:r>
            <w:r>
              <w:rPr>
                <w:rFonts w:ascii="Times New Roman" w:eastAsia="宋体" w:hAnsi="Times New Roman" w:cs="Times New Roman"/>
                <w:sz w:val="24"/>
              </w:rPr>
              <w:t>(</w:t>
            </w:r>
            <w:r>
              <w:rPr>
                <w:rFonts w:ascii="Times New Roman" w:eastAsia="宋体" w:hAnsi="Times New Roman" w:cs="Times New Roman"/>
                <w:sz w:val="24"/>
              </w:rPr>
              <w:t>根据临床医生的判断</w:t>
            </w:r>
            <w:r>
              <w:rPr>
                <w:rFonts w:ascii="Times New Roman" w:eastAsia="宋体" w:hAnsi="Times New Roman" w:cs="Times New Roman"/>
                <w:sz w:val="24"/>
              </w:rPr>
              <w:t>)</w:t>
            </w:r>
            <w:r>
              <w:rPr>
                <w:rFonts w:ascii="Times New Roman" w:eastAsia="宋体" w:hAnsi="Times New Roman" w:cs="Times New Roman"/>
                <w:sz w:val="24"/>
              </w:rPr>
              <w:t>的形式列出所有完成的检查项目及描述性统计量。并将各时间点心电图检查、体格检查和实验室检查异常的检查项目以清单形式列出。生命体征包括</w:t>
            </w:r>
            <w:r>
              <w:rPr>
                <w:rFonts w:ascii="Times New Roman" w:eastAsia="宋体" w:hAnsi="Times New Roman" w:cs="Times New Roman"/>
                <w:sz w:val="24"/>
              </w:rPr>
              <w:t>(</w:t>
            </w:r>
            <w:r>
              <w:rPr>
                <w:rFonts w:ascii="Times New Roman" w:eastAsia="宋体" w:hAnsi="Times New Roman" w:cs="Times New Roman"/>
                <w:sz w:val="24"/>
              </w:rPr>
              <w:t>血压、脉搏、呼吸、体温</w:t>
            </w:r>
            <w:r>
              <w:rPr>
                <w:rFonts w:ascii="Times New Roman" w:eastAsia="宋体" w:hAnsi="Times New Roman" w:cs="Times New Roman"/>
                <w:sz w:val="24"/>
              </w:rPr>
              <w:t>)</w:t>
            </w:r>
            <w:r>
              <w:rPr>
                <w:rFonts w:ascii="Times New Roman" w:eastAsia="宋体" w:hAnsi="Times New Roman" w:cs="Times New Roman"/>
                <w:sz w:val="24"/>
              </w:rPr>
              <w:t>，对生命体征数据进行描述，包括各时间点的值及其相对基线的改变量。</w:t>
            </w:r>
          </w:p>
          <w:p w14:paraId="511C3AFF"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sz w:val="24"/>
              </w:rPr>
              <w:t>利用国际医学用语词典</w:t>
            </w:r>
            <w:r>
              <w:rPr>
                <w:rFonts w:ascii="Times New Roman" w:eastAsia="宋体" w:hAnsi="Times New Roman" w:cs="Times New Roman"/>
                <w:sz w:val="24"/>
              </w:rPr>
              <w:t>(MedDRA)22.1</w:t>
            </w:r>
            <w:r>
              <w:rPr>
                <w:rFonts w:ascii="Times New Roman" w:eastAsia="宋体" w:hAnsi="Times New Roman" w:cs="Times New Roman"/>
                <w:sz w:val="24"/>
              </w:rPr>
              <w:t>中文版按照系统器官分类</w:t>
            </w:r>
            <w:r>
              <w:rPr>
                <w:rFonts w:ascii="Times New Roman" w:eastAsia="宋体" w:hAnsi="Times New Roman" w:cs="Times New Roman"/>
                <w:sz w:val="24"/>
              </w:rPr>
              <w:t>(SOC)</w:t>
            </w:r>
            <w:r>
              <w:rPr>
                <w:rFonts w:ascii="Times New Roman" w:eastAsia="宋体" w:hAnsi="Times New Roman" w:cs="Times New Roman"/>
                <w:sz w:val="24"/>
              </w:rPr>
              <w:t>和首选术语</w:t>
            </w:r>
            <w:r>
              <w:rPr>
                <w:rFonts w:ascii="Times New Roman" w:eastAsia="宋体" w:hAnsi="Times New Roman" w:cs="Times New Roman"/>
                <w:sz w:val="24"/>
              </w:rPr>
              <w:t>(PT)</w:t>
            </w:r>
            <w:r>
              <w:rPr>
                <w:rFonts w:ascii="Times New Roman" w:eastAsia="宋体" w:hAnsi="Times New Roman" w:cs="Times New Roman"/>
                <w:sz w:val="24"/>
              </w:rPr>
              <w:t>对所有不良事件进行编码。根据受试者实际接受的治疗总结</w:t>
            </w:r>
            <w:r>
              <w:rPr>
                <w:rFonts w:ascii="Times New Roman" w:eastAsia="宋体" w:hAnsi="Times New Roman" w:cs="Times New Roman"/>
                <w:sz w:val="24"/>
              </w:rPr>
              <w:t>AE</w:t>
            </w:r>
            <w:r>
              <w:rPr>
                <w:rFonts w:ascii="Times New Roman" w:eastAsia="宋体" w:hAnsi="Times New Roman" w:cs="Times New Roman"/>
                <w:sz w:val="24"/>
              </w:rPr>
              <w:t>表格。对编码后的不良事件进行总结：总结描述所有不良事件、与研究药物相关不良事件、严重不良事件、与研究药物相关的严重不良事件、导致治疗终止的不良事件、与不良事件相关的死亡等的发生情况；按</w:t>
            </w:r>
            <w:r>
              <w:rPr>
                <w:rFonts w:ascii="Times New Roman" w:eastAsia="宋体" w:hAnsi="Times New Roman" w:cs="Times New Roman"/>
                <w:sz w:val="24"/>
              </w:rPr>
              <w:t>SOC</w:t>
            </w:r>
            <w:r>
              <w:rPr>
                <w:rFonts w:ascii="Times New Roman" w:eastAsia="宋体" w:hAnsi="Times New Roman" w:cs="Times New Roman"/>
                <w:sz w:val="24"/>
              </w:rPr>
              <w:t>和</w:t>
            </w:r>
            <w:r>
              <w:rPr>
                <w:rFonts w:ascii="Times New Roman" w:eastAsia="宋体" w:hAnsi="Times New Roman" w:cs="Times New Roman"/>
                <w:sz w:val="24"/>
              </w:rPr>
              <w:t>PT</w:t>
            </w:r>
            <w:r>
              <w:rPr>
                <w:rFonts w:ascii="Times New Roman" w:eastAsia="宋体" w:hAnsi="Times New Roman" w:cs="Times New Roman"/>
                <w:sz w:val="24"/>
              </w:rPr>
              <w:t>总结所有不良事件、与研究药物相关的不良事件、严重不良事件、与</w:t>
            </w:r>
            <w:r>
              <w:rPr>
                <w:rFonts w:ascii="Times New Roman" w:eastAsia="宋体" w:hAnsi="Times New Roman" w:cs="Times New Roman"/>
                <w:sz w:val="24"/>
              </w:rPr>
              <w:lastRenderedPageBreak/>
              <w:t>研究药物相关的严重不良事件的发生情况；对不良事件的严重程度按</w:t>
            </w:r>
            <w:r>
              <w:rPr>
                <w:rFonts w:ascii="Times New Roman" w:eastAsia="宋体" w:hAnsi="Times New Roman" w:cs="Times New Roman"/>
                <w:sz w:val="24"/>
              </w:rPr>
              <w:t>CTCAE v5.0</w:t>
            </w:r>
            <w:r>
              <w:rPr>
                <w:rFonts w:ascii="Times New Roman" w:eastAsia="宋体" w:hAnsi="Times New Roman" w:cs="Times New Roman"/>
                <w:sz w:val="24"/>
              </w:rPr>
              <w:t>标准级别总结，不良事件与研究药物的相关性按</w:t>
            </w:r>
            <w:r>
              <w:rPr>
                <w:rFonts w:ascii="Times New Roman" w:eastAsia="宋体" w:hAnsi="Times New Roman" w:cs="Times New Roman"/>
                <w:sz w:val="24"/>
              </w:rPr>
              <w:t>PT</w:t>
            </w:r>
            <w:r>
              <w:rPr>
                <w:rFonts w:ascii="Times New Roman" w:eastAsia="宋体" w:hAnsi="Times New Roman" w:cs="Times New Roman"/>
                <w:sz w:val="24"/>
              </w:rPr>
              <w:t>进行总结。</w:t>
            </w:r>
          </w:p>
          <w:p w14:paraId="43102EB0" w14:textId="77777777" w:rsidR="0069202D" w:rsidRDefault="00BB496E">
            <w:pPr>
              <w:pStyle w:val="a5"/>
              <w:spacing w:line="360" w:lineRule="auto"/>
              <w:ind w:firstLine="480"/>
              <w:rPr>
                <w:rFonts w:ascii="Times New Roman" w:eastAsia="宋体" w:hAnsi="Times New Roman"/>
                <w:sz w:val="24"/>
                <w:szCs w:val="24"/>
              </w:rPr>
            </w:pPr>
            <w:r>
              <w:rPr>
                <w:rFonts w:ascii="Times New Roman" w:eastAsia="宋体" w:hAnsi="Times New Roman"/>
                <w:sz w:val="24"/>
                <w:szCs w:val="24"/>
              </w:rPr>
              <w:t>列出所有不良事件的清单，内容包括受试者编号、剂量组、不良事件名称、描述、开始日期、停止日期、</w:t>
            </w:r>
            <w:r>
              <w:rPr>
                <w:rFonts w:ascii="Times New Roman" w:eastAsia="宋体" w:hAnsi="Times New Roman"/>
                <w:sz w:val="24"/>
                <w:szCs w:val="24"/>
              </w:rPr>
              <w:t>NCI-CTCAE</w:t>
            </w:r>
            <w:r>
              <w:rPr>
                <w:rFonts w:ascii="Times New Roman" w:eastAsia="宋体" w:hAnsi="Times New Roman"/>
                <w:sz w:val="24"/>
                <w:szCs w:val="24"/>
              </w:rPr>
              <w:t>级别、是否严重不良事件、与研究药物关系、对研究药物的影响、转归等。</w:t>
            </w:r>
          </w:p>
          <w:p w14:paraId="5EDBFEE9" w14:textId="77777777" w:rsidR="0069202D" w:rsidRDefault="0069202D">
            <w:pPr>
              <w:pStyle w:val="a5"/>
              <w:spacing w:line="360" w:lineRule="auto"/>
              <w:ind w:firstLine="480"/>
              <w:rPr>
                <w:rFonts w:ascii="Times New Roman" w:eastAsia="宋体" w:hAnsi="Times New Roman"/>
                <w:sz w:val="24"/>
                <w:szCs w:val="24"/>
              </w:rPr>
            </w:pPr>
          </w:p>
          <w:p w14:paraId="38CF1CD7" w14:textId="77777777" w:rsidR="0069202D" w:rsidRDefault="00BB496E">
            <w:pPr>
              <w:widowControl/>
              <w:autoSpaceDE w:val="0"/>
              <w:autoSpaceDN w:val="0"/>
              <w:adjustRightInd w:val="0"/>
              <w:spacing w:line="360" w:lineRule="auto"/>
              <w:jc w:val="left"/>
              <w:rPr>
                <w:rFonts w:ascii="Times New Roman" w:eastAsia="宋体" w:hAnsi="Times New Roman" w:cs="Times New Roman"/>
                <w:sz w:val="24"/>
              </w:rPr>
            </w:pPr>
            <w:r>
              <w:rPr>
                <w:rFonts w:ascii="Times New Roman" w:eastAsia="宋体" w:hAnsi="Times New Roman" w:cs="Times New Roman"/>
                <w:b/>
                <w:sz w:val="24"/>
              </w:rPr>
              <w:t>药代动力学评价</w:t>
            </w:r>
          </w:p>
          <w:p w14:paraId="7C924908"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sz w:val="24"/>
              </w:rPr>
              <w:t>HX008</w:t>
            </w:r>
            <w:r>
              <w:rPr>
                <w:rFonts w:ascii="Times New Roman" w:eastAsia="宋体" w:hAnsi="Times New Roman" w:cs="Times New Roman" w:hint="eastAsia"/>
                <w:sz w:val="24"/>
              </w:rPr>
              <w:t>，采用</w:t>
            </w:r>
            <w:r>
              <w:rPr>
                <w:rFonts w:ascii="Times New Roman" w:eastAsia="宋体" w:hAnsi="Times New Roman" w:cs="Times New Roman"/>
                <w:sz w:val="24"/>
              </w:rPr>
              <w:t>WinNonlin</w:t>
            </w:r>
            <w:r>
              <w:rPr>
                <w:rFonts w:ascii="Times New Roman" w:eastAsia="宋体" w:hAnsi="Times New Roman" w:cs="Times New Roman"/>
                <w:sz w:val="24"/>
              </w:rPr>
              <w:t>（</w:t>
            </w:r>
            <w:r>
              <w:rPr>
                <w:rFonts w:ascii="Times New Roman" w:eastAsia="宋体" w:hAnsi="Times New Roman" w:cs="Times New Roman"/>
                <w:sz w:val="24"/>
              </w:rPr>
              <w:t>6.4</w:t>
            </w:r>
            <w:r>
              <w:rPr>
                <w:rFonts w:ascii="Times New Roman" w:eastAsia="宋体" w:hAnsi="Times New Roman" w:cs="Times New Roman"/>
                <w:sz w:val="24"/>
              </w:rPr>
              <w:t>或以上版本）软件进行非房室模型药代动力学参数的估算分析，计算主要药代动力学参数，以全面反映药物在人体内吸收、分布、代谢和排泄的特点。主要药代动力学参数有：</w:t>
            </w:r>
            <w:r>
              <w:rPr>
                <w:rFonts w:ascii="Times New Roman" w:eastAsia="宋体" w:hAnsi="Times New Roman" w:cs="Times New Roman"/>
                <w:sz w:val="24"/>
              </w:rPr>
              <w:t>t</w:t>
            </w:r>
            <w:r>
              <w:rPr>
                <w:rFonts w:ascii="Times New Roman" w:eastAsia="宋体" w:hAnsi="Times New Roman" w:cs="Times New Roman"/>
                <w:sz w:val="24"/>
                <w:vertAlign w:val="subscript"/>
              </w:rPr>
              <w:t>1/2</w:t>
            </w:r>
            <w:r>
              <w:rPr>
                <w:rFonts w:ascii="Times New Roman" w:eastAsia="宋体" w:hAnsi="Times New Roman" w:cs="Times New Roman"/>
                <w:sz w:val="24"/>
              </w:rPr>
              <w:t>、</w:t>
            </w:r>
            <w:r>
              <w:rPr>
                <w:rFonts w:ascii="Times New Roman" w:eastAsia="宋体" w:hAnsi="Times New Roman" w:cs="Times New Roman"/>
                <w:sz w:val="24"/>
              </w:rPr>
              <w:t>AUC</w:t>
            </w:r>
            <w:r>
              <w:rPr>
                <w:rFonts w:ascii="Times New Roman" w:eastAsia="宋体" w:hAnsi="Times New Roman" w:cs="Times New Roman"/>
                <w:sz w:val="24"/>
              </w:rPr>
              <w:t>、</w:t>
            </w:r>
            <w:r>
              <w:rPr>
                <w:rFonts w:ascii="Times New Roman" w:eastAsia="宋体" w:hAnsi="Times New Roman" w:cs="Times New Roman"/>
                <w:sz w:val="24"/>
              </w:rPr>
              <w:t>Vz</w:t>
            </w:r>
            <w:r>
              <w:rPr>
                <w:rFonts w:ascii="Times New Roman" w:eastAsia="宋体" w:hAnsi="Times New Roman" w:cs="Times New Roman" w:hint="eastAsia"/>
                <w:sz w:val="24"/>
              </w:rPr>
              <w:t>、</w:t>
            </w:r>
            <w:r>
              <w:rPr>
                <w:rFonts w:ascii="Times New Roman" w:eastAsia="宋体" w:hAnsi="Times New Roman" w:cs="Times New Roman"/>
                <w:sz w:val="24"/>
              </w:rPr>
              <w:t>CL</w:t>
            </w:r>
            <w:r>
              <w:rPr>
                <w:rFonts w:ascii="Times New Roman" w:eastAsia="宋体" w:hAnsi="Times New Roman" w:cs="Times New Roman"/>
                <w:sz w:val="24"/>
              </w:rPr>
              <w:t>、</w:t>
            </w:r>
            <w:r>
              <w:rPr>
                <w:rFonts w:ascii="Times New Roman" w:eastAsia="宋体" w:hAnsi="Times New Roman" w:cs="Times New Roman"/>
                <w:sz w:val="24"/>
              </w:rPr>
              <w:t>Cmax</w:t>
            </w:r>
            <w:r>
              <w:rPr>
                <w:rFonts w:ascii="Times New Roman" w:eastAsia="宋体" w:hAnsi="Times New Roman" w:cs="Times New Roman"/>
                <w:sz w:val="24"/>
              </w:rPr>
              <w:t>、</w:t>
            </w:r>
            <w:r>
              <w:rPr>
                <w:rFonts w:ascii="Times New Roman" w:eastAsia="宋体" w:hAnsi="Times New Roman" w:cs="Times New Roman"/>
                <w:sz w:val="24"/>
              </w:rPr>
              <w:t>Tmax</w:t>
            </w:r>
            <w:r>
              <w:rPr>
                <w:rFonts w:ascii="Times New Roman" w:eastAsia="宋体" w:hAnsi="Times New Roman" w:cs="Times New Roman"/>
                <w:sz w:val="24"/>
              </w:rPr>
              <w:t>等。对药代动力学参数进行描述性统计分析，计算药代动力学参数的算术均值，标准差、变异系数、中位数、最大值、最小值和几何均数。</w:t>
            </w:r>
          </w:p>
          <w:p w14:paraId="1308AB73" w14:textId="77777777" w:rsidR="0069202D" w:rsidRDefault="00BB496E">
            <w:pPr>
              <w:widowControl/>
              <w:autoSpaceDE w:val="0"/>
              <w:autoSpaceDN w:val="0"/>
              <w:adjustRightInd w:val="0"/>
              <w:spacing w:line="360" w:lineRule="auto"/>
              <w:ind w:firstLineChars="205" w:firstLine="492"/>
              <w:jc w:val="left"/>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hint="eastAsia"/>
                <w:sz w:val="24"/>
              </w:rPr>
              <w:t xml:space="preserve">OH2, </w:t>
            </w:r>
            <w:r>
              <w:rPr>
                <w:rFonts w:ascii="Times New Roman" w:eastAsia="宋体" w:hAnsi="Times New Roman" w:cs="Times New Roman"/>
                <w:sz w:val="24"/>
              </w:rPr>
              <w:t>采用统计描述</w:t>
            </w:r>
            <w:r>
              <w:rPr>
                <w:rFonts w:ascii="Times New Roman" w:eastAsia="宋体" w:hAnsi="Times New Roman" w:cs="Times New Roman"/>
                <w:sz w:val="24"/>
              </w:rPr>
              <w:t>OH2</w:t>
            </w:r>
            <w:r>
              <w:rPr>
                <w:rFonts w:ascii="Times New Roman" w:eastAsia="宋体" w:hAnsi="Times New Roman" w:cs="Times New Roman"/>
                <w:sz w:val="24"/>
              </w:rPr>
              <w:t>溶瘤病毒、</w:t>
            </w:r>
            <w:r>
              <w:rPr>
                <w:rFonts w:ascii="Times New Roman" w:eastAsia="宋体" w:hAnsi="Times New Roman" w:cs="Times New Roman"/>
                <w:sz w:val="24"/>
              </w:rPr>
              <w:t>GM-CSF</w:t>
            </w:r>
            <w:r>
              <w:rPr>
                <w:rFonts w:ascii="Times New Roman" w:eastAsia="宋体" w:hAnsi="Times New Roman" w:cs="Times New Roman"/>
                <w:sz w:val="24"/>
              </w:rPr>
              <w:t>蛋白在人体内多个周期的药代动力学谷浓度的特征。</w:t>
            </w:r>
          </w:p>
          <w:p w14:paraId="4EA611D9" w14:textId="77777777" w:rsidR="0069202D" w:rsidRDefault="00BB496E">
            <w:pPr>
              <w:spacing w:beforeLines="100" w:before="312" w:line="360" w:lineRule="auto"/>
              <w:rPr>
                <w:rFonts w:ascii="Times New Roman" w:eastAsia="宋体" w:hAnsi="Times New Roman" w:cs="Times New Roman"/>
                <w:b/>
                <w:sz w:val="24"/>
              </w:rPr>
            </w:pPr>
            <w:r>
              <w:rPr>
                <w:rFonts w:ascii="Times New Roman" w:eastAsia="宋体" w:hAnsi="Times New Roman" w:cs="Times New Roman"/>
                <w:b/>
                <w:sz w:val="24"/>
              </w:rPr>
              <w:t>免疫原性评价</w:t>
            </w:r>
          </w:p>
          <w:p w14:paraId="54079F14" w14:textId="77777777" w:rsidR="0069202D" w:rsidRDefault="00BB496E">
            <w:pPr>
              <w:widowControl/>
              <w:autoSpaceDE w:val="0"/>
              <w:autoSpaceDN w:val="0"/>
              <w:adjustRightInd w:val="0"/>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对治疗后各时间点受试者产生抗</w:t>
            </w:r>
            <w:r>
              <w:rPr>
                <w:rFonts w:ascii="Times New Roman" w:eastAsia="宋体" w:hAnsi="Times New Roman" w:cs="Times New Roman"/>
                <w:sz w:val="24"/>
              </w:rPr>
              <w:t>GM-CSF</w:t>
            </w:r>
            <w:r>
              <w:rPr>
                <w:rFonts w:ascii="Times New Roman" w:eastAsia="宋体" w:hAnsi="Times New Roman" w:cs="Times New Roman"/>
                <w:sz w:val="24"/>
              </w:rPr>
              <w:t>抗体与抗</w:t>
            </w:r>
            <w:r>
              <w:rPr>
                <w:rFonts w:ascii="Times New Roman" w:eastAsia="宋体" w:hAnsi="Times New Roman" w:cs="Times New Roman"/>
                <w:sz w:val="24"/>
              </w:rPr>
              <w:t>HX008</w:t>
            </w:r>
            <w:r>
              <w:rPr>
                <w:rFonts w:ascii="Times New Roman" w:eastAsia="宋体" w:hAnsi="Times New Roman" w:cs="Times New Roman"/>
                <w:sz w:val="24"/>
              </w:rPr>
              <w:t>的抗药抗体的变化情况进行描述性统计分析。</w:t>
            </w:r>
          </w:p>
          <w:p w14:paraId="436E95A9" w14:textId="77777777" w:rsidR="0069202D" w:rsidRDefault="0069202D">
            <w:pPr>
              <w:widowControl/>
              <w:autoSpaceDE w:val="0"/>
              <w:autoSpaceDN w:val="0"/>
              <w:adjustRightInd w:val="0"/>
              <w:spacing w:line="360" w:lineRule="auto"/>
              <w:jc w:val="left"/>
              <w:rPr>
                <w:rFonts w:ascii="Times New Roman" w:eastAsia="宋体" w:hAnsi="Times New Roman" w:cs="Times New Roman"/>
                <w:sz w:val="24"/>
              </w:rPr>
            </w:pPr>
          </w:p>
          <w:p w14:paraId="0470549B" w14:textId="77777777" w:rsidR="0069202D" w:rsidRDefault="00BB496E">
            <w:pPr>
              <w:widowControl/>
              <w:autoSpaceDE w:val="0"/>
              <w:autoSpaceDN w:val="0"/>
              <w:adjustRightInd w:val="0"/>
              <w:spacing w:line="360" w:lineRule="auto"/>
              <w:jc w:val="left"/>
              <w:rPr>
                <w:rFonts w:ascii="Times New Roman" w:eastAsia="宋体" w:hAnsi="Times New Roman" w:cs="Times New Roman"/>
                <w:b/>
                <w:sz w:val="24"/>
              </w:rPr>
            </w:pPr>
            <w:r>
              <w:rPr>
                <w:rFonts w:ascii="Times New Roman" w:eastAsia="宋体" w:hAnsi="Times New Roman" w:cs="Times New Roman"/>
                <w:b/>
                <w:sz w:val="24"/>
              </w:rPr>
              <w:t>生物标志物评价</w:t>
            </w:r>
          </w:p>
          <w:p w14:paraId="646A7A79" w14:textId="77777777" w:rsidR="0069202D" w:rsidRDefault="00BB496E">
            <w:pPr>
              <w:widowControl/>
              <w:autoSpaceDE w:val="0"/>
              <w:autoSpaceDN w:val="0"/>
              <w:adjustRightInd w:val="0"/>
              <w:spacing w:line="360" w:lineRule="auto"/>
              <w:ind w:leftChars="13" w:left="27" w:firstLineChars="176" w:firstLine="422"/>
              <w:jc w:val="left"/>
              <w:rPr>
                <w:rFonts w:ascii="Times New Roman" w:eastAsia="宋体" w:hAnsi="Times New Roman" w:cs="Times New Roman"/>
                <w:sz w:val="24"/>
              </w:rPr>
            </w:pPr>
            <w:r>
              <w:rPr>
                <w:rFonts w:ascii="Times New Roman" w:eastAsia="宋体" w:hAnsi="Times New Roman" w:cs="Times New Roman"/>
                <w:sz w:val="24"/>
              </w:rPr>
              <w:t>对各生物标志物指标按照其资料特征进行统计描述。根据实际需要，对生物标志物参数进行探索性分析。</w:t>
            </w:r>
          </w:p>
        </w:tc>
      </w:tr>
    </w:tbl>
    <w:p w14:paraId="0D484403" w14:textId="77777777" w:rsidR="0069202D" w:rsidRDefault="0069202D">
      <w:pPr>
        <w:rPr>
          <w:rFonts w:ascii="Times New Roman" w:eastAsia="宋体" w:hAnsi="Times New Roman" w:cs="Times New Roman"/>
          <w:sz w:val="24"/>
        </w:rPr>
      </w:pPr>
    </w:p>
    <w:p w14:paraId="2865D40C" w14:textId="77777777" w:rsidR="0069202D" w:rsidRDefault="0069202D">
      <w:pPr>
        <w:rPr>
          <w:rFonts w:ascii="Times New Roman" w:eastAsia="宋体" w:hAnsi="Times New Roman" w:cs="Times New Roman"/>
          <w:sz w:val="24"/>
        </w:rPr>
        <w:sectPr w:rsidR="0069202D">
          <w:pgSz w:w="11900" w:h="16840"/>
          <w:pgMar w:top="1440" w:right="1800" w:bottom="1540" w:left="1800" w:header="851" w:footer="992" w:gutter="0"/>
          <w:cols w:space="425"/>
          <w:docGrid w:type="lines" w:linePitch="312"/>
        </w:sectPr>
      </w:pPr>
    </w:p>
    <w:p w14:paraId="6584A999" w14:textId="77777777" w:rsidR="0069202D" w:rsidRDefault="00BB496E">
      <w:pPr>
        <w:pStyle w:val="12"/>
        <w:spacing w:before="156"/>
        <w:jc w:val="center"/>
        <w:rPr>
          <w:rFonts w:eastAsia="宋体" w:cs="Times New Roman"/>
        </w:rPr>
      </w:pPr>
      <w:bookmarkStart w:id="49" w:name="_Toc39341053"/>
      <w:bookmarkStart w:id="50" w:name="_Toc9539"/>
      <w:r>
        <w:rPr>
          <w:rFonts w:eastAsia="宋体" w:cs="Times New Roman"/>
        </w:rPr>
        <w:lastRenderedPageBreak/>
        <w:t>表</w:t>
      </w:r>
      <w:r>
        <w:rPr>
          <w:rFonts w:eastAsia="宋体" w:cs="Times New Roman"/>
        </w:rPr>
        <w:t>1</w:t>
      </w:r>
      <w:r>
        <w:rPr>
          <w:rFonts w:eastAsia="宋体" w:cs="Times New Roman"/>
        </w:rPr>
        <w:t>研究流程图</w:t>
      </w:r>
      <w:bookmarkEnd w:id="49"/>
      <w:bookmarkEnd w:id="50"/>
    </w:p>
    <w:tbl>
      <w:tblPr>
        <w:tblpPr w:leftFromText="180" w:rightFromText="180" w:vertAnchor="text" w:horzAnchor="page" w:tblpX="1395" w:tblpY="1217"/>
        <w:tblOverlap w:val="neve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1815"/>
        <w:gridCol w:w="1418"/>
        <w:gridCol w:w="2019"/>
        <w:gridCol w:w="2997"/>
        <w:gridCol w:w="1678"/>
        <w:gridCol w:w="2040"/>
        <w:gridCol w:w="2088"/>
      </w:tblGrid>
      <w:tr w:rsidR="0069202D" w14:paraId="0A5A7935" w14:textId="77777777">
        <w:trPr>
          <w:trHeight w:hRule="exact" w:val="372"/>
          <w:tblHeader/>
        </w:trPr>
        <w:tc>
          <w:tcPr>
            <w:tcW w:w="1815" w:type="dxa"/>
            <w:vMerge w:val="restart"/>
            <w:shd w:val="clear" w:color="auto" w:fill="D9D9D9"/>
            <w:vAlign w:val="center"/>
          </w:tcPr>
          <w:p w14:paraId="2D6B393C" w14:textId="77777777" w:rsidR="0069202D" w:rsidRDefault="00BB496E">
            <w:pPr>
              <w:autoSpaceDE w:val="0"/>
              <w:autoSpaceDN w:val="0"/>
              <w:adjustRightInd w:val="0"/>
              <w:jc w:val="center"/>
              <w:rPr>
                <w:rFonts w:ascii="Times New Roman" w:eastAsia="宋体" w:hAnsi="Times New Roman" w:cs="Times New Roman"/>
                <w:b/>
                <w:kern w:val="0"/>
                <w:sz w:val="24"/>
              </w:rPr>
            </w:pPr>
            <w:bookmarkStart w:id="51" w:name="_Toc19906"/>
            <w:bookmarkStart w:id="52" w:name="_Toc8867"/>
            <w:bookmarkStart w:id="53" w:name="_Toc21933"/>
            <w:bookmarkStart w:id="54" w:name="_Toc536099045"/>
            <w:r>
              <w:rPr>
                <w:rFonts w:ascii="Times New Roman" w:eastAsia="宋体" w:hAnsi="Times New Roman" w:cs="Times New Roman"/>
                <w:b/>
                <w:kern w:val="0"/>
                <w:sz w:val="24"/>
              </w:rPr>
              <w:t>研究时期</w:t>
            </w:r>
          </w:p>
        </w:tc>
        <w:tc>
          <w:tcPr>
            <w:tcW w:w="1418" w:type="dxa"/>
            <w:vMerge w:val="restart"/>
            <w:shd w:val="clear" w:color="auto" w:fill="D9D9D9"/>
            <w:vAlign w:val="center"/>
          </w:tcPr>
          <w:p w14:paraId="057F86CC"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筛选期</w:t>
            </w:r>
            <w:r>
              <w:rPr>
                <w:rFonts w:ascii="Times New Roman" w:eastAsia="宋体" w:hAnsi="Times New Roman" w:cs="Times New Roman"/>
                <w:b/>
                <w:kern w:val="0"/>
                <w:sz w:val="24"/>
              </w:rPr>
              <w:t>/</w:t>
            </w:r>
          </w:p>
          <w:p w14:paraId="0862E4FA"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基线期</w:t>
            </w:r>
            <w:r>
              <w:rPr>
                <w:rFonts w:ascii="Times New Roman" w:eastAsia="宋体" w:hAnsi="Times New Roman" w:cs="Times New Roman"/>
                <w:b/>
                <w:kern w:val="0"/>
                <w:sz w:val="24"/>
              </w:rPr>
              <w:t>(</w:t>
            </w:r>
            <w:r>
              <w:rPr>
                <w:rFonts w:ascii="Times New Roman" w:eastAsia="宋体" w:hAnsi="Times New Roman" w:cs="Times New Roman"/>
                <w:b/>
                <w:sz w:val="24"/>
              </w:rPr>
              <w:t>D-7</w:t>
            </w:r>
            <w:r>
              <w:rPr>
                <w:rFonts w:ascii="Times New Roman" w:eastAsia="宋体" w:hAnsi="Times New Roman" w:cs="Times New Roman"/>
                <w:b/>
                <w:sz w:val="24"/>
              </w:rPr>
              <w:t>至</w:t>
            </w:r>
            <w:r>
              <w:rPr>
                <w:rFonts w:ascii="Times New Roman" w:eastAsia="宋体" w:hAnsi="Times New Roman" w:cs="Times New Roman"/>
                <w:b/>
                <w:sz w:val="24"/>
              </w:rPr>
              <w:t>D-1)</w:t>
            </w:r>
            <w:r>
              <w:rPr>
                <w:rFonts w:ascii="Times New Roman" w:eastAsia="宋体" w:hAnsi="Times New Roman" w:cs="Times New Roman"/>
                <w:kern w:val="0"/>
                <w:sz w:val="24"/>
              </w:rPr>
              <w:t>*</w:t>
            </w:r>
          </w:p>
        </w:tc>
        <w:tc>
          <w:tcPr>
            <w:tcW w:w="5016" w:type="dxa"/>
            <w:gridSpan w:val="2"/>
            <w:shd w:val="clear" w:color="auto" w:fill="D9D9D9"/>
            <w:vAlign w:val="center"/>
          </w:tcPr>
          <w:p w14:paraId="54F70C62"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治疗期（</w:t>
            </w:r>
            <w:r>
              <w:rPr>
                <w:rFonts w:ascii="Times New Roman" w:eastAsia="宋体" w:hAnsi="Times New Roman" w:cs="Times New Roman"/>
                <w:b/>
                <w:kern w:val="0"/>
                <w:sz w:val="24"/>
              </w:rPr>
              <w:t>2</w:t>
            </w:r>
            <w:r>
              <w:rPr>
                <w:rFonts w:ascii="Times New Roman" w:eastAsia="宋体" w:hAnsi="Times New Roman" w:cs="Times New Roman"/>
                <w:b/>
                <w:kern w:val="0"/>
                <w:sz w:val="24"/>
              </w:rPr>
              <w:t>年）</w:t>
            </w:r>
            <w:r>
              <w:rPr>
                <w:rFonts w:ascii="Times New Roman" w:eastAsia="宋体" w:hAnsi="Times New Roman" w:cs="Times New Roman"/>
                <w:b/>
                <w:kern w:val="0"/>
                <w:sz w:val="24"/>
                <w:vertAlign w:val="superscript"/>
              </w:rPr>
              <w:t>18</w:t>
            </w:r>
          </w:p>
          <w:p w14:paraId="24A2E2F8" w14:textId="77777777" w:rsidR="0069202D" w:rsidRDefault="0069202D">
            <w:pPr>
              <w:autoSpaceDE w:val="0"/>
              <w:autoSpaceDN w:val="0"/>
              <w:adjustRightInd w:val="0"/>
              <w:jc w:val="center"/>
              <w:rPr>
                <w:rFonts w:ascii="Times New Roman" w:eastAsia="宋体" w:hAnsi="Times New Roman" w:cs="Times New Roman"/>
                <w:b/>
                <w:kern w:val="0"/>
                <w:sz w:val="24"/>
              </w:rPr>
            </w:pPr>
          </w:p>
        </w:tc>
        <w:tc>
          <w:tcPr>
            <w:tcW w:w="5806" w:type="dxa"/>
            <w:gridSpan w:val="3"/>
            <w:shd w:val="clear" w:color="auto" w:fill="D9D9D9"/>
            <w:vAlign w:val="center"/>
          </w:tcPr>
          <w:p w14:paraId="17EA15FE"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随访期</w:t>
            </w:r>
            <w:r>
              <w:rPr>
                <w:rFonts w:ascii="Times New Roman" w:eastAsia="宋体" w:hAnsi="Times New Roman" w:cs="Times New Roman"/>
                <w:b/>
                <w:kern w:val="0"/>
                <w:sz w:val="24"/>
                <w:vertAlign w:val="superscript"/>
              </w:rPr>
              <w:t>21</w:t>
            </w:r>
          </w:p>
        </w:tc>
      </w:tr>
      <w:tr w:rsidR="0069202D" w14:paraId="65FD99DF" w14:textId="77777777">
        <w:trPr>
          <w:trHeight w:hRule="exact" w:val="1039"/>
          <w:tblHeader/>
        </w:trPr>
        <w:tc>
          <w:tcPr>
            <w:tcW w:w="1815" w:type="dxa"/>
            <w:vMerge/>
            <w:shd w:val="clear" w:color="auto" w:fill="D9D9D9"/>
            <w:vAlign w:val="center"/>
          </w:tcPr>
          <w:p w14:paraId="4BE8A81E" w14:textId="77777777" w:rsidR="0069202D" w:rsidRDefault="0069202D">
            <w:pPr>
              <w:autoSpaceDE w:val="0"/>
              <w:autoSpaceDN w:val="0"/>
              <w:adjustRightInd w:val="0"/>
              <w:jc w:val="center"/>
              <w:rPr>
                <w:rFonts w:ascii="Times New Roman" w:eastAsia="宋体" w:hAnsi="Times New Roman" w:cs="Times New Roman"/>
                <w:b/>
                <w:kern w:val="0"/>
                <w:sz w:val="24"/>
              </w:rPr>
            </w:pPr>
          </w:p>
        </w:tc>
        <w:tc>
          <w:tcPr>
            <w:tcW w:w="1418" w:type="dxa"/>
            <w:vMerge/>
            <w:shd w:val="clear" w:color="auto" w:fill="D9D9D9"/>
            <w:vAlign w:val="center"/>
          </w:tcPr>
          <w:p w14:paraId="378653C7" w14:textId="77777777" w:rsidR="0069202D" w:rsidRDefault="0069202D">
            <w:pPr>
              <w:autoSpaceDE w:val="0"/>
              <w:autoSpaceDN w:val="0"/>
              <w:adjustRightInd w:val="0"/>
              <w:jc w:val="center"/>
              <w:rPr>
                <w:rFonts w:ascii="Times New Roman" w:eastAsia="宋体" w:hAnsi="Times New Roman" w:cs="Times New Roman"/>
                <w:b/>
                <w:kern w:val="0"/>
                <w:sz w:val="24"/>
              </w:rPr>
            </w:pPr>
          </w:p>
        </w:tc>
        <w:tc>
          <w:tcPr>
            <w:tcW w:w="2019" w:type="dxa"/>
            <w:shd w:val="clear" w:color="auto" w:fill="D9D9D9"/>
            <w:vAlign w:val="center"/>
          </w:tcPr>
          <w:p w14:paraId="3748BAB5" w14:textId="77777777" w:rsidR="0069202D" w:rsidRDefault="00BB496E">
            <w:pPr>
              <w:autoSpaceDE w:val="0"/>
              <w:autoSpaceDN w:val="0"/>
              <w:adjustRightInd w:val="0"/>
              <w:ind w:rightChars="26" w:right="55"/>
              <w:jc w:val="center"/>
              <w:rPr>
                <w:rFonts w:ascii="Times New Roman" w:eastAsia="宋体" w:hAnsi="Times New Roman" w:cs="Times New Roman"/>
                <w:kern w:val="0"/>
                <w:sz w:val="24"/>
              </w:rPr>
            </w:pPr>
            <w:r>
              <w:rPr>
                <w:rFonts w:ascii="Times New Roman" w:eastAsia="宋体" w:hAnsi="Times New Roman" w:cs="Times New Roman"/>
                <w:b/>
                <w:kern w:val="0"/>
                <w:sz w:val="24"/>
              </w:rPr>
              <w:t>第</w:t>
            </w:r>
            <w:r>
              <w:rPr>
                <w:rFonts w:ascii="Times New Roman" w:eastAsia="宋体" w:hAnsi="Times New Roman" w:cs="Times New Roman"/>
                <w:b/>
                <w:kern w:val="0"/>
                <w:sz w:val="24"/>
              </w:rPr>
              <w:t>1</w:t>
            </w:r>
            <w:r>
              <w:rPr>
                <w:rFonts w:ascii="Times New Roman" w:eastAsia="宋体" w:hAnsi="Times New Roman" w:cs="Times New Roman"/>
                <w:b/>
                <w:kern w:val="0"/>
                <w:sz w:val="24"/>
              </w:rPr>
              <w:t>个给药周期</w:t>
            </w:r>
          </w:p>
        </w:tc>
        <w:tc>
          <w:tcPr>
            <w:tcW w:w="2997" w:type="dxa"/>
            <w:shd w:val="clear" w:color="auto" w:fill="D9D9D9"/>
            <w:vAlign w:val="center"/>
          </w:tcPr>
          <w:p w14:paraId="7C2F7B2E"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kern w:val="0"/>
                <w:sz w:val="24"/>
              </w:rPr>
              <w:t>≥</w:t>
            </w:r>
            <w:r>
              <w:rPr>
                <w:rFonts w:ascii="Times New Roman" w:eastAsia="宋体" w:hAnsi="Times New Roman" w:cs="Times New Roman"/>
                <w:b/>
                <w:kern w:val="0"/>
                <w:sz w:val="24"/>
              </w:rPr>
              <w:t>第</w:t>
            </w:r>
            <w:r>
              <w:rPr>
                <w:rFonts w:ascii="Times New Roman" w:eastAsia="宋体" w:hAnsi="Times New Roman" w:cs="Times New Roman"/>
                <w:b/>
                <w:kern w:val="0"/>
                <w:sz w:val="24"/>
              </w:rPr>
              <w:t>2</w:t>
            </w:r>
            <w:r>
              <w:rPr>
                <w:rFonts w:ascii="Times New Roman" w:eastAsia="宋体" w:hAnsi="Times New Roman" w:cs="Times New Roman"/>
                <w:b/>
                <w:kern w:val="0"/>
                <w:sz w:val="24"/>
              </w:rPr>
              <w:t>个给药周期</w:t>
            </w:r>
          </w:p>
        </w:tc>
        <w:tc>
          <w:tcPr>
            <w:tcW w:w="1678" w:type="dxa"/>
            <w:shd w:val="clear" w:color="auto" w:fill="D9D9D9"/>
            <w:vAlign w:val="center"/>
          </w:tcPr>
          <w:p w14:paraId="44959437"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中途退出研究或治疗期结束后安全随访</w:t>
            </w:r>
            <w:r>
              <w:rPr>
                <w:rFonts w:ascii="Times New Roman" w:eastAsia="宋体" w:hAnsi="Times New Roman" w:cs="Times New Roman"/>
                <w:b/>
                <w:kern w:val="0"/>
                <w:sz w:val="24"/>
                <w:vertAlign w:val="superscript"/>
              </w:rPr>
              <w:t>20</w:t>
            </w:r>
          </w:p>
        </w:tc>
        <w:tc>
          <w:tcPr>
            <w:tcW w:w="2040" w:type="dxa"/>
            <w:shd w:val="clear" w:color="auto" w:fill="D9D9D9"/>
            <w:vAlign w:val="center"/>
          </w:tcPr>
          <w:p w14:paraId="3963C93D"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停止治疗，疾病</w:t>
            </w:r>
            <w:proofErr w:type="gramStart"/>
            <w:r>
              <w:rPr>
                <w:rFonts w:ascii="Times New Roman" w:eastAsia="宋体" w:hAnsi="Times New Roman" w:cs="Times New Roman"/>
                <w:b/>
                <w:kern w:val="0"/>
                <w:sz w:val="24"/>
              </w:rPr>
              <w:t>未进展</w:t>
            </w:r>
            <w:proofErr w:type="gramEnd"/>
            <w:r>
              <w:rPr>
                <w:rFonts w:ascii="Times New Roman" w:eastAsia="宋体" w:hAnsi="Times New Roman" w:cs="Times New Roman"/>
                <w:b/>
                <w:kern w:val="0"/>
                <w:sz w:val="24"/>
              </w:rPr>
              <w:t>且未用其它抗肿瘤疗法者</w:t>
            </w:r>
          </w:p>
        </w:tc>
        <w:tc>
          <w:tcPr>
            <w:tcW w:w="2088" w:type="dxa"/>
            <w:shd w:val="clear" w:color="auto" w:fill="D9D9D9"/>
            <w:vAlign w:val="center"/>
          </w:tcPr>
          <w:p w14:paraId="442BF909"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已进展或采用其它抗肿瘤治疗者</w:t>
            </w:r>
          </w:p>
        </w:tc>
      </w:tr>
      <w:tr w:rsidR="0069202D" w14:paraId="4143AE34" w14:textId="77777777">
        <w:trPr>
          <w:trHeight w:hRule="exact" w:val="777"/>
          <w:tblHeader/>
        </w:trPr>
        <w:tc>
          <w:tcPr>
            <w:tcW w:w="1815" w:type="dxa"/>
            <w:shd w:val="clear" w:color="auto" w:fill="D9D9D9"/>
            <w:vAlign w:val="center"/>
          </w:tcPr>
          <w:p w14:paraId="4D04E46A"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访视时间</w:t>
            </w:r>
          </w:p>
        </w:tc>
        <w:tc>
          <w:tcPr>
            <w:tcW w:w="1418" w:type="dxa"/>
            <w:shd w:val="clear" w:color="auto" w:fill="D9D9D9"/>
            <w:vAlign w:val="center"/>
          </w:tcPr>
          <w:p w14:paraId="4FBB9FA2"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sz w:val="24"/>
              </w:rPr>
              <w:t>D-28</w:t>
            </w:r>
            <w:r>
              <w:rPr>
                <w:rFonts w:ascii="Times New Roman" w:eastAsia="宋体" w:hAnsi="Times New Roman" w:cs="Times New Roman"/>
                <w:b/>
                <w:sz w:val="24"/>
              </w:rPr>
              <w:t>至</w:t>
            </w:r>
            <w:r>
              <w:rPr>
                <w:rFonts w:ascii="Times New Roman" w:eastAsia="宋体" w:hAnsi="Times New Roman" w:cs="Times New Roman"/>
                <w:b/>
                <w:sz w:val="24"/>
              </w:rPr>
              <w:t>D-1</w:t>
            </w:r>
          </w:p>
        </w:tc>
        <w:tc>
          <w:tcPr>
            <w:tcW w:w="2019" w:type="dxa"/>
            <w:vMerge w:val="restart"/>
            <w:shd w:val="clear" w:color="auto" w:fill="D9D9D9"/>
            <w:vAlign w:val="center"/>
          </w:tcPr>
          <w:p w14:paraId="6BE7DD9E"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D1</w:t>
            </w:r>
          </w:p>
        </w:tc>
        <w:tc>
          <w:tcPr>
            <w:tcW w:w="2997" w:type="dxa"/>
            <w:shd w:val="clear" w:color="auto" w:fill="D9D9D9"/>
            <w:vAlign w:val="center"/>
          </w:tcPr>
          <w:p w14:paraId="392DF973"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D1</w:t>
            </w:r>
          </w:p>
        </w:tc>
        <w:tc>
          <w:tcPr>
            <w:tcW w:w="1678" w:type="dxa"/>
            <w:shd w:val="clear" w:color="auto" w:fill="D9D9D9"/>
            <w:vAlign w:val="center"/>
          </w:tcPr>
          <w:p w14:paraId="33C77EC7"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治疗期末次用药后</w:t>
            </w:r>
            <w:r>
              <w:rPr>
                <w:rFonts w:ascii="Times New Roman" w:eastAsia="宋体" w:hAnsi="Times New Roman" w:cs="Times New Roman"/>
                <w:b/>
                <w:kern w:val="0"/>
                <w:sz w:val="24"/>
              </w:rPr>
              <w:t>28</w:t>
            </w:r>
            <w:r>
              <w:rPr>
                <w:rFonts w:ascii="Times New Roman" w:eastAsia="宋体" w:hAnsi="Times New Roman" w:cs="Times New Roman"/>
                <w:b/>
                <w:kern w:val="0"/>
                <w:sz w:val="24"/>
              </w:rPr>
              <w:t>天</w:t>
            </w:r>
          </w:p>
        </w:tc>
        <w:tc>
          <w:tcPr>
            <w:tcW w:w="4128" w:type="dxa"/>
            <w:gridSpan w:val="2"/>
            <w:shd w:val="clear" w:color="auto" w:fill="D9D9D9"/>
            <w:vAlign w:val="center"/>
          </w:tcPr>
          <w:p w14:paraId="07577582"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每</w:t>
            </w:r>
            <w:r>
              <w:rPr>
                <w:rFonts w:ascii="Times New Roman" w:eastAsia="宋体" w:hAnsi="Times New Roman" w:cs="Times New Roman"/>
                <w:b/>
                <w:kern w:val="0"/>
                <w:sz w:val="24"/>
              </w:rPr>
              <w:t>12</w:t>
            </w:r>
            <w:r>
              <w:rPr>
                <w:rFonts w:ascii="Times New Roman" w:eastAsia="宋体" w:hAnsi="Times New Roman" w:cs="Times New Roman"/>
                <w:b/>
                <w:kern w:val="0"/>
                <w:sz w:val="24"/>
              </w:rPr>
              <w:t>周一次</w:t>
            </w:r>
          </w:p>
        </w:tc>
      </w:tr>
      <w:tr w:rsidR="0069202D" w14:paraId="1380409E" w14:textId="77777777">
        <w:trPr>
          <w:trHeight w:hRule="exact" w:val="530"/>
          <w:tblHeader/>
        </w:trPr>
        <w:tc>
          <w:tcPr>
            <w:tcW w:w="1815" w:type="dxa"/>
            <w:shd w:val="clear" w:color="auto" w:fill="D9D9D9"/>
            <w:vAlign w:val="center"/>
          </w:tcPr>
          <w:p w14:paraId="5C7EE0A6"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kern w:val="0"/>
                <w:sz w:val="24"/>
              </w:rPr>
              <w:t>时间窗</w:t>
            </w:r>
          </w:p>
        </w:tc>
        <w:tc>
          <w:tcPr>
            <w:tcW w:w="1418" w:type="dxa"/>
            <w:shd w:val="clear" w:color="auto" w:fill="D9D9D9"/>
            <w:vAlign w:val="center"/>
          </w:tcPr>
          <w:p w14:paraId="0A7D1F64"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sz w:val="24"/>
              </w:rPr>
              <w:t>D-28</w:t>
            </w:r>
            <w:r>
              <w:rPr>
                <w:rFonts w:ascii="Times New Roman" w:eastAsia="宋体" w:hAnsi="Times New Roman" w:cs="Times New Roman"/>
                <w:b/>
                <w:sz w:val="24"/>
              </w:rPr>
              <w:t>至</w:t>
            </w:r>
            <w:r>
              <w:rPr>
                <w:rFonts w:ascii="Times New Roman" w:eastAsia="宋体" w:hAnsi="Times New Roman" w:cs="Times New Roman"/>
                <w:b/>
                <w:sz w:val="24"/>
              </w:rPr>
              <w:t>D-1</w:t>
            </w:r>
          </w:p>
        </w:tc>
        <w:tc>
          <w:tcPr>
            <w:tcW w:w="2019" w:type="dxa"/>
            <w:vMerge/>
            <w:shd w:val="clear" w:color="auto" w:fill="D9D9D9"/>
            <w:vAlign w:val="center"/>
          </w:tcPr>
          <w:p w14:paraId="7D2A060F" w14:textId="77777777" w:rsidR="0069202D" w:rsidRDefault="0069202D">
            <w:pPr>
              <w:autoSpaceDE w:val="0"/>
              <w:autoSpaceDN w:val="0"/>
              <w:adjustRightInd w:val="0"/>
              <w:jc w:val="center"/>
              <w:rPr>
                <w:rFonts w:ascii="Times New Roman" w:eastAsia="宋体" w:hAnsi="Times New Roman" w:cs="Times New Roman"/>
                <w:b/>
                <w:kern w:val="0"/>
                <w:sz w:val="24"/>
              </w:rPr>
            </w:pPr>
          </w:p>
        </w:tc>
        <w:tc>
          <w:tcPr>
            <w:tcW w:w="2997" w:type="dxa"/>
            <w:shd w:val="clear" w:color="auto" w:fill="D9D9D9"/>
            <w:vAlign w:val="center"/>
          </w:tcPr>
          <w:p w14:paraId="50375945" w14:textId="77777777" w:rsidR="0069202D" w:rsidRDefault="00BB496E">
            <w:pPr>
              <w:autoSpaceDE w:val="0"/>
              <w:autoSpaceDN w:val="0"/>
              <w:adjustRightInd w:val="0"/>
              <w:jc w:val="center"/>
              <w:rPr>
                <w:rFonts w:ascii="Times New Roman" w:eastAsia="宋体" w:hAnsi="Times New Roman" w:cs="Times New Roman"/>
                <w:b/>
                <w:kern w:val="0"/>
                <w:sz w:val="24"/>
              </w:rPr>
            </w:pPr>
            <w:r>
              <w:rPr>
                <w:rFonts w:ascii="Times New Roman" w:eastAsia="宋体" w:hAnsi="Times New Roman" w:cs="Times New Roman"/>
                <w:b/>
                <w:color w:val="000000"/>
                <w:kern w:val="0"/>
                <w:sz w:val="24"/>
              </w:rPr>
              <w:t>±2d</w:t>
            </w:r>
          </w:p>
          <w:p w14:paraId="76689497" w14:textId="77777777" w:rsidR="0069202D" w:rsidRDefault="0069202D">
            <w:pPr>
              <w:autoSpaceDE w:val="0"/>
              <w:autoSpaceDN w:val="0"/>
              <w:adjustRightInd w:val="0"/>
              <w:jc w:val="center"/>
              <w:rPr>
                <w:rFonts w:ascii="Times New Roman" w:eastAsia="宋体" w:hAnsi="Times New Roman" w:cs="Times New Roman"/>
                <w:b/>
                <w:kern w:val="0"/>
                <w:sz w:val="24"/>
              </w:rPr>
            </w:pPr>
          </w:p>
        </w:tc>
        <w:tc>
          <w:tcPr>
            <w:tcW w:w="1678" w:type="dxa"/>
            <w:shd w:val="clear" w:color="auto" w:fill="D9D9D9"/>
            <w:vAlign w:val="center"/>
          </w:tcPr>
          <w:p w14:paraId="25194D9B" w14:textId="77777777" w:rsidR="0069202D" w:rsidRDefault="00BB496E">
            <w:pPr>
              <w:autoSpaceDE w:val="0"/>
              <w:autoSpaceDN w:val="0"/>
              <w:adjustRightInd w:val="0"/>
              <w:jc w:val="center"/>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w:t>
            </w:r>
            <w:r>
              <w:rPr>
                <w:rFonts w:ascii="Times New Roman" w:eastAsia="宋体" w:hAnsi="Times New Roman" w:cs="Times New Roman" w:hint="eastAsia"/>
                <w:b/>
                <w:color w:val="000000"/>
                <w:kern w:val="0"/>
                <w:sz w:val="24"/>
              </w:rPr>
              <w:t>10</w:t>
            </w:r>
            <w:r>
              <w:rPr>
                <w:rFonts w:ascii="Times New Roman" w:eastAsia="宋体" w:hAnsi="Times New Roman" w:cs="Times New Roman"/>
                <w:b/>
                <w:color w:val="000000"/>
                <w:kern w:val="0"/>
                <w:sz w:val="24"/>
              </w:rPr>
              <w:t>d</w:t>
            </w:r>
          </w:p>
        </w:tc>
        <w:tc>
          <w:tcPr>
            <w:tcW w:w="4128" w:type="dxa"/>
            <w:gridSpan w:val="2"/>
            <w:shd w:val="clear" w:color="auto" w:fill="D9D9D9"/>
            <w:vAlign w:val="center"/>
          </w:tcPr>
          <w:p w14:paraId="56C30AC0" w14:textId="77777777" w:rsidR="0069202D" w:rsidRDefault="00BB496E">
            <w:pPr>
              <w:autoSpaceDE w:val="0"/>
              <w:autoSpaceDN w:val="0"/>
              <w:adjustRightInd w:val="0"/>
              <w:jc w:val="center"/>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±7d</w:t>
            </w:r>
          </w:p>
        </w:tc>
      </w:tr>
      <w:tr w:rsidR="0069202D" w14:paraId="31192AE9" w14:textId="77777777">
        <w:trPr>
          <w:cantSplit/>
          <w:trHeight w:hRule="exact" w:val="630"/>
        </w:trPr>
        <w:tc>
          <w:tcPr>
            <w:tcW w:w="1815" w:type="dxa"/>
            <w:vAlign w:val="center"/>
          </w:tcPr>
          <w:p w14:paraId="3A3BB136"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签署知情同意书</w:t>
            </w:r>
          </w:p>
        </w:tc>
        <w:tc>
          <w:tcPr>
            <w:tcW w:w="1418" w:type="dxa"/>
            <w:vAlign w:val="center"/>
          </w:tcPr>
          <w:p w14:paraId="1F0A26DB"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638168E9"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tcPr>
          <w:p w14:paraId="76A2AC2D"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59B42C03"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70095E0E"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326A3FAA"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3E8C2A30" w14:textId="77777777">
        <w:trPr>
          <w:cantSplit/>
          <w:trHeight w:hRule="exact" w:val="367"/>
        </w:trPr>
        <w:tc>
          <w:tcPr>
            <w:tcW w:w="1815" w:type="dxa"/>
            <w:vAlign w:val="center"/>
          </w:tcPr>
          <w:p w14:paraId="2D8FF16E"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入组标准审核</w:t>
            </w:r>
          </w:p>
        </w:tc>
        <w:tc>
          <w:tcPr>
            <w:tcW w:w="1418" w:type="dxa"/>
            <w:vAlign w:val="center"/>
          </w:tcPr>
          <w:p w14:paraId="062DD910" w14:textId="77777777" w:rsidR="0069202D" w:rsidRDefault="00BB496E">
            <w:pPr>
              <w:autoSpaceDE w:val="0"/>
              <w:autoSpaceDN w:val="0"/>
              <w:adjustRightInd w:val="0"/>
              <w:jc w:val="center"/>
              <w:rPr>
                <w:rFonts w:ascii="Times New Roman" w:eastAsia="宋体" w:hAnsi="Times New Roman" w:cs="Times New Roman"/>
                <w:b/>
                <w:i/>
                <w:kern w:val="0"/>
                <w:szCs w:val="21"/>
                <w:u w:val="single"/>
              </w:rPr>
            </w:pPr>
            <w:r>
              <w:rPr>
                <w:rFonts w:ascii="Times New Roman" w:eastAsia="宋体" w:hAnsi="Times New Roman" w:cs="Times New Roman"/>
                <w:b/>
                <w:i/>
                <w:kern w:val="0"/>
                <w:szCs w:val="21"/>
                <w:u w:val="single"/>
              </w:rPr>
              <w:t>X*</w:t>
            </w:r>
          </w:p>
        </w:tc>
        <w:tc>
          <w:tcPr>
            <w:tcW w:w="2019" w:type="dxa"/>
            <w:vAlign w:val="center"/>
          </w:tcPr>
          <w:p w14:paraId="27ECF4F5"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tcPr>
          <w:p w14:paraId="487E330B"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2C79173F"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3C7D951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38CD7EF4"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4E64A2C3" w14:textId="77777777">
        <w:trPr>
          <w:cantSplit/>
          <w:trHeight w:hRule="exact" w:val="396"/>
        </w:trPr>
        <w:tc>
          <w:tcPr>
            <w:tcW w:w="1815" w:type="dxa"/>
            <w:vAlign w:val="center"/>
          </w:tcPr>
          <w:p w14:paraId="223B3B39"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人口统计学资料</w:t>
            </w:r>
            <w:r>
              <w:rPr>
                <w:rFonts w:ascii="Times New Roman" w:eastAsia="宋体" w:hAnsi="Times New Roman" w:cs="Times New Roman"/>
                <w:szCs w:val="21"/>
                <w:vertAlign w:val="superscript"/>
              </w:rPr>
              <w:t>1</w:t>
            </w:r>
          </w:p>
        </w:tc>
        <w:tc>
          <w:tcPr>
            <w:tcW w:w="1418" w:type="dxa"/>
            <w:vAlign w:val="center"/>
          </w:tcPr>
          <w:p w14:paraId="555BADA2"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3920F4F9"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tcPr>
          <w:p w14:paraId="4062B51F"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25CB36BD"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7FFFA74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0DC15EF5"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70CBC0BA" w14:textId="77777777">
        <w:trPr>
          <w:cantSplit/>
          <w:trHeight w:hRule="exact" w:val="454"/>
        </w:trPr>
        <w:tc>
          <w:tcPr>
            <w:tcW w:w="1815" w:type="dxa"/>
            <w:vAlign w:val="center"/>
          </w:tcPr>
          <w:p w14:paraId="05C4F0CE"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病史及治疗史</w:t>
            </w:r>
            <w:r>
              <w:rPr>
                <w:rFonts w:ascii="Times New Roman" w:eastAsia="宋体" w:hAnsi="Times New Roman" w:cs="Times New Roman"/>
                <w:szCs w:val="21"/>
                <w:vertAlign w:val="superscript"/>
              </w:rPr>
              <w:t>2</w:t>
            </w:r>
          </w:p>
        </w:tc>
        <w:tc>
          <w:tcPr>
            <w:tcW w:w="1418" w:type="dxa"/>
            <w:vAlign w:val="center"/>
          </w:tcPr>
          <w:p w14:paraId="6F56B9C4"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6D21977A"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tcPr>
          <w:p w14:paraId="3CBD0627"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3AA1D01F"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6CBA19D0"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3A7D37A0"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20111862" w14:textId="77777777">
        <w:trPr>
          <w:cantSplit/>
          <w:trHeight w:hRule="exact" w:val="396"/>
        </w:trPr>
        <w:tc>
          <w:tcPr>
            <w:tcW w:w="1815" w:type="dxa"/>
            <w:vAlign w:val="center"/>
          </w:tcPr>
          <w:p w14:paraId="53AD83F9"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过敏史及个人史</w:t>
            </w:r>
            <w:r>
              <w:rPr>
                <w:rFonts w:ascii="Times New Roman" w:eastAsia="宋体" w:hAnsi="Times New Roman" w:cs="Times New Roman"/>
                <w:szCs w:val="21"/>
                <w:vertAlign w:val="superscript"/>
              </w:rPr>
              <w:t>3</w:t>
            </w:r>
          </w:p>
        </w:tc>
        <w:tc>
          <w:tcPr>
            <w:tcW w:w="1418" w:type="dxa"/>
            <w:vAlign w:val="center"/>
          </w:tcPr>
          <w:p w14:paraId="42ACD095"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7ACAB7E5"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tcPr>
          <w:p w14:paraId="4DFDCF3E"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1D044B87"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48D230E4"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42AA732B"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73D081D9" w14:textId="77777777">
        <w:trPr>
          <w:cantSplit/>
          <w:trHeight w:hRule="exact" w:val="454"/>
        </w:trPr>
        <w:tc>
          <w:tcPr>
            <w:tcW w:w="1815" w:type="dxa"/>
            <w:vAlign w:val="center"/>
          </w:tcPr>
          <w:p w14:paraId="4AE12052"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体格检查</w:t>
            </w:r>
            <w:r>
              <w:rPr>
                <w:rFonts w:ascii="Times New Roman" w:eastAsia="宋体" w:hAnsi="Times New Roman" w:cs="Times New Roman"/>
                <w:szCs w:val="21"/>
                <w:vertAlign w:val="superscript"/>
              </w:rPr>
              <w:t>4</w:t>
            </w:r>
          </w:p>
        </w:tc>
        <w:tc>
          <w:tcPr>
            <w:tcW w:w="1418" w:type="dxa"/>
            <w:vAlign w:val="center"/>
          </w:tcPr>
          <w:p w14:paraId="39A1D6E3" w14:textId="77777777" w:rsidR="0069202D" w:rsidRDefault="00BB496E">
            <w:pPr>
              <w:autoSpaceDE w:val="0"/>
              <w:autoSpaceDN w:val="0"/>
              <w:adjustRightInd w:val="0"/>
              <w:jc w:val="center"/>
              <w:rPr>
                <w:rFonts w:ascii="Times New Roman" w:eastAsia="宋体" w:hAnsi="Times New Roman" w:cs="Times New Roman"/>
                <w:b/>
                <w:i/>
                <w:color w:val="000000"/>
                <w:kern w:val="0"/>
                <w:szCs w:val="21"/>
                <w:u w:val="single"/>
              </w:rPr>
            </w:pPr>
            <w:r>
              <w:rPr>
                <w:rFonts w:ascii="Times New Roman" w:eastAsia="宋体" w:hAnsi="Times New Roman" w:cs="Times New Roman"/>
                <w:b/>
                <w:i/>
                <w:kern w:val="0"/>
                <w:szCs w:val="21"/>
                <w:u w:val="single"/>
              </w:rPr>
              <w:t>X*</w:t>
            </w:r>
          </w:p>
        </w:tc>
        <w:tc>
          <w:tcPr>
            <w:tcW w:w="2019" w:type="dxa"/>
            <w:vAlign w:val="center"/>
          </w:tcPr>
          <w:p w14:paraId="10BD87ED"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color w:val="000000"/>
                <w:kern w:val="0"/>
                <w:szCs w:val="21"/>
              </w:rPr>
              <w:t>P</w:t>
            </w:r>
          </w:p>
        </w:tc>
        <w:tc>
          <w:tcPr>
            <w:tcW w:w="2997" w:type="dxa"/>
            <w:vAlign w:val="center"/>
          </w:tcPr>
          <w:p w14:paraId="5214512F"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color w:val="000000"/>
                <w:kern w:val="0"/>
                <w:szCs w:val="21"/>
              </w:rPr>
              <w:t>P</w:t>
            </w:r>
          </w:p>
          <w:p w14:paraId="707B59DA"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473301F9"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0ADF7804" w14:textId="77777777" w:rsidR="0069202D" w:rsidRDefault="00BB496E">
            <w:pPr>
              <w:autoSpaceDE w:val="0"/>
              <w:autoSpaceDN w:val="0"/>
              <w:adjustRightInd w:val="0"/>
              <w:jc w:val="center"/>
              <w:rPr>
                <w:rFonts w:ascii="Times New Roman" w:eastAsia="宋体" w:hAnsi="Times New Roman" w:cs="Times New Roman"/>
                <w:szCs w:val="21"/>
              </w:rPr>
            </w:pPr>
            <w:r>
              <w:rPr>
                <w:rFonts w:ascii="Times New Roman" w:eastAsia="宋体" w:hAnsi="Times New Roman" w:cs="Times New Roman"/>
                <w:color w:val="000000"/>
                <w:kern w:val="0"/>
                <w:szCs w:val="21"/>
              </w:rPr>
              <w:t>P</w:t>
            </w:r>
          </w:p>
        </w:tc>
        <w:tc>
          <w:tcPr>
            <w:tcW w:w="2088" w:type="dxa"/>
            <w:vAlign w:val="center"/>
          </w:tcPr>
          <w:p w14:paraId="3A0BDAAA" w14:textId="77777777" w:rsidR="0069202D" w:rsidRDefault="0069202D">
            <w:pPr>
              <w:autoSpaceDE w:val="0"/>
              <w:autoSpaceDN w:val="0"/>
              <w:adjustRightInd w:val="0"/>
              <w:jc w:val="center"/>
              <w:rPr>
                <w:rFonts w:ascii="Times New Roman" w:eastAsia="宋体" w:hAnsi="Times New Roman" w:cs="Times New Roman"/>
                <w:color w:val="000000"/>
                <w:kern w:val="0"/>
                <w:szCs w:val="21"/>
              </w:rPr>
            </w:pPr>
          </w:p>
        </w:tc>
      </w:tr>
      <w:tr w:rsidR="0069202D" w14:paraId="0AA7789E" w14:textId="77777777">
        <w:trPr>
          <w:cantSplit/>
          <w:trHeight w:hRule="exact" w:val="454"/>
        </w:trPr>
        <w:tc>
          <w:tcPr>
            <w:tcW w:w="1815" w:type="dxa"/>
            <w:vAlign w:val="center"/>
          </w:tcPr>
          <w:p w14:paraId="211256B9"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生命体征</w:t>
            </w:r>
            <w:r>
              <w:rPr>
                <w:rFonts w:ascii="Times New Roman" w:eastAsia="宋体" w:hAnsi="Times New Roman" w:cs="Times New Roman"/>
                <w:szCs w:val="21"/>
                <w:vertAlign w:val="superscript"/>
              </w:rPr>
              <w:t>5</w:t>
            </w:r>
          </w:p>
        </w:tc>
        <w:tc>
          <w:tcPr>
            <w:tcW w:w="1418" w:type="dxa"/>
            <w:vAlign w:val="center"/>
          </w:tcPr>
          <w:p w14:paraId="5795B878" w14:textId="77777777" w:rsidR="0069202D" w:rsidRDefault="00BB496E">
            <w:pPr>
              <w:autoSpaceDE w:val="0"/>
              <w:autoSpaceDN w:val="0"/>
              <w:adjustRightInd w:val="0"/>
              <w:jc w:val="center"/>
              <w:rPr>
                <w:rFonts w:ascii="Times New Roman" w:eastAsia="宋体" w:hAnsi="Times New Roman" w:cs="Times New Roman"/>
                <w:b/>
                <w:i/>
                <w:color w:val="000000"/>
                <w:kern w:val="0"/>
                <w:szCs w:val="21"/>
                <w:u w:val="single"/>
              </w:rPr>
            </w:pPr>
            <w:r>
              <w:rPr>
                <w:rFonts w:ascii="Times New Roman" w:eastAsia="宋体" w:hAnsi="Times New Roman" w:cs="Times New Roman"/>
                <w:b/>
                <w:i/>
                <w:kern w:val="0"/>
                <w:szCs w:val="21"/>
                <w:u w:val="single"/>
              </w:rPr>
              <w:t>X*</w:t>
            </w:r>
          </w:p>
        </w:tc>
        <w:tc>
          <w:tcPr>
            <w:tcW w:w="2019" w:type="dxa"/>
            <w:vAlign w:val="center"/>
          </w:tcPr>
          <w:p w14:paraId="25D2B574"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X</w:t>
            </w:r>
          </w:p>
        </w:tc>
        <w:tc>
          <w:tcPr>
            <w:tcW w:w="2997" w:type="dxa"/>
            <w:vAlign w:val="center"/>
          </w:tcPr>
          <w:p w14:paraId="1F87DF29" w14:textId="77777777" w:rsidR="0069202D" w:rsidRDefault="00BB496E">
            <w:pPr>
              <w:autoSpaceDE w:val="0"/>
              <w:autoSpaceDN w:val="0"/>
              <w:adjustRightInd w:val="0"/>
              <w:jc w:val="center"/>
              <w:rPr>
                <w:rFonts w:ascii="Times New Roman" w:eastAsia="宋体" w:hAnsi="Times New Roman" w:cs="Times New Roman"/>
                <w:szCs w:val="21"/>
              </w:rPr>
            </w:pPr>
            <w:r>
              <w:rPr>
                <w:rFonts w:ascii="Times New Roman" w:eastAsia="宋体" w:hAnsi="Times New Roman" w:cs="Times New Roman"/>
                <w:szCs w:val="21"/>
              </w:rPr>
              <w:t>X</w:t>
            </w:r>
          </w:p>
          <w:p w14:paraId="3A88EE54"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322BDC77"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57B593CD"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color w:val="000000"/>
                <w:kern w:val="0"/>
                <w:szCs w:val="21"/>
              </w:rPr>
              <w:t>X</w:t>
            </w:r>
          </w:p>
        </w:tc>
        <w:tc>
          <w:tcPr>
            <w:tcW w:w="2088" w:type="dxa"/>
            <w:vAlign w:val="center"/>
          </w:tcPr>
          <w:p w14:paraId="6BF3FFC1"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1C1B632E" w14:textId="77777777">
        <w:trPr>
          <w:cantSplit/>
          <w:trHeight w:hRule="exact" w:val="454"/>
        </w:trPr>
        <w:tc>
          <w:tcPr>
            <w:tcW w:w="1815" w:type="dxa"/>
            <w:vAlign w:val="center"/>
          </w:tcPr>
          <w:p w14:paraId="55CAEF48"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体重</w:t>
            </w:r>
          </w:p>
        </w:tc>
        <w:tc>
          <w:tcPr>
            <w:tcW w:w="1418" w:type="dxa"/>
            <w:vAlign w:val="center"/>
          </w:tcPr>
          <w:p w14:paraId="654A8B99"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b/>
                <w:i/>
                <w:kern w:val="0"/>
                <w:szCs w:val="21"/>
                <w:u w:val="single"/>
              </w:rPr>
              <w:t>X*</w:t>
            </w:r>
          </w:p>
        </w:tc>
        <w:tc>
          <w:tcPr>
            <w:tcW w:w="2019" w:type="dxa"/>
            <w:vAlign w:val="center"/>
          </w:tcPr>
          <w:p w14:paraId="77DA62BE" w14:textId="77777777" w:rsidR="0069202D" w:rsidRDefault="0069202D">
            <w:pPr>
              <w:autoSpaceDE w:val="0"/>
              <w:autoSpaceDN w:val="0"/>
              <w:adjustRightInd w:val="0"/>
              <w:jc w:val="center"/>
              <w:rPr>
                <w:rFonts w:ascii="Times New Roman" w:eastAsia="宋体" w:hAnsi="Times New Roman" w:cs="Times New Roman"/>
                <w:color w:val="000000"/>
                <w:kern w:val="0"/>
                <w:szCs w:val="21"/>
              </w:rPr>
            </w:pPr>
          </w:p>
        </w:tc>
        <w:tc>
          <w:tcPr>
            <w:tcW w:w="2997" w:type="dxa"/>
            <w:vAlign w:val="center"/>
          </w:tcPr>
          <w:p w14:paraId="100AFE06" w14:textId="77777777" w:rsidR="0069202D" w:rsidRDefault="00BB496E">
            <w:pPr>
              <w:autoSpaceDE w:val="0"/>
              <w:autoSpaceDN w:val="0"/>
              <w:adjustRightInd w:val="0"/>
              <w:jc w:val="center"/>
              <w:rPr>
                <w:rFonts w:ascii="Times New Roman" w:eastAsia="宋体" w:hAnsi="Times New Roman" w:cs="Times New Roman"/>
                <w:szCs w:val="21"/>
              </w:rPr>
            </w:pPr>
            <w:r>
              <w:rPr>
                <w:rFonts w:ascii="Times New Roman" w:eastAsia="宋体" w:hAnsi="Times New Roman" w:cs="Times New Roman"/>
                <w:kern w:val="0"/>
                <w:szCs w:val="21"/>
              </w:rPr>
              <w:t>X</w:t>
            </w:r>
          </w:p>
          <w:p w14:paraId="10BFEE5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2E27685B"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38DB425A"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color w:val="000000"/>
                <w:kern w:val="0"/>
                <w:szCs w:val="21"/>
              </w:rPr>
              <w:t>X</w:t>
            </w:r>
          </w:p>
        </w:tc>
        <w:tc>
          <w:tcPr>
            <w:tcW w:w="2088" w:type="dxa"/>
            <w:vAlign w:val="center"/>
          </w:tcPr>
          <w:p w14:paraId="4E8D419F"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725B743C" w14:textId="77777777">
        <w:trPr>
          <w:cantSplit/>
          <w:trHeight w:hRule="exact" w:val="454"/>
        </w:trPr>
        <w:tc>
          <w:tcPr>
            <w:tcW w:w="1815" w:type="dxa"/>
            <w:vAlign w:val="center"/>
          </w:tcPr>
          <w:p w14:paraId="61B89D32"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lastRenderedPageBreak/>
              <w:t>ECOG</w:t>
            </w:r>
            <w:r>
              <w:rPr>
                <w:rFonts w:ascii="Times New Roman" w:eastAsia="宋体" w:hAnsi="Times New Roman" w:cs="Times New Roman"/>
                <w:szCs w:val="21"/>
              </w:rPr>
              <w:t>评分</w:t>
            </w:r>
          </w:p>
        </w:tc>
        <w:tc>
          <w:tcPr>
            <w:tcW w:w="1418" w:type="dxa"/>
            <w:vAlign w:val="center"/>
          </w:tcPr>
          <w:p w14:paraId="02737DEE"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b/>
                <w:i/>
                <w:kern w:val="0"/>
                <w:szCs w:val="21"/>
                <w:u w:val="single"/>
              </w:rPr>
              <w:t>X*</w:t>
            </w:r>
          </w:p>
        </w:tc>
        <w:tc>
          <w:tcPr>
            <w:tcW w:w="2019" w:type="dxa"/>
            <w:vAlign w:val="center"/>
          </w:tcPr>
          <w:p w14:paraId="23B2C31E" w14:textId="77777777" w:rsidR="0069202D" w:rsidRDefault="0069202D">
            <w:pPr>
              <w:autoSpaceDE w:val="0"/>
              <w:autoSpaceDN w:val="0"/>
              <w:adjustRightInd w:val="0"/>
              <w:jc w:val="center"/>
              <w:rPr>
                <w:rFonts w:ascii="Times New Roman" w:eastAsia="宋体" w:hAnsi="Times New Roman" w:cs="Times New Roman"/>
                <w:color w:val="000000"/>
                <w:kern w:val="0"/>
                <w:szCs w:val="21"/>
              </w:rPr>
            </w:pPr>
          </w:p>
        </w:tc>
        <w:tc>
          <w:tcPr>
            <w:tcW w:w="2997" w:type="dxa"/>
            <w:vAlign w:val="center"/>
          </w:tcPr>
          <w:p w14:paraId="1BF41D76" w14:textId="77777777" w:rsidR="0069202D" w:rsidRDefault="00BB496E">
            <w:pPr>
              <w:autoSpaceDE w:val="0"/>
              <w:autoSpaceDN w:val="0"/>
              <w:adjustRightInd w:val="0"/>
              <w:jc w:val="center"/>
              <w:rPr>
                <w:rFonts w:ascii="Times New Roman" w:eastAsia="宋体" w:hAnsi="Times New Roman" w:cs="Times New Roman"/>
                <w:szCs w:val="21"/>
              </w:rPr>
            </w:pPr>
            <w:r>
              <w:rPr>
                <w:rFonts w:ascii="Times New Roman" w:eastAsia="宋体" w:hAnsi="Times New Roman" w:cs="Times New Roman"/>
                <w:szCs w:val="21"/>
              </w:rPr>
              <w:t>X</w:t>
            </w:r>
          </w:p>
          <w:p w14:paraId="7F1AEDE3"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47251C3E"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75B95D3F"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color w:val="000000"/>
                <w:kern w:val="0"/>
                <w:szCs w:val="21"/>
              </w:rPr>
              <w:t>X</w:t>
            </w:r>
          </w:p>
        </w:tc>
        <w:tc>
          <w:tcPr>
            <w:tcW w:w="2088" w:type="dxa"/>
            <w:vAlign w:val="center"/>
          </w:tcPr>
          <w:p w14:paraId="633B3B36"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60931D28" w14:textId="77777777">
        <w:trPr>
          <w:cantSplit/>
          <w:trHeight w:hRule="exact" w:val="454"/>
        </w:trPr>
        <w:tc>
          <w:tcPr>
            <w:tcW w:w="1815" w:type="dxa"/>
            <w:vAlign w:val="center"/>
          </w:tcPr>
          <w:p w14:paraId="39871809"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血常规检查</w:t>
            </w:r>
            <w:r>
              <w:rPr>
                <w:rFonts w:ascii="Times New Roman" w:eastAsia="宋体" w:hAnsi="Times New Roman" w:cs="Times New Roman"/>
                <w:szCs w:val="21"/>
              </w:rPr>
              <w:t xml:space="preserve"> </w:t>
            </w:r>
            <w:r>
              <w:rPr>
                <w:rFonts w:ascii="Times New Roman" w:eastAsia="宋体" w:hAnsi="Times New Roman" w:cs="Times New Roman"/>
                <w:szCs w:val="21"/>
                <w:vertAlign w:val="superscript"/>
              </w:rPr>
              <w:t>6</w:t>
            </w:r>
          </w:p>
        </w:tc>
        <w:tc>
          <w:tcPr>
            <w:tcW w:w="1418" w:type="dxa"/>
            <w:vAlign w:val="center"/>
          </w:tcPr>
          <w:p w14:paraId="0EB1DD06"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b/>
                <w:i/>
                <w:kern w:val="0"/>
                <w:szCs w:val="21"/>
                <w:u w:val="single"/>
              </w:rPr>
              <w:t>X*</w:t>
            </w:r>
          </w:p>
        </w:tc>
        <w:tc>
          <w:tcPr>
            <w:tcW w:w="2019" w:type="dxa"/>
            <w:vAlign w:val="center"/>
          </w:tcPr>
          <w:p w14:paraId="5878FB2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34480E6A"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p w14:paraId="4B5DCD07"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688F5B2F"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5EAA0B84"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3C88A0F1"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453F810E" w14:textId="77777777">
        <w:trPr>
          <w:cantSplit/>
          <w:trHeight w:hRule="exact" w:val="454"/>
        </w:trPr>
        <w:tc>
          <w:tcPr>
            <w:tcW w:w="1815" w:type="dxa"/>
            <w:vAlign w:val="center"/>
          </w:tcPr>
          <w:p w14:paraId="06D27F0C"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血生化检查</w:t>
            </w:r>
            <w:r>
              <w:rPr>
                <w:rFonts w:ascii="Times New Roman" w:eastAsia="宋体" w:hAnsi="Times New Roman" w:cs="Times New Roman"/>
                <w:szCs w:val="21"/>
                <w:vertAlign w:val="superscript"/>
              </w:rPr>
              <w:t>7</w:t>
            </w:r>
          </w:p>
        </w:tc>
        <w:tc>
          <w:tcPr>
            <w:tcW w:w="1418" w:type="dxa"/>
            <w:vAlign w:val="center"/>
          </w:tcPr>
          <w:p w14:paraId="546097F8"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b/>
                <w:i/>
                <w:kern w:val="0"/>
                <w:szCs w:val="21"/>
                <w:u w:val="single"/>
              </w:rPr>
              <w:t>X*</w:t>
            </w:r>
          </w:p>
        </w:tc>
        <w:tc>
          <w:tcPr>
            <w:tcW w:w="2019" w:type="dxa"/>
            <w:vAlign w:val="center"/>
          </w:tcPr>
          <w:p w14:paraId="18B2F02B"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23B46AC1"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p w14:paraId="5B702C61"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79635CE7"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73EFF7AF"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57FDF8D2"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7FFC0950" w14:textId="77777777">
        <w:trPr>
          <w:cantSplit/>
          <w:trHeight w:hRule="exact" w:val="454"/>
        </w:trPr>
        <w:tc>
          <w:tcPr>
            <w:tcW w:w="1815" w:type="dxa"/>
            <w:vAlign w:val="center"/>
          </w:tcPr>
          <w:p w14:paraId="3046DE16"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病毒学检查</w:t>
            </w:r>
            <w:r>
              <w:rPr>
                <w:rFonts w:ascii="Times New Roman" w:eastAsia="宋体" w:hAnsi="Times New Roman" w:cs="Times New Roman"/>
                <w:szCs w:val="21"/>
                <w:vertAlign w:val="superscript"/>
              </w:rPr>
              <w:t>8</w:t>
            </w:r>
          </w:p>
        </w:tc>
        <w:tc>
          <w:tcPr>
            <w:tcW w:w="1418" w:type="dxa"/>
            <w:vAlign w:val="center"/>
          </w:tcPr>
          <w:p w14:paraId="29C2D054"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31BEF44B"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05AEA98E"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18AB6AEE"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0331E4BC"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2C20C396"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3BB4ECC1" w14:textId="77777777">
        <w:trPr>
          <w:cantSplit/>
          <w:trHeight w:hRule="exact" w:val="454"/>
        </w:trPr>
        <w:tc>
          <w:tcPr>
            <w:tcW w:w="1815" w:type="dxa"/>
            <w:vAlign w:val="center"/>
          </w:tcPr>
          <w:p w14:paraId="02FE3F46"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凝血功能</w:t>
            </w:r>
            <w:r>
              <w:rPr>
                <w:rFonts w:ascii="Times New Roman" w:eastAsia="宋体" w:hAnsi="Times New Roman" w:cs="Times New Roman"/>
                <w:szCs w:val="21"/>
                <w:vertAlign w:val="superscript"/>
              </w:rPr>
              <w:t>9</w:t>
            </w:r>
          </w:p>
        </w:tc>
        <w:tc>
          <w:tcPr>
            <w:tcW w:w="1418" w:type="dxa"/>
            <w:vAlign w:val="center"/>
          </w:tcPr>
          <w:p w14:paraId="6ECE019F"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b/>
                <w:i/>
                <w:kern w:val="0"/>
                <w:szCs w:val="21"/>
                <w:u w:val="single"/>
              </w:rPr>
              <w:t>X*</w:t>
            </w:r>
          </w:p>
        </w:tc>
        <w:tc>
          <w:tcPr>
            <w:tcW w:w="2019" w:type="dxa"/>
            <w:vAlign w:val="center"/>
          </w:tcPr>
          <w:p w14:paraId="70211C82"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414F9FC9"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p w14:paraId="26B1C5E7"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0D01E744"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1D11E5F6"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52AFC211"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1193DF74" w14:textId="77777777">
        <w:trPr>
          <w:cantSplit/>
          <w:trHeight w:hRule="exact" w:val="454"/>
        </w:trPr>
        <w:tc>
          <w:tcPr>
            <w:tcW w:w="1815" w:type="dxa"/>
            <w:vAlign w:val="center"/>
          </w:tcPr>
          <w:p w14:paraId="26EB7524"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甲状腺功能</w:t>
            </w:r>
            <w:r>
              <w:rPr>
                <w:rFonts w:ascii="Times New Roman" w:eastAsia="宋体" w:hAnsi="Times New Roman" w:cs="Times New Roman"/>
                <w:szCs w:val="21"/>
                <w:vertAlign w:val="superscript"/>
              </w:rPr>
              <w:t>10</w:t>
            </w:r>
          </w:p>
        </w:tc>
        <w:tc>
          <w:tcPr>
            <w:tcW w:w="1418" w:type="dxa"/>
            <w:vAlign w:val="center"/>
          </w:tcPr>
          <w:p w14:paraId="31F9B56E"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53B1FE26"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6E6FD2B1"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p w14:paraId="52F2B6CD"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3718" w:type="dxa"/>
            <w:gridSpan w:val="2"/>
          </w:tcPr>
          <w:p w14:paraId="445BC2E5"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r>
              <w:rPr>
                <w:rFonts w:ascii="Times New Roman" w:eastAsia="宋体" w:hAnsi="Times New Roman" w:cs="Times New Roman"/>
                <w:kern w:val="0"/>
                <w:szCs w:val="21"/>
              </w:rPr>
              <w:t>（垂体功能必要时查）</w:t>
            </w:r>
          </w:p>
          <w:p w14:paraId="0F509EAA"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tcPr>
          <w:p w14:paraId="22E3A093"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48C804CA" w14:textId="77777777">
        <w:trPr>
          <w:cantSplit/>
          <w:trHeight w:hRule="exact" w:val="634"/>
        </w:trPr>
        <w:tc>
          <w:tcPr>
            <w:tcW w:w="1815" w:type="dxa"/>
            <w:vAlign w:val="center"/>
          </w:tcPr>
          <w:p w14:paraId="70F01385"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妊娠检查</w:t>
            </w:r>
            <w:r>
              <w:rPr>
                <w:rFonts w:ascii="Times New Roman" w:eastAsia="宋体" w:hAnsi="Times New Roman" w:cs="Times New Roman"/>
                <w:szCs w:val="21"/>
                <w:vertAlign w:val="superscript"/>
              </w:rPr>
              <w:t>11</w:t>
            </w:r>
          </w:p>
        </w:tc>
        <w:tc>
          <w:tcPr>
            <w:tcW w:w="1418" w:type="dxa"/>
            <w:vAlign w:val="center"/>
          </w:tcPr>
          <w:p w14:paraId="4529BFDD"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b/>
                <w:i/>
                <w:kern w:val="0"/>
                <w:szCs w:val="21"/>
                <w:u w:val="single"/>
              </w:rPr>
              <w:t>X**</w:t>
            </w:r>
          </w:p>
        </w:tc>
        <w:tc>
          <w:tcPr>
            <w:tcW w:w="2019" w:type="dxa"/>
            <w:vAlign w:val="center"/>
          </w:tcPr>
          <w:p w14:paraId="6DB26683" w14:textId="77777777" w:rsidR="0069202D" w:rsidRDefault="0069202D">
            <w:pPr>
              <w:autoSpaceDE w:val="0"/>
              <w:autoSpaceDN w:val="0"/>
              <w:adjustRightInd w:val="0"/>
              <w:jc w:val="center"/>
              <w:rPr>
                <w:rFonts w:ascii="Times New Roman" w:eastAsia="宋体" w:hAnsi="Times New Roman" w:cs="Times New Roman"/>
                <w:color w:val="000000"/>
                <w:kern w:val="0"/>
                <w:szCs w:val="21"/>
              </w:rPr>
            </w:pPr>
          </w:p>
        </w:tc>
        <w:tc>
          <w:tcPr>
            <w:tcW w:w="2997" w:type="dxa"/>
            <w:vAlign w:val="center"/>
          </w:tcPr>
          <w:p w14:paraId="701398A3"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p w14:paraId="3AD3988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628F61DC"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X</w:t>
            </w:r>
          </w:p>
        </w:tc>
        <w:tc>
          <w:tcPr>
            <w:tcW w:w="2040" w:type="dxa"/>
            <w:vAlign w:val="center"/>
          </w:tcPr>
          <w:p w14:paraId="31AA2790"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67BC95B4"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334C228D" w14:textId="77777777">
        <w:trPr>
          <w:cantSplit/>
          <w:trHeight w:hRule="exact" w:val="634"/>
        </w:trPr>
        <w:tc>
          <w:tcPr>
            <w:tcW w:w="1815" w:type="dxa"/>
            <w:vAlign w:val="center"/>
          </w:tcPr>
          <w:p w14:paraId="3C6C9086"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尿常规及尿沉渣检查</w:t>
            </w:r>
            <w:r>
              <w:rPr>
                <w:rFonts w:ascii="Times New Roman" w:eastAsia="宋体" w:hAnsi="Times New Roman" w:cs="Times New Roman"/>
                <w:szCs w:val="21"/>
                <w:vertAlign w:val="superscript"/>
              </w:rPr>
              <w:t>12</w:t>
            </w:r>
          </w:p>
        </w:tc>
        <w:tc>
          <w:tcPr>
            <w:tcW w:w="1418" w:type="dxa"/>
            <w:vAlign w:val="center"/>
          </w:tcPr>
          <w:p w14:paraId="2BF14809"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b/>
                <w:i/>
                <w:kern w:val="0"/>
                <w:szCs w:val="21"/>
                <w:u w:val="single"/>
              </w:rPr>
              <w:t>X*</w:t>
            </w:r>
          </w:p>
        </w:tc>
        <w:tc>
          <w:tcPr>
            <w:tcW w:w="2019" w:type="dxa"/>
            <w:vAlign w:val="center"/>
          </w:tcPr>
          <w:p w14:paraId="62655590" w14:textId="77777777" w:rsidR="0069202D" w:rsidRDefault="0069202D">
            <w:pPr>
              <w:autoSpaceDE w:val="0"/>
              <w:autoSpaceDN w:val="0"/>
              <w:adjustRightInd w:val="0"/>
              <w:jc w:val="center"/>
              <w:rPr>
                <w:rFonts w:ascii="Times New Roman" w:eastAsia="宋体" w:hAnsi="Times New Roman" w:cs="Times New Roman"/>
                <w:color w:val="000000"/>
                <w:kern w:val="0"/>
                <w:szCs w:val="21"/>
              </w:rPr>
            </w:pPr>
          </w:p>
        </w:tc>
        <w:tc>
          <w:tcPr>
            <w:tcW w:w="2997" w:type="dxa"/>
            <w:vAlign w:val="center"/>
          </w:tcPr>
          <w:p w14:paraId="64905C69"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p w14:paraId="113625F4"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655AB424"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40" w:type="dxa"/>
            <w:vAlign w:val="center"/>
          </w:tcPr>
          <w:p w14:paraId="63BDB340"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7F9286D9"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2C61A67D" w14:textId="77777777">
        <w:trPr>
          <w:cantSplit/>
          <w:trHeight w:hRule="exact" w:val="735"/>
        </w:trPr>
        <w:tc>
          <w:tcPr>
            <w:tcW w:w="1815" w:type="dxa"/>
            <w:vAlign w:val="center"/>
          </w:tcPr>
          <w:p w14:paraId="0AD64E79"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12-</w:t>
            </w:r>
            <w:r>
              <w:rPr>
                <w:rFonts w:ascii="Times New Roman" w:eastAsia="宋体" w:hAnsi="Times New Roman" w:cs="Times New Roman"/>
                <w:szCs w:val="21"/>
              </w:rPr>
              <w:t>导联心电图</w:t>
            </w:r>
            <w:r>
              <w:rPr>
                <w:rFonts w:ascii="Times New Roman" w:eastAsia="宋体" w:hAnsi="Times New Roman" w:cs="Times New Roman"/>
                <w:szCs w:val="21"/>
                <w:vertAlign w:val="superscript"/>
              </w:rPr>
              <w:t>13</w:t>
            </w:r>
          </w:p>
        </w:tc>
        <w:tc>
          <w:tcPr>
            <w:tcW w:w="1418" w:type="dxa"/>
            <w:vAlign w:val="center"/>
          </w:tcPr>
          <w:p w14:paraId="5A8D23DD"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b/>
                <w:i/>
                <w:kern w:val="0"/>
                <w:szCs w:val="21"/>
                <w:u w:val="single"/>
              </w:rPr>
              <w:t>X*</w:t>
            </w:r>
          </w:p>
        </w:tc>
        <w:tc>
          <w:tcPr>
            <w:tcW w:w="2019" w:type="dxa"/>
            <w:vAlign w:val="center"/>
          </w:tcPr>
          <w:p w14:paraId="73A5C00E"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tc>
        <w:tc>
          <w:tcPr>
            <w:tcW w:w="2997" w:type="dxa"/>
            <w:vAlign w:val="center"/>
          </w:tcPr>
          <w:p w14:paraId="38C5D312"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tc>
        <w:tc>
          <w:tcPr>
            <w:tcW w:w="1678" w:type="dxa"/>
            <w:vAlign w:val="center"/>
          </w:tcPr>
          <w:p w14:paraId="183F284B"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szCs w:val="21"/>
              </w:rPr>
              <w:t>X</w:t>
            </w:r>
          </w:p>
        </w:tc>
        <w:tc>
          <w:tcPr>
            <w:tcW w:w="2040" w:type="dxa"/>
            <w:vAlign w:val="center"/>
          </w:tcPr>
          <w:p w14:paraId="49F9750D"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020C4938"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6ADB572D" w14:textId="77777777">
        <w:trPr>
          <w:cantSplit/>
          <w:trHeight w:hRule="exact" w:val="507"/>
        </w:trPr>
        <w:tc>
          <w:tcPr>
            <w:tcW w:w="1815" w:type="dxa"/>
            <w:vAlign w:val="center"/>
          </w:tcPr>
          <w:p w14:paraId="393CC548"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肿瘤影像学检查</w:t>
            </w:r>
            <w:r>
              <w:rPr>
                <w:rFonts w:ascii="Times New Roman" w:eastAsia="宋体" w:hAnsi="Times New Roman" w:cs="Times New Roman"/>
                <w:szCs w:val="21"/>
                <w:vertAlign w:val="superscript"/>
              </w:rPr>
              <w:t>14</w:t>
            </w:r>
          </w:p>
        </w:tc>
        <w:tc>
          <w:tcPr>
            <w:tcW w:w="1418" w:type="dxa"/>
            <w:vAlign w:val="center"/>
          </w:tcPr>
          <w:p w14:paraId="6B692AA7"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10822" w:type="dxa"/>
            <w:gridSpan w:val="5"/>
            <w:vMerge w:val="restart"/>
          </w:tcPr>
          <w:p w14:paraId="3C963E28" w14:textId="77777777" w:rsidR="0069202D" w:rsidRDefault="00BB496E">
            <w:pPr>
              <w:autoSpaceDE w:val="0"/>
              <w:autoSpaceDN w:val="0"/>
              <w:adjustRightInd w:val="0"/>
              <w:jc w:val="left"/>
              <w:rPr>
                <w:rFonts w:ascii="Times New Roman" w:eastAsia="宋体" w:hAnsi="Times New Roman" w:cs="Times New Roman"/>
                <w:kern w:val="0"/>
                <w:szCs w:val="21"/>
              </w:rPr>
            </w:pPr>
            <w:r>
              <w:rPr>
                <w:rFonts w:ascii="Times New Roman" w:eastAsia="宋体" w:hAnsi="Times New Roman" w:cs="Times New Roman"/>
                <w:szCs w:val="21"/>
              </w:rPr>
              <w:t>从首次给药开始，</w:t>
            </w:r>
            <w:r>
              <w:rPr>
                <w:rFonts w:ascii="Times New Roman" w:eastAsia="宋体" w:hAnsi="Times New Roman" w:cs="Times New Roman" w:hint="eastAsia"/>
                <w:szCs w:val="21"/>
              </w:rPr>
              <w:t>前</w:t>
            </w:r>
            <w:r>
              <w:rPr>
                <w:rFonts w:ascii="Times New Roman" w:eastAsia="宋体" w:hAnsi="Times New Roman" w:cs="Times New Roman" w:hint="eastAsia"/>
                <w:szCs w:val="21"/>
              </w:rPr>
              <w:t>54</w:t>
            </w:r>
            <w:r>
              <w:rPr>
                <w:rFonts w:ascii="Times New Roman" w:eastAsia="宋体" w:hAnsi="Times New Roman" w:cs="Times New Roman" w:hint="eastAsia"/>
                <w:szCs w:val="21"/>
              </w:rPr>
              <w:t>周</w:t>
            </w:r>
            <w:r>
              <w:rPr>
                <w:rFonts w:ascii="Times New Roman" w:eastAsia="宋体" w:hAnsi="Times New Roman" w:cs="Times New Roman"/>
                <w:szCs w:val="21"/>
              </w:rPr>
              <w:t>每</w:t>
            </w:r>
            <w:r>
              <w:rPr>
                <w:rFonts w:ascii="Times New Roman" w:eastAsia="宋体" w:hAnsi="Times New Roman" w:cs="Times New Roman"/>
                <w:szCs w:val="21"/>
              </w:rPr>
              <w:t>6</w:t>
            </w:r>
            <w:r>
              <w:rPr>
                <w:rFonts w:ascii="Times New Roman" w:eastAsia="宋体" w:hAnsi="Times New Roman" w:cs="Times New Roman"/>
                <w:szCs w:val="21"/>
              </w:rPr>
              <w:t>周进行一次检查评估</w:t>
            </w:r>
            <w:r>
              <w:rPr>
                <w:rFonts w:ascii="Times New Roman" w:eastAsia="宋体" w:hAnsi="Times New Roman" w:cs="Times New Roman" w:hint="eastAsia"/>
                <w:szCs w:val="21"/>
              </w:rPr>
              <w:t>，之后治疗期</w:t>
            </w:r>
            <w:r>
              <w:rPr>
                <w:rFonts w:ascii="Times New Roman" w:eastAsia="宋体" w:hAnsi="Times New Roman" w:cs="Times New Roman"/>
                <w:szCs w:val="21"/>
              </w:rPr>
              <w:t>每</w:t>
            </w:r>
            <w:r>
              <w:rPr>
                <w:rFonts w:ascii="Times New Roman" w:eastAsia="宋体" w:hAnsi="Times New Roman" w:cs="Times New Roman" w:hint="eastAsia"/>
                <w:szCs w:val="21"/>
              </w:rPr>
              <w:t>9</w:t>
            </w:r>
            <w:r>
              <w:rPr>
                <w:rFonts w:ascii="Times New Roman" w:eastAsia="宋体" w:hAnsi="Times New Roman" w:cs="Times New Roman"/>
                <w:szCs w:val="21"/>
              </w:rPr>
              <w:t>周进行一次检查评估，随访期</w:t>
            </w:r>
            <w:r>
              <w:rPr>
                <w:rFonts w:ascii="Times New Roman" w:eastAsia="宋体" w:hAnsi="Times New Roman" w:cs="Times New Roman"/>
                <w:szCs w:val="21"/>
              </w:rPr>
              <w:t>(</w:t>
            </w:r>
            <w:r>
              <w:rPr>
                <w:rFonts w:ascii="Times New Roman" w:eastAsia="宋体" w:hAnsi="Times New Roman" w:cs="Times New Roman"/>
                <w:szCs w:val="21"/>
              </w:rPr>
              <w:t>仍未进展且未采用其他抗肿瘤药治疗的受试者每</w:t>
            </w:r>
            <w:r>
              <w:rPr>
                <w:rFonts w:ascii="Times New Roman" w:eastAsia="宋体" w:hAnsi="Times New Roman" w:cs="Times New Roman"/>
                <w:szCs w:val="21"/>
              </w:rPr>
              <w:t>12</w:t>
            </w:r>
            <w:r>
              <w:rPr>
                <w:rFonts w:ascii="Times New Roman" w:eastAsia="宋体" w:hAnsi="Times New Roman" w:cs="Times New Roman"/>
                <w:szCs w:val="21"/>
              </w:rPr>
              <w:t>周一次</w:t>
            </w:r>
            <w:r>
              <w:rPr>
                <w:rFonts w:ascii="Times New Roman" w:eastAsia="宋体" w:hAnsi="Times New Roman" w:cs="Times New Roman"/>
                <w:szCs w:val="21"/>
              </w:rPr>
              <w:t>)</w:t>
            </w:r>
            <w:r>
              <w:rPr>
                <w:rFonts w:ascii="Times New Roman" w:eastAsia="宋体" w:hAnsi="Times New Roman" w:cs="Times New Roman"/>
                <w:szCs w:val="21"/>
              </w:rPr>
              <w:t>进行肿瘤疗效评价</w:t>
            </w:r>
          </w:p>
        </w:tc>
      </w:tr>
      <w:tr w:rsidR="0069202D" w14:paraId="6403837C" w14:textId="77777777">
        <w:trPr>
          <w:cantSplit/>
          <w:trHeight w:hRule="exact" w:val="454"/>
        </w:trPr>
        <w:tc>
          <w:tcPr>
            <w:tcW w:w="1815" w:type="dxa"/>
            <w:vAlign w:val="center"/>
          </w:tcPr>
          <w:p w14:paraId="7BAC4098"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肿瘤评价</w:t>
            </w:r>
            <w:r>
              <w:rPr>
                <w:rFonts w:ascii="Times New Roman" w:eastAsia="宋体" w:hAnsi="Times New Roman" w:cs="Times New Roman"/>
                <w:szCs w:val="21"/>
                <w:vertAlign w:val="superscript"/>
              </w:rPr>
              <w:t>14</w:t>
            </w:r>
          </w:p>
        </w:tc>
        <w:tc>
          <w:tcPr>
            <w:tcW w:w="1418" w:type="dxa"/>
            <w:vAlign w:val="center"/>
          </w:tcPr>
          <w:p w14:paraId="1A37131D"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10822" w:type="dxa"/>
            <w:gridSpan w:val="5"/>
            <w:vMerge/>
          </w:tcPr>
          <w:p w14:paraId="4DE4F7CE"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0327BAF1" w14:textId="77777777">
        <w:trPr>
          <w:cantSplit/>
          <w:trHeight w:hRule="exact" w:val="368"/>
        </w:trPr>
        <w:tc>
          <w:tcPr>
            <w:tcW w:w="1815" w:type="dxa"/>
            <w:vAlign w:val="center"/>
          </w:tcPr>
          <w:p w14:paraId="75D80A3B"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病理诊断</w:t>
            </w:r>
            <w:r>
              <w:rPr>
                <w:rFonts w:ascii="Times New Roman" w:eastAsia="宋体" w:hAnsi="Times New Roman" w:cs="Times New Roman"/>
                <w:szCs w:val="21"/>
                <w:vertAlign w:val="superscript"/>
              </w:rPr>
              <w:t>15</w:t>
            </w:r>
          </w:p>
        </w:tc>
        <w:tc>
          <w:tcPr>
            <w:tcW w:w="1418" w:type="dxa"/>
            <w:vAlign w:val="center"/>
          </w:tcPr>
          <w:p w14:paraId="7C0D5FA2"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X</w:t>
            </w:r>
          </w:p>
        </w:tc>
        <w:tc>
          <w:tcPr>
            <w:tcW w:w="2019" w:type="dxa"/>
            <w:vAlign w:val="center"/>
          </w:tcPr>
          <w:p w14:paraId="281AC0C4"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997" w:type="dxa"/>
            <w:vAlign w:val="center"/>
          </w:tcPr>
          <w:p w14:paraId="2561DCDF"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1678" w:type="dxa"/>
            <w:vAlign w:val="center"/>
          </w:tcPr>
          <w:p w14:paraId="36631D4C"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1367AEA0"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0BA2E494"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25A9C9EE" w14:textId="77777777">
        <w:trPr>
          <w:cantSplit/>
          <w:trHeight w:hRule="exact" w:val="727"/>
        </w:trPr>
        <w:tc>
          <w:tcPr>
            <w:tcW w:w="1815" w:type="dxa"/>
            <w:vAlign w:val="center"/>
          </w:tcPr>
          <w:p w14:paraId="263B535E"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HX008</w:t>
            </w:r>
            <w:r>
              <w:rPr>
                <w:rFonts w:ascii="Times New Roman" w:eastAsia="宋体" w:hAnsi="Times New Roman" w:cs="Times New Roman"/>
                <w:szCs w:val="21"/>
              </w:rPr>
              <w:t>静脉滴注</w:t>
            </w:r>
            <w:r>
              <w:rPr>
                <w:rFonts w:ascii="Times New Roman" w:eastAsia="宋体" w:hAnsi="Times New Roman" w:cs="Times New Roman"/>
                <w:szCs w:val="21"/>
              </w:rPr>
              <w:t>/OH2</w:t>
            </w:r>
            <w:r>
              <w:rPr>
                <w:rFonts w:ascii="Times New Roman" w:eastAsia="宋体" w:hAnsi="Times New Roman" w:cs="Times New Roman"/>
                <w:szCs w:val="21"/>
              </w:rPr>
              <w:t>瘤内注射</w:t>
            </w:r>
          </w:p>
        </w:tc>
        <w:tc>
          <w:tcPr>
            <w:tcW w:w="1418" w:type="dxa"/>
            <w:vAlign w:val="center"/>
          </w:tcPr>
          <w:p w14:paraId="4CFA103F" w14:textId="77777777" w:rsidR="0069202D" w:rsidRDefault="0069202D">
            <w:pPr>
              <w:autoSpaceDE w:val="0"/>
              <w:autoSpaceDN w:val="0"/>
              <w:adjustRightInd w:val="0"/>
              <w:jc w:val="center"/>
              <w:rPr>
                <w:rFonts w:ascii="Times New Roman" w:eastAsia="宋体" w:hAnsi="Times New Roman" w:cs="Times New Roman"/>
                <w:color w:val="000000"/>
                <w:szCs w:val="21"/>
              </w:rPr>
            </w:pPr>
          </w:p>
        </w:tc>
        <w:tc>
          <w:tcPr>
            <w:tcW w:w="5016" w:type="dxa"/>
            <w:gridSpan w:val="2"/>
            <w:vAlign w:val="center"/>
          </w:tcPr>
          <w:p w14:paraId="304E1C3A" w14:textId="77777777" w:rsidR="0069202D" w:rsidRDefault="00BB496E">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当</w:t>
            </w:r>
            <w:r>
              <w:rPr>
                <w:rFonts w:ascii="Times New Roman" w:eastAsia="宋体" w:hAnsi="Times New Roman" w:cs="Times New Roman" w:hint="eastAsia"/>
                <w:kern w:val="0"/>
                <w:szCs w:val="21"/>
              </w:rPr>
              <w:t>O</w:t>
            </w:r>
            <w:r>
              <w:rPr>
                <w:rFonts w:ascii="Times New Roman" w:eastAsia="宋体" w:hAnsi="Times New Roman" w:cs="Times New Roman"/>
                <w:kern w:val="0"/>
                <w:szCs w:val="21"/>
              </w:rPr>
              <w:t>H2</w:t>
            </w:r>
            <w:r>
              <w:rPr>
                <w:rFonts w:ascii="Times New Roman" w:eastAsia="宋体" w:hAnsi="Times New Roman" w:cs="Times New Roman"/>
                <w:kern w:val="0"/>
                <w:szCs w:val="21"/>
              </w:rPr>
              <w:t>和</w:t>
            </w:r>
            <w:r>
              <w:rPr>
                <w:rFonts w:ascii="Times New Roman" w:eastAsia="宋体" w:hAnsi="Times New Roman" w:cs="Times New Roman"/>
                <w:kern w:val="0"/>
                <w:szCs w:val="21"/>
              </w:rPr>
              <w:t>HX008</w:t>
            </w:r>
            <w:r>
              <w:rPr>
                <w:rFonts w:ascii="Times New Roman" w:eastAsia="宋体" w:hAnsi="Times New Roman" w:cs="Times New Roman"/>
                <w:kern w:val="0"/>
                <w:szCs w:val="21"/>
              </w:rPr>
              <w:t>联用时，先</w:t>
            </w:r>
            <w:r>
              <w:rPr>
                <w:rFonts w:ascii="Times New Roman" w:eastAsia="宋体" w:hAnsi="Times New Roman" w:cs="Times New Roman"/>
                <w:kern w:val="0"/>
                <w:szCs w:val="21"/>
              </w:rPr>
              <w:t>OH2</w:t>
            </w:r>
            <w:r>
              <w:rPr>
                <w:rFonts w:ascii="Times New Roman" w:eastAsia="宋体" w:hAnsi="Times New Roman" w:cs="Times New Roman"/>
                <w:kern w:val="0"/>
                <w:szCs w:val="21"/>
              </w:rPr>
              <w:t>瘤内注射，间隔</w:t>
            </w:r>
            <w:r>
              <w:rPr>
                <w:rFonts w:ascii="Times New Roman" w:eastAsia="宋体" w:hAnsi="Times New Roman" w:cs="Times New Roman"/>
                <w:kern w:val="0"/>
                <w:szCs w:val="21"/>
              </w:rPr>
              <w:t>24h</w:t>
            </w:r>
            <w:r>
              <w:rPr>
                <w:rFonts w:ascii="Times New Roman" w:eastAsia="宋体" w:hAnsi="Times New Roman" w:cs="Times New Roman"/>
                <w:kern w:val="0"/>
                <w:szCs w:val="21"/>
              </w:rPr>
              <w:t>（</w:t>
            </w:r>
            <w:r>
              <w:rPr>
                <w:rFonts w:ascii="Times New Roman" w:eastAsia="宋体" w:hAnsi="Times New Roman" w:cs="Times New Roman"/>
                <w:kern w:val="0"/>
                <w:szCs w:val="21"/>
              </w:rPr>
              <w:t>±2h</w:t>
            </w:r>
            <w:r>
              <w:rPr>
                <w:rFonts w:ascii="Times New Roman" w:eastAsia="宋体" w:hAnsi="Times New Roman" w:cs="Times New Roman"/>
                <w:kern w:val="0"/>
                <w:szCs w:val="21"/>
              </w:rPr>
              <w:t>）后静脉输注</w:t>
            </w:r>
            <w:r>
              <w:rPr>
                <w:rFonts w:ascii="Times New Roman" w:eastAsia="宋体" w:hAnsi="Times New Roman" w:cs="Times New Roman"/>
                <w:kern w:val="0"/>
                <w:szCs w:val="21"/>
              </w:rPr>
              <w:t>HX008</w:t>
            </w:r>
          </w:p>
        </w:tc>
        <w:tc>
          <w:tcPr>
            <w:tcW w:w="1678" w:type="dxa"/>
            <w:vAlign w:val="center"/>
          </w:tcPr>
          <w:p w14:paraId="3F9DA0A8"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1D2920BB"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4DD9554A"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37CA1387" w14:textId="77777777">
        <w:trPr>
          <w:cantSplit/>
          <w:trHeight w:hRule="exact" w:val="919"/>
        </w:trPr>
        <w:tc>
          <w:tcPr>
            <w:tcW w:w="1815" w:type="dxa"/>
            <w:vAlign w:val="center"/>
          </w:tcPr>
          <w:p w14:paraId="7DB48553"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HX008 PK/</w:t>
            </w:r>
            <w:r>
              <w:rPr>
                <w:rFonts w:ascii="Times New Roman" w:eastAsia="宋体" w:hAnsi="Times New Roman" w:cs="Times New Roman" w:hint="eastAsia"/>
                <w:szCs w:val="21"/>
              </w:rPr>
              <w:t>免疫原血样</w:t>
            </w:r>
            <w:r>
              <w:rPr>
                <w:rFonts w:ascii="Times New Roman" w:eastAsia="宋体" w:hAnsi="Times New Roman" w:cs="Times New Roman"/>
                <w:szCs w:val="21"/>
                <w:vertAlign w:val="superscript"/>
              </w:rPr>
              <w:t>17</w:t>
            </w:r>
          </w:p>
        </w:tc>
        <w:tc>
          <w:tcPr>
            <w:tcW w:w="1418" w:type="dxa"/>
            <w:vAlign w:val="center"/>
          </w:tcPr>
          <w:p w14:paraId="116BC780" w14:textId="77777777" w:rsidR="0069202D" w:rsidRDefault="0069202D">
            <w:pPr>
              <w:autoSpaceDE w:val="0"/>
              <w:autoSpaceDN w:val="0"/>
              <w:adjustRightInd w:val="0"/>
              <w:jc w:val="center"/>
              <w:rPr>
                <w:rFonts w:ascii="Times New Roman" w:eastAsia="宋体" w:hAnsi="Times New Roman" w:cs="Times New Roman"/>
                <w:color w:val="000000"/>
                <w:szCs w:val="21"/>
              </w:rPr>
            </w:pPr>
          </w:p>
        </w:tc>
        <w:tc>
          <w:tcPr>
            <w:tcW w:w="6694" w:type="dxa"/>
            <w:gridSpan w:val="3"/>
            <w:vAlign w:val="center"/>
          </w:tcPr>
          <w:p w14:paraId="6ED14733" w14:textId="77777777" w:rsidR="0069202D" w:rsidRDefault="00BB496E">
            <w:pPr>
              <w:autoSpaceDE w:val="0"/>
              <w:autoSpaceDN w:val="0"/>
              <w:adjustRightInd w:val="0"/>
              <w:jc w:val="center"/>
              <w:rPr>
                <w:rFonts w:ascii="Times New Roman" w:eastAsia="宋体" w:hAnsi="Times New Roman" w:cs="Times New Roman"/>
                <w:bCs/>
                <w:szCs w:val="21"/>
              </w:rPr>
            </w:pPr>
            <w:r>
              <w:rPr>
                <w:rFonts w:ascii="Times New Roman" w:hAnsi="Times New Roman" w:hint="eastAsia"/>
                <w:bCs/>
                <w:szCs w:val="21"/>
              </w:rPr>
              <w:t>参考表</w:t>
            </w:r>
            <w:r>
              <w:rPr>
                <w:rFonts w:ascii="Times New Roman" w:hAnsi="Times New Roman"/>
                <w:bCs/>
                <w:szCs w:val="21"/>
              </w:rPr>
              <w:t>2</w:t>
            </w:r>
          </w:p>
        </w:tc>
        <w:tc>
          <w:tcPr>
            <w:tcW w:w="2040" w:type="dxa"/>
            <w:vAlign w:val="center"/>
          </w:tcPr>
          <w:p w14:paraId="6DA5573A"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7B1034E4"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1B304C34" w14:textId="77777777">
        <w:trPr>
          <w:cantSplit/>
          <w:trHeight w:hRule="exact" w:val="2515"/>
        </w:trPr>
        <w:tc>
          <w:tcPr>
            <w:tcW w:w="1815" w:type="dxa"/>
            <w:vAlign w:val="center"/>
          </w:tcPr>
          <w:p w14:paraId="5E5BEFE4" w14:textId="77777777" w:rsidR="0069202D" w:rsidRDefault="00BB496E">
            <w:pPr>
              <w:rPr>
                <w:rFonts w:ascii="Times New Roman" w:hAnsi="Times New Roman" w:cs="Times New Roman"/>
                <w:szCs w:val="21"/>
              </w:rPr>
            </w:pPr>
            <w:r>
              <w:rPr>
                <w:rFonts w:ascii="Times New Roman" w:eastAsia="宋体" w:hAnsi="Times New Roman" w:cs="Times New Roman" w:hint="eastAsia"/>
                <w:szCs w:val="21"/>
              </w:rPr>
              <w:lastRenderedPageBreak/>
              <w:t>OH2 PK/</w:t>
            </w:r>
            <w:r>
              <w:rPr>
                <w:rFonts w:ascii="Times New Roman" w:eastAsia="宋体" w:hAnsi="Times New Roman" w:cs="Times New Roman" w:hint="eastAsia"/>
                <w:szCs w:val="21"/>
              </w:rPr>
              <w:t>免疫原样品：</w:t>
            </w:r>
            <w:r>
              <w:rPr>
                <w:rFonts w:ascii="Times New Roman" w:hAnsi="Times New Roman" w:hint="eastAsia"/>
                <w:bCs/>
                <w:szCs w:val="21"/>
              </w:rPr>
              <w:t>血液</w:t>
            </w:r>
            <w:r>
              <w:rPr>
                <w:rFonts w:ascii="Times New Roman" w:hAnsi="Times New Roman" w:hint="eastAsia"/>
                <w:bCs/>
                <w:szCs w:val="21"/>
              </w:rPr>
              <w:t>O</w:t>
            </w:r>
            <w:r>
              <w:rPr>
                <w:rFonts w:ascii="Times New Roman" w:hAnsi="Times New Roman"/>
                <w:bCs/>
                <w:szCs w:val="21"/>
              </w:rPr>
              <w:t>H2</w:t>
            </w:r>
            <w:r>
              <w:rPr>
                <w:rFonts w:ascii="Times New Roman" w:hAnsi="Times New Roman" w:hint="eastAsia"/>
                <w:bCs/>
                <w:szCs w:val="21"/>
              </w:rPr>
              <w:t>拷贝数检测</w:t>
            </w:r>
            <w:r>
              <w:rPr>
                <w:rFonts w:ascii="Times New Roman" w:hAnsi="Times New Roman" w:hint="eastAsia"/>
                <w:bCs/>
                <w:szCs w:val="21"/>
              </w:rPr>
              <w:t xml:space="preserve">/ </w:t>
            </w:r>
            <w:r>
              <w:rPr>
                <w:rFonts w:ascii="Times New Roman" w:hAnsi="Times New Roman" w:hint="eastAsia"/>
                <w:bCs/>
                <w:szCs w:val="21"/>
              </w:rPr>
              <w:t>血液</w:t>
            </w:r>
            <w:r>
              <w:rPr>
                <w:rFonts w:ascii="Times New Roman" w:hAnsi="Times New Roman" w:hint="eastAsia"/>
                <w:bCs/>
                <w:szCs w:val="21"/>
              </w:rPr>
              <w:t xml:space="preserve">GM-CSF </w:t>
            </w:r>
            <w:r>
              <w:rPr>
                <w:rFonts w:ascii="Times New Roman" w:hAnsi="Times New Roman" w:hint="eastAsia"/>
                <w:bCs/>
                <w:szCs w:val="21"/>
              </w:rPr>
              <w:t>蛋白浓度检测</w:t>
            </w:r>
            <w:r>
              <w:rPr>
                <w:rFonts w:ascii="Times New Roman" w:hAnsi="Times New Roman" w:hint="eastAsia"/>
                <w:bCs/>
                <w:szCs w:val="21"/>
              </w:rPr>
              <w:t xml:space="preserve">/ </w:t>
            </w:r>
            <w:r>
              <w:rPr>
                <w:rFonts w:ascii="Times New Roman" w:hAnsi="Times New Roman" w:hint="eastAsia"/>
                <w:bCs/>
                <w:szCs w:val="21"/>
              </w:rPr>
              <w:t>血液抗</w:t>
            </w:r>
            <w:r>
              <w:rPr>
                <w:rFonts w:ascii="Times New Roman" w:hAnsi="Times New Roman" w:hint="eastAsia"/>
                <w:bCs/>
                <w:szCs w:val="21"/>
              </w:rPr>
              <w:t>G</w:t>
            </w:r>
            <w:r>
              <w:rPr>
                <w:rFonts w:ascii="Times New Roman" w:hAnsi="Times New Roman"/>
                <w:bCs/>
                <w:szCs w:val="21"/>
              </w:rPr>
              <w:t>M-CSF</w:t>
            </w:r>
            <w:r>
              <w:rPr>
                <w:rFonts w:ascii="Times New Roman" w:hAnsi="Times New Roman" w:hint="eastAsia"/>
                <w:bCs/>
                <w:szCs w:val="21"/>
              </w:rPr>
              <w:t>抗体检测</w:t>
            </w:r>
            <w:r>
              <w:rPr>
                <w:rFonts w:ascii="Times New Roman" w:hAnsi="Times New Roman" w:hint="eastAsia"/>
                <w:bCs/>
                <w:szCs w:val="21"/>
              </w:rPr>
              <w:t xml:space="preserve">/ </w:t>
            </w:r>
            <w:r>
              <w:rPr>
                <w:rFonts w:ascii="Times New Roman" w:hAnsi="Times New Roman" w:hint="eastAsia"/>
                <w:bCs/>
                <w:szCs w:val="21"/>
              </w:rPr>
              <w:t>尿液</w:t>
            </w:r>
            <w:r>
              <w:rPr>
                <w:rFonts w:ascii="Times New Roman" w:hAnsi="Times New Roman" w:hint="eastAsia"/>
                <w:bCs/>
                <w:szCs w:val="21"/>
              </w:rPr>
              <w:t>O</w:t>
            </w:r>
            <w:r>
              <w:rPr>
                <w:rFonts w:ascii="Times New Roman" w:hAnsi="Times New Roman"/>
                <w:bCs/>
                <w:szCs w:val="21"/>
              </w:rPr>
              <w:t>H2</w:t>
            </w:r>
            <w:r>
              <w:rPr>
                <w:rFonts w:ascii="Times New Roman" w:hAnsi="Times New Roman" w:hint="eastAsia"/>
                <w:bCs/>
                <w:szCs w:val="21"/>
              </w:rPr>
              <w:t>拷贝数检测</w:t>
            </w:r>
            <w:r>
              <w:rPr>
                <w:rFonts w:ascii="Times New Roman" w:eastAsia="宋体" w:hAnsi="Times New Roman" w:cs="Times New Roman"/>
                <w:szCs w:val="21"/>
                <w:vertAlign w:val="superscript"/>
              </w:rPr>
              <w:t>17</w:t>
            </w:r>
          </w:p>
        </w:tc>
        <w:tc>
          <w:tcPr>
            <w:tcW w:w="1418" w:type="dxa"/>
            <w:vAlign w:val="center"/>
          </w:tcPr>
          <w:p w14:paraId="080EF378" w14:textId="77777777" w:rsidR="0069202D" w:rsidRDefault="0069202D">
            <w:pPr>
              <w:autoSpaceDE w:val="0"/>
              <w:autoSpaceDN w:val="0"/>
              <w:adjustRightInd w:val="0"/>
              <w:rPr>
                <w:rFonts w:ascii="Times New Roman" w:eastAsia="宋体" w:hAnsi="Times New Roman" w:cs="Times New Roman"/>
                <w:color w:val="000000"/>
                <w:szCs w:val="21"/>
              </w:rPr>
            </w:pPr>
          </w:p>
        </w:tc>
        <w:tc>
          <w:tcPr>
            <w:tcW w:w="6694" w:type="dxa"/>
            <w:gridSpan w:val="3"/>
            <w:vAlign w:val="center"/>
          </w:tcPr>
          <w:p w14:paraId="409EFCD0" w14:textId="77777777" w:rsidR="0069202D" w:rsidRDefault="00BB496E">
            <w:pPr>
              <w:autoSpaceDE w:val="0"/>
              <w:autoSpaceDN w:val="0"/>
              <w:adjustRightInd w:val="0"/>
              <w:jc w:val="center"/>
              <w:rPr>
                <w:rFonts w:ascii="Times New Roman" w:hAnsi="Times New Roman" w:cs="Times New Roman"/>
                <w:kern w:val="0"/>
                <w:szCs w:val="21"/>
              </w:rPr>
            </w:pPr>
            <w:r>
              <w:rPr>
                <w:rFonts w:ascii="Times New Roman" w:hAnsi="Times New Roman" w:hint="eastAsia"/>
                <w:bCs/>
                <w:szCs w:val="21"/>
              </w:rPr>
              <w:t>参考表</w:t>
            </w:r>
            <w:r>
              <w:rPr>
                <w:rFonts w:ascii="Times New Roman" w:hAnsi="Times New Roman" w:hint="eastAsia"/>
                <w:bCs/>
                <w:szCs w:val="21"/>
              </w:rPr>
              <w:t>3</w:t>
            </w:r>
          </w:p>
        </w:tc>
        <w:tc>
          <w:tcPr>
            <w:tcW w:w="2040" w:type="dxa"/>
            <w:vAlign w:val="center"/>
          </w:tcPr>
          <w:p w14:paraId="2E559693"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247E452B"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1DBFB082" w14:textId="77777777">
        <w:trPr>
          <w:cantSplit/>
          <w:trHeight w:hRule="exact" w:val="1047"/>
        </w:trPr>
        <w:tc>
          <w:tcPr>
            <w:tcW w:w="1815" w:type="dxa"/>
            <w:vAlign w:val="center"/>
          </w:tcPr>
          <w:p w14:paraId="26E8289B" w14:textId="77777777" w:rsidR="0069202D" w:rsidRDefault="00BB496E">
            <w:pPr>
              <w:autoSpaceDE w:val="0"/>
              <w:autoSpaceDN w:val="0"/>
              <w:adjustRightInd w:val="0"/>
              <w:rPr>
                <w:rFonts w:ascii="Times New Roman" w:hAnsi="Times New Roman"/>
                <w:bCs/>
                <w:szCs w:val="21"/>
              </w:rPr>
            </w:pPr>
            <w:r>
              <w:rPr>
                <w:rFonts w:ascii="Times New Roman" w:hAnsi="Times New Roman" w:hint="eastAsia"/>
                <w:bCs/>
                <w:szCs w:val="21"/>
              </w:rPr>
              <w:t>经皮注射部位皮肤擦拭取样检测</w:t>
            </w:r>
            <w:r>
              <w:rPr>
                <w:rFonts w:ascii="Times New Roman" w:hAnsi="Times New Roman" w:hint="eastAsia"/>
                <w:bCs/>
                <w:szCs w:val="21"/>
              </w:rPr>
              <w:t>OH2</w:t>
            </w:r>
            <w:r>
              <w:rPr>
                <w:rFonts w:ascii="Times New Roman" w:hAnsi="Times New Roman" w:hint="eastAsia"/>
                <w:bCs/>
                <w:szCs w:val="21"/>
              </w:rPr>
              <w:t>拷贝数检测</w:t>
            </w:r>
          </w:p>
          <w:p w14:paraId="336A8140" w14:textId="77777777" w:rsidR="0069202D" w:rsidRDefault="0069202D">
            <w:pPr>
              <w:rPr>
                <w:rFonts w:ascii="Times New Roman" w:eastAsia="宋体" w:hAnsi="Times New Roman" w:cs="Times New Roman"/>
                <w:szCs w:val="21"/>
              </w:rPr>
            </w:pPr>
          </w:p>
        </w:tc>
        <w:tc>
          <w:tcPr>
            <w:tcW w:w="1418" w:type="dxa"/>
            <w:vAlign w:val="center"/>
          </w:tcPr>
          <w:p w14:paraId="17ED3DE8" w14:textId="77777777" w:rsidR="0069202D" w:rsidRDefault="0069202D">
            <w:pPr>
              <w:autoSpaceDE w:val="0"/>
              <w:autoSpaceDN w:val="0"/>
              <w:adjustRightInd w:val="0"/>
              <w:jc w:val="center"/>
              <w:rPr>
                <w:rFonts w:ascii="Times New Roman" w:eastAsia="宋体" w:hAnsi="Times New Roman" w:cs="Times New Roman"/>
                <w:color w:val="000000"/>
                <w:szCs w:val="21"/>
              </w:rPr>
            </w:pPr>
          </w:p>
        </w:tc>
        <w:tc>
          <w:tcPr>
            <w:tcW w:w="5016" w:type="dxa"/>
            <w:gridSpan w:val="2"/>
            <w:vAlign w:val="center"/>
          </w:tcPr>
          <w:p w14:paraId="036CB5F7" w14:textId="77777777" w:rsidR="0069202D" w:rsidRDefault="00BB496E">
            <w:pPr>
              <w:autoSpaceDE w:val="0"/>
              <w:autoSpaceDN w:val="0"/>
              <w:adjustRightInd w:val="0"/>
              <w:jc w:val="center"/>
              <w:rPr>
                <w:rFonts w:ascii="Times New Roman" w:eastAsia="宋体" w:hAnsi="Times New Roman" w:cs="Times New Roman"/>
                <w:bCs/>
                <w:szCs w:val="21"/>
              </w:rPr>
            </w:pPr>
            <w:r>
              <w:rPr>
                <w:rFonts w:ascii="Times New Roman" w:hAnsi="Times New Roman" w:hint="eastAsia"/>
                <w:kern w:val="0"/>
                <w:szCs w:val="21"/>
              </w:rPr>
              <w:t>每次</w:t>
            </w:r>
            <w:r>
              <w:rPr>
                <w:rFonts w:ascii="Times New Roman" w:hAnsi="Times New Roman" w:hint="eastAsia"/>
                <w:kern w:val="0"/>
                <w:szCs w:val="21"/>
              </w:rPr>
              <w:t>OH2</w:t>
            </w:r>
            <w:r>
              <w:rPr>
                <w:rFonts w:ascii="Times New Roman" w:hAnsi="Times New Roman" w:hint="eastAsia"/>
                <w:kern w:val="0"/>
                <w:szCs w:val="21"/>
              </w:rPr>
              <w:t>瘤内注射后</w:t>
            </w:r>
            <w:r>
              <w:rPr>
                <w:rFonts w:ascii="Times New Roman" w:hAnsi="Times New Roman" w:hint="eastAsia"/>
                <w:kern w:val="0"/>
                <w:szCs w:val="21"/>
              </w:rPr>
              <w:t>5</w:t>
            </w:r>
            <w:r>
              <w:rPr>
                <w:rFonts w:ascii="Times New Roman" w:hAnsi="Times New Roman"/>
                <w:kern w:val="0"/>
                <w:szCs w:val="21"/>
              </w:rPr>
              <w:t>min</w:t>
            </w:r>
            <w:r>
              <w:rPr>
                <w:rFonts w:ascii="Times New Roman" w:hAnsi="Times New Roman" w:hint="eastAsia"/>
                <w:kern w:val="0"/>
                <w:szCs w:val="21"/>
              </w:rPr>
              <w:t>内、</w:t>
            </w:r>
            <w:r>
              <w:rPr>
                <w:rFonts w:ascii="Times New Roman" w:hAnsi="Times New Roman" w:hint="eastAsia"/>
                <w:kern w:val="0"/>
                <w:szCs w:val="21"/>
              </w:rPr>
              <w:t>2</w:t>
            </w:r>
            <w:r>
              <w:rPr>
                <w:rFonts w:ascii="Times New Roman" w:hAnsi="Times New Roman"/>
                <w:kern w:val="0"/>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678" w:type="dxa"/>
            <w:vAlign w:val="center"/>
          </w:tcPr>
          <w:p w14:paraId="7C8D7F8C"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40" w:type="dxa"/>
            <w:vAlign w:val="center"/>
          </w:tcPr>
          <w:p w14:paraId="5B630E40" w14:textId="77777777" w:rsidR="0069202D" w:rsidRDefault="0069202D">
            <w:pPr>
              <w:autoSpaceDE w:val="0"/>
              <w:autoSpaceDN w:val="0"/>
              <w:adjustRightInd w:val="0"/>
              <w:jc w:val="center"/>
              <w:rPr>
                <w:rFonts w:ascii="Times New Roman" w:eastAsia="宋体" w:hAnsi="Times New Roman" w:cs="Times New Roman"/>
                <w:kern w:val="0"/>
                <w:szCs w:val="21"/>
              </w:rPr>
            </w:pPr>
          </w:p>
        </w:tc>
        <w:tc>
          <w:tcPr>
            <w:tcW w:w="2088" w:type="dxa"/>
            <w:vAlign w:val="center"/>
          </w:tcPr>
          <w:p w14:paraId="022698C7" w14:textId="77777777" w:rsidR="0069202D" w:rsidRDefault="0069202D">
            <w:pPr>
              <w:autoSpaceDE w:val="0"/>
              <w:autoSpaceDN w:val="0"/>
              <w:adjustRightInd w:val="0"/>
              <w:jc w:val="center"/>
              <w:rPr>
                <w:rFonts w:ascii="Times New Roman" w:eastAsia="宋体" w:hAnsi="Times New Roman" w:cs="Times New Roman"/>
                <w:kern w:val="0"/>
                <w:szCs w:val="21"/>
              </w:rPr>
            </w:pPr>
          </w:p>
        </w:tc>
      </w:tr>
      <w:tr w:rsidR="0069202D" w14:paraId="183BDCDC" w14:textId="77777777">
        <w:trPr>
          <w:cantSplit/>
          <w:trHeight w:hRule="exact" w:val="424"/>
        </w:trPr>
        <w:tc>
          <w:tcPr>
            <w:tcW w:w="1815" w:type="dxa"/>
            <w:vAlign w:val="center"/>
          </w:tcPr>
          <w:p w14:paraId="5DE33721"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AE/SAE</w:t>
            </w:r>
            <w:r>
              <w:rPr>
                <w:rFonts w:ascii="Times New Roman" w:eastAsia="宋体" w:hAnsi="Times New Roman" w:cs="Times New Roman"/>
                <w:szCs w:val="21"/>
              </w:rPr>
              <w:t>记录</w:t>
            </w:r>
            <w:r>
              <w:rPr>
                <w:rFonts w:ascii="Times New Roman" w:eastAsia="宋体" w:hAnsi="Times New Roman" w:cs="Times New Roman"/>
                <w:szCs w:val="21"/>
                <w:vertAlign w:val="superscript"/>
              </w:rPr>
              <w:t>2</w:t>
            </w:r>
            <w:r>
              <w:rPr>
                <w:rFonts w:ascii="Times New Roman" w:eastAsia="宋体" w:hAnsi="Times New Roman" w:cs="Times New Roman" w:hint="eastAsia"/>
                <w:szCs w:val="21"/>
                <w:vertAlign w:val="superscript"/>
              </w:rPr>
              <w:t>1</w:t>
            </w:r>
          </w:p>
        </w:tc>
        <w:tc>
          <w:tcPr>
            <w:tcW w:w="12240" w:type="dxa"/>
            <w:gridSpan w:val="6"/>
          </w:tcPr>
          <w:p w14:paraId="70C6DDE7"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 xml:space="preserve">                                                        X</w:t>
            </w:r>
          </w:p>
        </w:tc>
      </w:tr>
      <w:tr w:rsidR="0069202D" w14:paraId="272BDF36" w14:textId="77777777">
        <w:trPr>
          <w:cantSplit/>
          <w:trHeight w:hRule="exact" w:val="406"/>
        </w:trPr>
        <w:tc>
          <w:tcPr>
            <w:tcW w:w="1815" w:type="dxa"/>
            <w:vAlign w:val="center"/>
          </w:tcPr>
          <w:p w14:paraId="4B9493CD" w14:textId="77777777" w:rsidR="0069202D" w:rsidRDefault="00BB496E">
            <w:pPr>
              <w:rPr>
                <w:rFonts w:ascii="Times New Roman" w:eastAsia="宋体" w:hAnsi="Times New Roman" w:cs="Times New Roman"/>
                <w:szCs w:val="21"/>
              </w:rPr>
            </w:pPr>
            <w:r>
              <w:rPr>
                <w:rFonts w:ascii="Times New Roman" w:eastAsia="宋体" w:hAnsi="Times New Roman" w:cs="Times New Roman"/>
                <w:szCs w:val="21"/>
              </w:rPr>
              <w:t>伴随用药记录</w:t>
            </w:r>
          </w:p>
        </w:tc>
        <w:tc>
          <w:tcPr>
            <w:tcW w:w="12240" w:type="dxa"/>
            <w:gridSpan w:val="6"/>
          </w:tcPr>
          <w:p w14:paraId="1DF6FBF0" w14:textId="77777777" w:rsidR="0069202D" w:rsidRDefault="00BB496E">
            <w:pPr>
              <w:ind w:firstLineChars="2800" w:firstLine="5880"/>
              <w:rPr>
                <w:rFonts w:ascii="Times New Roman" w:eastAsia="宋体" w:hAnsi="Times New Roman" w:cs="Times New Roman"/>
                <w:szCs w:val="21"/>
              </w:rPr>
            </w:pPr>
            <w:r>
              <w:rPr>
                <w:rFonts w:ascii="Times New Roman" w:eastAsia="宋体" w:hAnsi="Times New Roman" w:cs="Times New Roman"/>
                <w:szCs w:val="21"/>
              </w:rPr>
              <w:t>X</w:t>
            </w:r>
          </w:p>
        </w:tc>
      </w:tr>
      <w:tr w:rsidR="0069202D" w14:paraId="2472A9CB" w14:textId="77777777">
        <w:trPr>
          <w:cantSplit/>
          <w:trHeight w:hRule="exact" w:val="876"/>
        </w:trPr>
        <w:tc>
          <w:tcPr>
            <w:tcW w:w="1815" w:type="dxa"/>
            <w:vAlign w:val="center"/>
          </w:tcPr>
          <w:p w14:paraId="591ED6DC"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其它抗肿瘤用药记录及</w:t>
            </w:r>
            <w:r>
              <w:rPr>
                <w:rFonts w:ascii="Times New Roman" w:eastAsia="宋体" w:hAnsi="Times New Roman" w:cs="Times New Roman"/>
                <w:szCs w:val="21"/>
              </w:rPr>
              <w:t>生存随访</w:t>
            </w:r>
          </w:p>
        </w:tc>
        <w:tc>
          <w:tcPr>
            <w:tcW w:w="10152" w:type="dxa"/>
            <w:gridSpan w:val="5"/>
            <w:vAlign w:val="center"/>
          </w:tcPr>
          <w:p w14:paraId="0F259143" w14:textId="77777777" w:rsidR="0069202D" w:rsidRDefault="0069202D">
            <w:pPr>
              <w:autoSpaceDE w:val="0"/>
              <w:autoSpaceDN w:val="0"/>
              <w:adjustRightInd w:val="0"/>
              <w:rPr>
                <w:rFonts w:ascii="Times New Roman" w:eastAsia="宋体" w:hAnsi="Times New Roman" w:cs="Times New Roman"/>
                <w:color w:val="000000"/>
                <w:kern w:val="0"/>
                <w:szCs w:val="21"/>
              </w:rPr>
            </w:pPr>
          </w:p>
        </w:tc>
        <w:tc>
          <w:tcPr>
            <w:tcW w:w="2088" w:type="dxa"/>
            <w:vAlign w:val="center"/>
          </w:tcPr>
          <w:p w14:paraId="2F427AED" w14:textId="77777777" w:rsidR="0069202D" w:rsidRDefault="00BB496E">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X</w:t>
            </w:r>
          </w:p>
        </w:tc>
      </w:tr>
      <w:bookmarkEnd w:id="51"/>
      <w:bookmarkEnd w:id="52"/>
      <w:bookmarkEnd w:id="53"/>
      <w:bookmarkEnd w:id="54"/>
    </w:tbl>
    <w:p w14:paraId="5DE8A676" w14:textId="77777777" w:rsidR="0069202D" w:rsidRDefault="0069202D">
      <w:pPr>
        <w:widowControl/>
        <w:tabs>
          <w:tab w:val="left" w:pos="425"/>
        </w:tabs>
        <w:spacing w:line="360" w:lineRule="auto"/>
        <w:contextualSpacing/>
        <w:jc w:val="left"/>
        <w:rPr>
          <w:rFonts w:ascii="Times New Roman" w:eastAsia="宋体" w:hAnsi="Times New Roman" w:cs="Times New Roman"/>
          <w:b/>
          <w:color w:val="000000" w:themeColor="text1"/>
          <w:kern w:val="0"/>
          <w:sz w:val="24"/>
        </w:rPr>
      </w:pPr>
    </w:p>
    <w:p w14:paraId="4146F547" w14:textId="77777777" w:rsidR="0069202D" w:rsidRDefault="0069202D">
      <w:pPr>
        <w:widowControl/>
        <w:tabs>
          <w:tab w:val="left" w:pos="425"/>
        </w:tabs>
        <w:spacing w:line="360" w:lineRule="auto"/>
        <w:contextualSpacing/>
        <w:jc w:val="left"/>
        <w:rPr>
          <w:rFonts w:ascii="Times New Roman" w:eastAsia="宋体" w:hAnsi="Times New Roman" w:cs="Times New Roman"/>
          <w:b/>
          <w:color w:val="000000" w:themeColor="text1"/>
          <w:kern w:val="0"/>
          <w:sz w:val="24"/>
        </w:rPr>
      </w:pPr>
    </w:p>
    <w:p w14:paraId="5A3C7AA9" w14:textId="77777777" w:rsidR="0069202D" w:rsidRDefault="0069202D">
      <w:pPr>
        <w:widowControl/>
        <w:tabs>
          <w:tab w:val="left" w:pos="425"/>
        </w:tabs>
        <w:spacing w:line="360" w:lineRule="auto"/>
        <w:contextualSpacing/>
        <w:jc w:val="left"/>
        <w:rPr>
          <w:rFonts w:ascii="Times New Roman" w:eastAsia="宋体" w:hAnsi="Times New Roman" w:cs="Times New Roman"/>
          <w:b/>
          <w:color w:val="000000" w:themeColor="text1"/>
          <w:kern w:val="0"/>
          <w:sz w:val="24"/>
        </w:rPr>
      </w:pPr>
    </w:p>
    <w:p w14:paraId="5D3A8560" w14:textId="77777777" w:rsidR="0069202D" w:rsidRDefault="0069202D">
      <w:pPr>
        <w:widowControl/>
        <w:tabs>
          <w:tab w:val="left" w:pos="425"/>
        </w:tabs>
        <w:spacing w:line="360" w:lineRule="auto"/>
        <w:contextualSpacing/>
        <w:jc w:val="left"/>
        <w:rPr>
          <w:rFonts w:ascii="Times New Roman" w:eastAsia="宋体" w:hAnsi="Times New Roman" w:cs="Times New Roman"/>
          <w:b/>
          <w:color w:val="000000" w:themeColor="text1"/>
          <w:kern w:val="0"/>
          <w:sz w:val="24"/>
        </w:rPr>
      </w:pPr>
    </w:p>
    <w:p w14:paraId="291BA7DE" w14:textId="77777777" w:rsidR="0069202D" w:rsidRDefault="0069202D">
      <w:pPr>
        <w:widowControl/>
        <w:tabs>
          <w:tab w:val="left" w:pos="425"/>
        </w:tabs>
        <w:spacing w:line="360" w:lineRule="auto"/>
        <w:contextualSpacing/>
        <w:jc w:val="left"/>
        <w:rPr>
          <w:rFonts w:ascii="Times New Roman" w:eastAsia="宋体" w:hAnsi="Times New Roman" w:cs="Times New Roman"/>
          <w:b/>
          <w:color w:val="000000" w:themeColor="text1"/>
          <w:kern w:val="0"/>
          <w:sz w:val="24"/>
        </w:rPr>
        <w:sectPr w:rsidR="0069202D">
          <w:pgSz w:w="16840" w:h="11900" w:orient="landscape"/>
          <w:pgMar w:top="1800" w:right="1440" w:bottom="1800" w:left="1440" w:header="851" w:footer="992" w:gutter="0"/>
          <w:cols w:space="425"/>
          <w:docGrid w:type="linesAndChars" w:linePitch="312"/>
        </w:sectPr>
      </w:pPr>
    </w:p>
    <w:p w14:paraId="2503AA05" w14:textId="77777777" w:rsidR="0069202D" w:rsidRDefault="00BB496E">
      <w:pPr>
        <w:widowControl/>
        <w:tabs>
          <w:tab w:val="left" w:pos="425"/>
        </w:tabs>
        <w:spacing w:line="360" w:lineRule="auto"/>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lastRenderedPageBreak/>
        <w:t>注：</w:t>
      </w:r>
    </w:p>
    <w:p w14:paraId="189E4867" w14:textId="77777777" w:rsidR="0069202D" w:rsidRDefault="00BB496E">
      <w:pPr>
        <w:widowControl/>
        <w:tabs>
          <w:tab w:val="left" w:pos="425"/>
        </w:tabs>
        <w:spacing w:line="360" w:lineRule="auto"/>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筛选期（基线期）：筛选期，第</w:t>
      </w:r>
      <w:r>
        <w:rPr>
          <w:rFonts w:ascii="Times New Roman" w:eastAsia="宋体" w:hAnsi="Times New Roman" w:cs="Times New Roman"/>
          <w:color w:val="000000" w:themeColor="text1"/>
          <w:kern w:val="0"/>
          <w:sz w:val="24"/>
        </w:rPr>
        <w:t>-28</w:t>
      </w:r>
      <w:r>
        <w:rPr>
          <w:rFonts w:ascii="Times New Roman" w:eastAsia="宋体" w:hAnsi="Times New Roman" w:cs="Times New Roman"/>
          <w:color w:val="000000" w:themeColor="text1"/>
          <w:kern w:val="0"/>
          <w:sz w:val="24"/>
        </w:rPr>
        <w:t>天至</w:t>
      </w:r>
      <w:r>
        <w:rPr>
          <w:rFonts w:ascii="Times New Roman" w:eastAsia="宋体" w:hAnsi="Times New Roman" w:cs="Times New Roman"/>
          <w:color w:val="000000" w:themeColor="text1"/>
          <w:kern w:val="0"/>
          <w:sz w:val="24"/>
        </w:rPr>
        <w:t>-1</w:t>
      </w:r>
      <w:r>
        <w:rPr>
          <w:rFonts w:ascii="Times New Roman" w:eastAsia="宋体" w:hAnsi="Times New Roman" w:cs="Times New Roman"/>
          <w:color w:val="000000" w:themeColor="text1"/>
          <w:kern w:val="0"/>
          <w:sz w:val="24"/>
        </w:rPr>
        <w:t>天，受试者自愿签署的书面知情同意书后，须进行筛查以确认受试者是否满足试验受试条件（基线期，第</w:t>
      </w:r>
      <w:r>
        <w:rPr>
          <w:rFonts w:ascii="Times New Roman" w:eastAsia="宋体" w:hAnsi="Times New Roman" w:cs="Times New Roman"/>
          <w:color w:val="000000" w:themeColor="text1"/>
          <w:kern w:val="0"/>
          <w:sz w:val="24"/>
        </w:rPr>
        <w:t>-7</w:t>
      </w:r>
      <w:r>
        <w:rPr>
          <w:rFonts w:ascii="Times New Roman" w:eastAsia="宋体" w:hAnsi="Times New Roman" w:cs="Times New Roman"/>
          <w:color w:val="000000" w:themeColor="text1"/>
          <w:kern w:val="0"/>
          <w:sz w:val="24"/>
        </w:rPr>
        <w:t>天至第</w:t>
      </w:r>
      <w:r>
        <w:rPr>
          <w:rFonts w:ascii="Times New Roman" w:eastAsia="宋体" w:hAnsi="Times New Roman" w:cs="Times New Roman"/>
          <w:color w:val="000000" w:themeColor="text1"/>
          <w:kern w:val="0"/>
          <w:sz w:val="24"/>
        </w:rPr>
        <w:t>-1</w:t>
      </w:r>
      <w:r>
        <w:rPr>
          <w:rFonts w:ascii="Times New Roman" w:eastAsia="宋体" w:hAnsi="Times New Roman" w:cs="Times New Roman"/>
          <w:color w:val="000000" w:themeColor="text1"/>
          <w:kern w:val="0"/>
          <w:sz w:val="24"/>
        </w:rPr>
        <w:t>天，如筛选期的所有评估时间在给药前</w:t>
      </w:r>
      <w:r>
        <w:rPr>
          <w:rFonts w:ascii="Times New Roman" w:eastAsia="宋体" w:hAnsi="Times New Roman" w:cs="Times New Roman"/>
          <w:color w:val="000000" w:themeColor="text1"/>
          <w:kern w:val="0"/>
          <w:sz w:val="24"/>
        </w:rPr>
        <w:t>7</w:t>
      </w:r>
      <w:r>
        <w:rPr>
          <w:rFonts w:ascii="Times New Roman" w:eastAsia="宋体" w:hAnsi="Times New Roman" w:cs="Times New Roman"/>
          <w:color w:val="000000" w:themeColor="text1"/>
          <w:kern w:val="0"/>
          <w:sz w:val="24"/>
        </w:rPr>
        <w:t>天内，基线期的所有评估内容无需重复进行，若超过</w:t>
      </w:r>
      <w:r>
        <w:rPr>
          <w:rFonts w:ascii="Times New Roman" w:eastAsia="宋体" w:hAnsi="Times New Roman" w:cs="Times New Roman"/>
          <w:color w:val="000000" w:themeColor="text1"/>
          <w:kern w:val="0"/>
          <w:sz w:val="24"/>
        </w:rPr>
        <w:t>7</w:t>
      </w:r>
      <w:r>
        <w:rPr>
          <w:rFonts w:ascii="Times New Roman" w:eastAsia="宋体" w:hAnsi="Times New Roman" w:cs="Times New Roman"/>
          <w:color w:val="000000" w:themeColor="text1"/>
          <w:kern w:val="0"/>
          <w:sz w:val="24"/>
        </w:rPr>
        <w:t>天，部分检查评估需在基线</w:t>
      </w:r>
      <w:proofErr w:type="gramStart"/>
      <w:r>
        <w:rPr>
          <w:rFonts w:ascii="Times New Roman" w:eastAsia="宋体" w:hAnsi="Times New Roman" w:cs="Times New Roman"/>
          <w:color w:val="000000" w:themeColor="text1"/>
          <w:kern w:val="0"/>
          <w:sz w:val="24"/>
        </w:rPr>
        <w:t>期再次</w:t>
      </w:r>
      <w:proofErr w:type="gramEnd"/>
      <w:r>
        <w:rPr>
          <w:rFonts w:ascii="Times New Roman" w:eastAsia="宋体" w:hAnsi="Times New Roman" w:cs="Times New Roman"/>
          <w:color w:val="000000" w:themeColor="text1"/>
          <w:kern w:val="0"/>
          <w:sz w:val="24"/>
        </w:rPr>
        <w:t>检查评估，</w:t>
      </w:r>
      <w:proofErr w:type="gramStart"/>
      <w:r>
        <w:rPr>
          <w:rFonts w:ascii="Times New Roman" w:eastAsia="宋体" w:hAnsi="Times New Roman" w:cs="Times New Roman"/>
          <w:color w:val="000000" w:themeColor="text1"/>
          <w:kern w:val="0"/>
          <w:sz w:val="24"/>
        </w:rPr>
        <w:t>包括入排审核</w:t>
      </w:r>
      <w:proofErr w:type="gramEnd"/>
      <w:r>
        <w:rPr>
          <w:rFonts w:ascii="Times New Roman" w:eastAsia="宋体" w:hAnsi="Times New Roman" w:cs="Times New Roman"/>
          <w:color w:val="000000" w:themeColor="text1"/>
          <w:kern w:val="0"/>
          <w:sz w:val="24"/>
        </w:rPr>
        <w:t>、体格检查、生命体征、体重、</w:t>
      </w:r>
      <w:r>
        <w:rPr>
          <w:rFonts w:ascii="Times New Roman" w:eastAsia="宋体" w:hAnsi="Times New Roman" w:cs="Times New Roman"/>
          <w:color w:val="000000" w:themeColor="text1"/>
          <w:kern w:val="0"/>
          <w:sz w:val="24"/>
        </w:rPr>
        <w:t>ECOG</w:t>
      </w:r>
      <w:r>
        <w:rPr>
          <w:rFonts w:ascii="Times New Roman" w:eastAsia="宋体" w:hAnsi="Times New Roman" w:cs="Times New Roman"/>
          <w:color w:val="000000" w:themeColor="text1"/>
          <w:kern w:val="0"/>
          <w:sz w:val="24"/>
        </w:rPr>
        <w:t>评分、血常规、血生化、凝血功能、妊娠检查（首次给药前</w:t>
      </w:r>
      <w:r>
        <w:rPr>
          <w:rFonts w:ascii="Times New Roman" w:eastAsia="宋体" w:hAnsi="Times New Roman" w:cs="Times New Roman"/>
          <w:color w:val="000000" w:themeColor="text1"/>
          <w:kern w:val="0"/>
          <w:sz w:val="24"/>
        </w:rPr>
        <w:t>72h</w:t>
      </w:r>
      <w:r>
        <w:rPr>
          <w:rFonts w:ascii="Times New Roman" w:eastAsia="宋体" w:hAnsi="Times New Roman" w:cs="Times New Roman"/>
          <w:color w:val="000000" w:themeColor="text1"/>
          <w:kern w:val="0"/>
          <w:sz w:val="24"/>
        </w:rPr>
        <w:t>内）、尿常规及尿沉渣检查、</w:t>
      </w:r>
      <w:r>
        <w:rPr>
          <w:rFonts w:ascii="Times New Roman" w:eastAsia="宋体" w:hAnsi="Times New Roman" w:cs="Times New Roman"/>
          <w:color w:val="000000" w:themeColor="text1"/>
          <w:kern w:val="0"/>
          <w:sz w:val="24"/>
        </w:rPr>
        <w:t>12</w:t>
      </w:r>
      <w:r>
        <w:rPr>
          <w:rFonts w:ascii="Times New Roman" w:eastAsia="宋体" w:hAnsi="Times New Roman" w:cs="Times New Roman"/>
          <w:color w:val="000000" w:themeColor="text1"/>
          <w:kern w:val="0"/>
          <w:sz w:val="24"/>
        </w:rPr>
        <w:t>导联心电图）；</w:t>
      </w:r>
    </w:p>
    <w:p w14:paraId="0B4C4EF2"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 </w:t>
      </w:r>
      <w:r>
        <w:rPr>
          <w:rFonts w:ascii="Times New Roman" w:eastAsia="宋体" w:hAnsi="Times New Roman" w:cs="Times New Roman"/>
          <w:color w:val="000000" w:themeColor="text1"/>
          <w:kern w:val="0"/>
          <w:sz w:val="24"/>
        </w:rPr>
        <w:t>包含出生年月、性别、民族；</w:t>
      </w:r>
    </w:p>
    <w:p w14:paraId="097D3DE2"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2. </w:t>
      </w:r>
      <w:r>
        <w:rPr>
          <w:rFonts w:ascii="Times New Roman" w:eastAsia="宋体" w:hAnsi="Times New Roman" w:cs="Times New Roman"/>
          <w:color w:val="000000" w:themeColor="text1"/>
          <w:kern w:val="0"/>
          <w:sz w:val="24"/>
        </w:rPr>
        <w:t>癌症相关现病史；</w:t>
      </w:r>
    </w:p>
    <w:p w14:paraId="24BBC1C6"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3. </w:t>
      </w:r>
      <w:r>
        <w:rPr>
          <w:rFonts w:ascii="Times New Roman" w:eastAsia="宋体" w:hAnsi="Times New Roman" w:cs="Times New Roman"/>
          <w:color w:val="000000" w:themeColor="text1"/>
          <w:kern w:val="0"/>
          <w:sz w:val="24"/>
        </w:rPr>
        <w:t>食物及药物过敏史、吸烟史、饮酒史、吸毒史、药物滥用史；</w:t>
      </w:r>
    </w:p>
    <w:p w14:paraId="52058505"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4. </w:t>
      </w:r>
      <w:r>
        <w:rPr>
          <w:rFonts w:ascii="Times New Roman" w:eastAsia="宋体" w:hAnsi="Times New Roman" w:cs="Times New Roman"/>
          <w:color w:val="000000" w:themeColor="text1"/>
          <w:kern w:val="0"/>
          <w:sz w:val="24"/>
        </w:rPr>
        <w:t>体格检查包括：身高（仅筛选期）、皮肤黏膜、淋巴结、头颈部、胸部、腹部、脊柱及四肢、肌肉骨骼系统、神经系统；</w:t>
      </w:r>
    </w:p>
    <w:p w14:paraId="38CD0495"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5. </w:t>
      </w:r>
      <w:r>
        <w:rPr>
          <w:rFonts w:ascii="Times New Roman" w:eastAsia="宋体" w:hAnsi="Times New Roman" w:cs="Times New Roman"/>
          <w:color w:val="000000" w:themeColor="text1"/>
          <w:kern w:val="0"/>
          <w:sz w:val="24"/>
        </w:rPr>
        <w:t>生命体征包括：血压、脉搏、呼吸、体温；在首次给药前</w:t>
      </w:r>
      <w:r>
        <w:rPr>
          <w:rFonts w:ascii="Times New Roman" w:eastAsia="宋体" w:hAnsi="Times New Roman" w:cs="Times New Roman"/>
          <w:color w:val="000000" w:themeColor="text1"/>
          <w:kern w:val="0"/>
          <w:sz w:val="24"/>
        </w:rPr>
        <w:t>1h</w:t>
      </w:r>
      <w:r>
        <w:rPr>
          <w:rFonts w:ascii="Times New Roman" w:eastAsia="宋体" w:hAnsi="Times New Roman" w:cs="Times New Roman"/>
          <w:color w:val="000000" w:themeColor="text1"/>
          <w:kern w:val="0"/>
          <w:sz w:val="24"/>
        </w:rPr>
        <w:t>内，给药结束后</w:t>
      </w:r>
      <w:r>
        <w:rPr>
          <w:rFonts w:ascii="Times New Roman" w:eastAsia="宋体" w:hAnsi="Times New Roman" w:cs="Times New Roman"/>
          <w:color w:val="000000" w:themeColor="text1"/>
          <w:kern w:val="0"/>
          <w:sz w:val="24"/>
        </w:rPr>
        <w:t>30min</w:t>
      </w:r>
      <w:r>
        <w:rPr>
          <w:rFonts w:ascii="Times New Roman" w:eastAsia="宋体" w:hAnsi="Times New Roman" w:cs="Times New Roman"/>
          <w:color w:val="000000" w:themeColor="text1"/>
          <w:kern w:val="0"/>
          <w:sz w:val="24"/>
        </w:rPr>
        <w:t>（时间窗均为</w:t>
      </w:r>
      <w:r>
        <w:rPr>
          <w:rFonts w:ascii="Times New Roman" w:eastAsia="宋体" w:hAnsi="Times New Roman" w:cs="Times New Roman"/>
          <w:color w:val="000000" w:themeColor="text1"/>
          <w:kern w:val="0"/>
          <w:sz w:val="24"/>
        </w:rPr>
        <w:t>±30min</w:t>
      </w:r>
      <w:r>
        <w:rPr>
          <w:rFonts w:ascii="Times New Roman" w:eastAsia="宋体" w:hAnsi="Times New Roman" w:cs="Times New Roman"/>
          <w:color w:val="000000" w:themeColor="text1"/>
          <w:kern w:val="0"/>
          <w:sz w:val="24"/>
        </w:rPr>
        <w:t>）进行重点检查，其它时间进行不定时检查；</w:t>
      </w:r>
    </w:p>
    <w:p w14:paraId="2C3593F5"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6. </w:t>
      </w:r>
      <w:r>
        <w:rPr>
          <w:rFonts w:ascii="Times New Roman" w:eastAsia="宋体" w:hAnsi="Times New Roman" w:cs="Times New Roman"/>
          <w:color w:val="000000" w:themeColor="text1"/>
          <w:kern w:val="0"/>
          <w:sz w:val="24"/>
        </w:rPr>
        <w:t>血常规包括：白细胞计数（</w:t>
      </w:r>
      <w:r>
        <w:rPr>
          <w:rFonts w:ascii="Times New Roman" w:eastAsia="宋体" w:hAnsi="Times New Roman" w:cs="Times New Roman"/>
          <w:color w:val="000000" w:themeColor="text1"/>
          <w:kern w:val="0"/>
          <w:sz w:val="24"/>
        </w:rPr>
        <w:t>WBC</w:t>
      </w:r>
      <w:r>
        <w:rPr>
          <w:rFonts w:ascii="Times New Roman" w:eastAsia="宋体" w:hAnsi="Times New Roman" w:cs="Times New Roman"/>
          <w:color w:val="000000" w:themeColor="text1"/>
          <w:kern w:val="0"/>
          <w:sz w:val="24"/>
        </w:rPr>
        <w:t>）、中性粒细胞计数（</w:t>
      </w:r>
      <w:r>
        <w:rPr>
          <w:rFonts w:ascii="Times New Roman" w:eastAsia="宋体" w:hAnsi="Times New Roman" w:cs="Times New Roman"/>
          <w:color w:val="000000" w:themeColor="text1"/>
          <w:kern w:val="0"/>
          <w:sz w:val="24"/>
        </w:rPr>
        <w:t>NEUT#</w:t>
      </w:r>
      <w:r>
        <w:rPr>
          <w:rFonts w:ascii="Times New Roman" w:eastAsia="宋体" w:hAnsi="Times New Roman" w:cs="Times New Roman"/>
          <w:color w:val="000000" w:themeColor="text1"/>
          <w:kern w:val="0"/>
          <w:sz w:val="24"/>
        </w:rPr>
        <w:t>）、嗜酸性粒细胞计数（</w:t>
      </w:r>
      <w:r>
        <w:rPr>
          <w:rFonts w:ascii="Times New Roman" w:eastAsia="宋体" w:hAnsi="Times New Roman" w:cs="Times New Roman"/>
          <w:color w:val="000000" w:themeColor="text1"/>
          <w:kern w:val="0"/>
          <w:sz w:val="24"/>
        </w:rPr>
        <w:t>EO#</w:t>
      </w:r>
      <w:r>
        <w:rPr>
          <w:rFonts w:ascii="Times New Roman" w:eastAsia="宋体" w:hAnsi="Times New Roman" w:cs="Times New Roman"/>
          <w:color w:val="000000" w:themeColor="text1"/>
          <w:kern w:val="0"/>
          <w:sz w:val="24"/>
        </w:rPr>
        <w:t>）、嗜碱性粒细胞计数（</w:t>
      </w:r>
      <w:r>
        <w:rPr>
          <w:rFonts w:ascii="Times New Roman" w:eastAsia="宋体" w:hAnsi="Times New Roman" w:cs="Times New Roman"/>
          <w:color w:val="000000" w:themeColor="text1"/>
          <w:kern w:val="0"/>
          <w:sz w:val="24"/>
        </w:rPr>
        <w:t>BASO#</w:t>
      </w:r>
      <w:r>
        <w:rPr>
          <w:rFonts w:ascii="Times New Roman" w:eastAsia="宋体" w:hAnsi="Times New Roman" w:cs="Times New Roman"/>
          <w:color w:val="000000" w:themeColor="text1"/>
          <w:kern w:val="0"/>
          <w:sz w:val="24"/>
        </w:rPr>
        <w:t>）、淋巴细胞计数（</w:t>
      </w:r>
      <w:r>
        <w:rPr>
          <w:rFonts w:ascii="Times New Roman" w:eastAsia="宋体" w:hAnsi="Times New Roman" w:cs="Times New Roman"/>
          <w:color w:val="000000" w:themeColor="text1"/>
          <w:kern w:val="0"/>
          <w:sz w:val="24"/>
        </w:rPr>
        <w:t>LYMPH#</w:t>
      </w:r>
      <w:r>
        <w:rPr>
          <w:rFonts w:ascii="Times New Roman" w:eastAsia="宋体" w:hAnsi="Times New Roman" w:cs="Times New Roman"/>
          <w:color w:val="000000" w:themeColor="text1"/>
          <w:kern w:val="0"/>
          <w:sz w:val="24"/>
        </w:rPr>
        <w:t>）、红细胞计数（</w:t>
      </w:r>
      <w:r>
        <w:rPr>
          <w:rFonts w:ascii="Times New Roman" w:eastAsia="宋体" w:hAnsi="Times New Roman" w:cs="Times New Roman"/>
          <w:color w:val="000000" w:themeColor="text1"/>
          <w:kern w:val="0"/>
          <w:sz w:val="24"/>
        </w:rPr>
        <w:t>RBC</w:t>
      </w:r>
      <w:r>
        <w:rPr>
          <w:rFonts w:ascii="Times New Roman" w:eastAsia="宋体" w:hAnsi="Times New Roman" w:cs="Times New Roman"/>
          <w:color w:val="000000" w:themeColor="text1"/>
          <w:kern w:val="0"/>
          <w:sz w:val="24"/>
        </w:rPr>
        <w:t>）、血红蛋白（</w:t>
      </w:r>
      <w:r>
        <w:rPr>
          <w:rFonts w:ascii="Times New Roman" w:eastAsia="宋体" w:hAnsi="Times New Roman" w:cs="Times New Roman"/>
          <w:color w:val="000000" w:themeColor="text1"/>
          <w:kern w:val="0"/>
          <w:sz w:val="24"/>
        </w:rPr>
        <w:t>HGB</w:t>
      </w:r>
      <w:r>
        <w:rPr>
          <w:rFonts w:ascii="Times New Roman" w:eastAsia="宋体" w:hAnsi="Times New Roman" w:cs="Times New Roman"/>
          <w:color w:val="000000" w:themeColor="text1"/>
          <w:kern w:val="0"/>
          <w:sz w:val="24"/>
        </w:rPr>
        <w:t>）、血小板计数（</w:t>
      </w:r>
      <w:r>
        <w:rPr>
          <w:rFonts w:ascii="Times New Roman" w:eastAsia="宋体" w:hAnsi="Times New Roman" w:cs="Times New Roman"/>
          <w:color w:val="000000" w:themeColor="text1"/>
          <w:kern w:val="0"/>
          <w:sz w:val="24"/>
        </w:rPr>
        <w:t>PLT</w:t>
      </w:r>
      <w:r>
        <w:rPr>
          <w:rFonts w:ascii="Times New Roman" w:eastAsia="宋体" w:hAnsi="Times New Roman" w:cs="Times New Roman"/>
          <w:color w:val="000000" w:themeColor="text1"/>
          <w:kern w:val="0"/>
          <w:sz w:val="24"/>
        </w:rPr>
        <w:t>）、红细胞压积（</w:t>
      </w:r>
      <w:r>
        <w:rPr>
          <w:rFonts w:ascii="Times New Roman" w:eastAsia="宋体" w:hAnsi="Times New Roman" w:cs="Times New Roman"/>
          <w:color w:val="000000" w:themeColor="text1"/>
          <w:kern w:val="0"/>
          <w:sz w:val="24"/>
        </w:rPr>
        <w:t>HCT</w:t>
      </w:r>
      <w:r>
        <w:rPr>
          <w:rFonts w:ascii="Times New Roman" w:eastAsia="宋体" w:hAnsi="Times New Roman" w:cs="Times New Roman"/>
          <w:color w:val="000000" w:themeColor="text1"/>
          <w:kern w:val="0"/>
          <w:sz w:val="24"/>
        </w:rPr>
        <w:t>）；</w:t>
      </w:r>
    </w:p>
    <w:p w14:paraId="1E79F0F4"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7. </w:t>
      </w:r>
      <w:r>
        <w:rPr>
          <w:rFonts w:ascii="Times New Roman" w:eastAsia="宋体" w:hAnsi="Times New Roman" w:cs="Times New Roman"/>
          <w:color w:val="000000" w:themeColor="text1"/>
          <w:kern w:val="0"/>
          <w:sz w:val="24"/>
        </w:rPr>
        <w:t>血生化检查包括：总胆红素（</w:t>
      </w:r>
      <w:r>
        <w:rPr>
          <w:rFonts w:ascii="Times New Roman" w:eastAsia="宋体" w:hAnsi="Times New Roman" w:cs="Times New Roman"/>
          <w:color w:val="000000" w:themeColor="text1"/>
          <w:kern w:val="0"/>
          <w:sz w:val="24"/>
        </w:rPr>
        <w:t>TBIL</w:t>
      </w:r>
      <w:r>
        <w:rPr>
          <w:rFonts w:ascii="Times New Roman" w:eastAsia="宋体" w:hAnsi="Times New Roman" w:cs="Times New Roman"/>
          <w:color w:val="000000" w:themeColor="text1"/>
          <w:kern w:val="0"/>
          <w:sz w:val="24"/>
        </w:rPr>
        <w:t>）、总蛋白（</w:t>
      </w:r>
      <w:r>
        <w:rPr>
          <w:rFonts w:ascii="Times New Roman" w:eastAsia="宋体" w:hAnsi="Times New Roman" w:cs="Times New Roman"/>
          <w:color w:val="000000" w:themeColor="text1"/>
          <w:kern w:val="0"/>
          <w:sz w:val="24"/>
        </w:rPr>
        <w:t>Total Protein</w:t>
      </w:r>
      <w:r>
        <w:rPr>
          <w:rFonts w:ascii="Times New Roman" w:eastAsia="宋体" w:hAnsi="Times New Roman" w:cs="Times New Roman"/>
          <w:color w:val="000000" w:themeColor="text1"/>
          <w:kern w:val="0"/>
          <w:sz w:val="24"/>
        </w:rPr>
        <w:t>）、白蛋白（</w:t>
      </w:r>
      <w:r>
        <w:rPr>
          <w:rFonts w:ascii="Times New Roman" w:eastAsia="宋体" w:hAnsi="Times New Roman" w:cs="Times New Roman"/>
          <w:color w:val="000000" w:themeColor="text1"/>
          <w:kern w:val="0"/>
          <w:sz w:val="24"/>
        </w:rPr>
        <w:t>ALB</w:t>
      </w:r>
      <w:r>
        <w:rPr>
          <w:rFonts w:ascii="Times New Roman" w:eastAsia="宋体" w:hAnsi="Times New Roman" w:cs="Times New Roman"/>
          <w:color w:val="000000" w:themeColor="text1"/>
          <w:kern w:val="0"/>
          <w:sz w:val="24"/>
        </w:rPr>
        <w:t>）、谷丙转氨酶（</w:t>
      </w:r>
      <w:r>
        <w:rPr>
          <w:rFonts w:ascii="Times New Roman" w:eastAsia="宋体" w:hAnsi="Times New Roman" w:cs="Times New Roman"/>
          <w:color w:val="000000" w:themeColor="text1"/>
          <w:kern w:val="0"/>
          <w:sz w:val="24"/>
        </w:rPr>
        <w:t>ALT</w:t>
      </w:r>
      <w:r>
        <w:rPr>
          <w:rFonts w:ascii="Times New Roman" w:eastAsia="宋体" w:hAnsi="Times New Roman" w:cs="Times New Roman"/>
          <w:color w:val="000000" w:themeColor="text1"/>
          <w:kern w:val="0"/>
          <w:sz w:val="24"/>
        </w:rPr>
        <w:t>）、谷草转氨酶（</w:t>
      </w:r>
      <w:r>
        <w:rPr>
          <w:rFonts w:ascii="Times New Roman" w:eastAsia="宋体" w:hAnsi="Times New Roman" w:cs="Times New Roman"/>
          <w:color w:val="000000" w:themeColor="text1"/>
          <w:kern w:val="0"/>
          <w:sz w:val="24"/>
        </w:rPr>
        <w:t>AST</w:t>
      </w:r>
      <w:r>
        <w:rPr>
          <w:rFonts w:ascii="Times New Roman" w:eastAsia="宋体" w:hAnsi="Times New Roman" w:cs="Times New Roman"/>
          <w:color w:val="000000" w:themeColor="text1"/>
          <w:kern w:val="0"/>
          <w:sz w:val="24"/>
        </w:rPr>
        <w:t>）、谷氨酰转移酶（</w:t>
      </w:r>
      <w:r>
        <w:rPr>
          <w:rFonts w:ascii="Times New Roman" w:eastAsia="宋体" w:hAnsi="Times New Roman" w:cs="Times New Roman"/>
          <w:color w:val="000000" w:themeColor="text1"/>
          <w:kern w:val="0"/>
          <w:sz w:val="24"/>
        </w:rPr>
        <w:t>γ-GT</w:t>
      </w:r>
      <w:r>
        <w:rPr>
          <w:rFonts w:ascii="Times New Roman" w:eastAsia="宋体" w:hAnsi="Times New Roman" w:cs="Times New Roman"/>
          <w:color w:val="000000" w:themeColor="text1"/>
          <w:kern w:val="0"/>
          <w:sz w:val="24"/>
        </w:rPr>
        <w:t>）、肌</w:t>
      </w:r>
      <w:proofErr w:type="gramStart"/>
      <w:r>
        <w:rPr>
          <w:rFonts w:ascii="Times New Roman" w:eastAsia="宋体" w:hAnsi="Times New Roman" w:cs="Times New Roman"/>
          <w:color w:val="000000" w:themeColor="text1"/>
          <w:kern w:val="0"/>
          <w:sz w:val="24"/>
        </w:rPr>
        <w:t>酐</w:t>
      </w:r>
      <w:proofErr w:type="gramEnd"/>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Cr</w:t>
      </w:r>
      <w:r>
        <w:rPr>
          <w:rFonts w:ascii="Times New Roman" w:eastAsia="宋体" w:hAnsi="Times New Roman" w:cs="Times New Roman"/>
          <w:color w:val="000000" w:themeColor="text1"/>
          <w:kern w:val="0"/>
          <w:sz w:val="24"/>
        </w:rPr>
        <w:t>）、总胆固醇（</w:t>
      </w:r>
      <w:r>
        <w:rPr>
          <w:rFonts w:ascii="Times New Roman" w:eastAsia="宋体" w:hAnsi="Times New Roman" w:cs="Times New Roman"/>
          <w:color w:val="000000" w:themeColor="text1"/>
          <w:kern w:val="0"/>
          <w:sz w:val="24"/>
        </w:rPr>
        <w:t>CHOL</w:t>
      </w:r>
      <w:r>
        <w:rPr>
          <w:rFonts w:ascii="Times New Roman" w:eastAsia="宋体" w:hAnsi="Times New Roman" w:cs="Times New Roman"/>
          <w:color w:val="000000" w:themeColor="text1"/>
          <w:kern w:val="0"/>
          <w:sz w:val="24"/>
        </w:rPr>
        <w:t>）、甘油三酯（</w:t>
      </w:r>
      <w:r>
        <w:rPr>
          <w:rFonts w:ascii="Times New Roman" w:eastAsia="宋体" w:hAnsi="Times New Roman" w:cs="Times New Roman"/>
          <w:color w:val="000000" w:themeColor="text1"/>
          <w:kern w:val="0"/>
          <w:sz w:val="24"/>
        </w:rPr>
        <w:t>TG</w:t>
      </w:r>
      <w:r>
        <w:rPr>
          <w:rFonts w:ascii="Times New Roman" w:eastAsia="宋体" w:hAnsi="Times New Roman" w:cs="Times New Roman"/>
          <w:color w:val="000000" w:themeColor="text1"/>
          <w:kern w:val="0"/>
          <w:sz w:val="24"/>
        </w:rPr>
        <w:t>）、血尿素（</w:t>
      </w:r>
      <w:r>
        <w:rPr>
          <w:rFonts w:ascii="Times New Roman" w:eastAsia="宋体" w:hAnsi="Times New Roman" w:cs="Times New Roman"/>
          <w:color w:val="000000" w:themeColor="text1"/>
          <w:kern w:val="0"/>
          <w:sz w:val="24"/>
        </w:rPr>
        <w:t>Urea</w:t>
      </w:r>
      <w:r>
        <w:rPr>
          <w:rFonts w:ascii="Times New Roman" w:eastAsia="宋体" w:hAnsi="Times New Roman" w:cs="Times New Roman"/>
          <w:color w:val="000000" w:themeColor="text1"/>
          <w:kern w:val="0"/>
          <w:sz w:val="24"/>
        </w:rPr>
        <w:t>）、碱性磷酸酶（</w:t>
      </w:r>
      <w:r>
        <w:rPr>
          <w:rFonts w:ascii="Times New Roman" w:eastAsia="宋体" w:hAnsi="Times New Roman" w:cs="Times New Roman"/>
          <w:color w:val="000000" w:themeColor="text1"/>
          <w:kern w:val="0"/>
          <w:sz w:val="24"/>
        </w:rPr>
        <w:t>ALP</w:t>
      </w:r>
      <w:r>
        <w:rPr>
          <w:rFonts w:ascii="Times New Roman" w:eastAsia="宋体" w:hAnsi="Times New Roman" w:cs="Times New Roman"/>
          <w:color w:val="000000" w:themeColor="text1"/>
          <w:kern w:val="0"/>
          <w:sz w:val="24"/>
        </w:rPr>
        <w:t>）、血葡萄糖（</w:t>
      </w:r>
      <w:r>
        <w:rPr>
          <w:rFonts w:ascii="Times New Roman" w:eastAsia="宋体" w:hAnsi="Times New Roman" w:cs="Times New Roman"/>
          <w:color w:val="000000" w:themeColor="text1"/>
          <w:kern w:val="0"/>
          <w:sz w:val="24"/>
        </w:rPr>
        <w:t>GLU</w:t>
      </w:r>
      <w:r>
        <w:rPr>
          <w:rFonts w:ascii="Times New Roman" w:eastAsia="宋体" w:hAnsi="Times New Roman" w:cs="Times New Roman"/>
          <w:color w:val="000000" w:themeColor="text1"/>
          <w:kern w:val="0"/>
          <w:sz w:val="24"/>
        </w:rPr>
        <w:t>）、血清钠（</w:t>
      </w:r>
      <w:r>
        <w:rPr>
          <w:rFonts w:ascii="Times New Roman" w:eastAsia="宋体" w:hAnsi="Times New Roman" w:cs="Times New Roman"/>
          <w:color w:val="000000" w:themeColor="text1"/>
          <w:kern w:val="0"/>
          <w:sz w:val="24"/>
        </w:rPr>
        <w:t>Na+</w:t>
      </w:r>
      <w:r>
        <w:rPr>
          <w:rFonts w:ascii="Times New Roman" w:eastAsia="宋体" w:hAnsi="Times New Roman" w:cs="Times New Roman"/>
          <w:color w:val="000000" w:themeColor="text1"/>
          <w:kern w:val="0"/>
          <w:sz w:val="24"/>
        </w:rPr>
        <w:t>）、血清钾（</w:t>
      </w:r>
      <w:r>
        <w:rPr>
          <w:rFonts w:ascii="Times New Roman" w:eastAsia="宋体" w:hAnsi="Times New Roman" w:cs="Times New Roman"/>
          <w:color w:val="000000" w:themeColor="text1"/>
          <w:kern w:val="0"/>
          <w:sz w:val="24"/>
        </w:rPr>
        <w:t>K+</w:t>
      </w:r>
      <w:r>
        <w:rPr>
          <w:rFonts w:ascii="Times New Roman" w:eastAsia="宋体" w:hAnsi="Times New Roman" w:cs="Times New Roman"/>
          <w:color w:val="000000" w:themeColor="text1"/>
          <w:kern w:val="0"/>
          <w:sz w:val="24"/>
        </w:rPr>
        <w:t>）、血清钙（</w:t>
      </w:r>
      <w:r>
        <w:rPr>
          <w:rFonts w:ascii="Times New Roman" w:eastAsia="宋体" w:hAnsi="Times New Roman" w:cs="Times New Roman"/>
          <w:color w:val="000000" w:themeColor="text1"/>
          <w:kern w:val="0"/>
          <w:sz w:val="24"/>
        </w:rPr>
        <w:t>Ca2+</w:t>
      </w:r>
      <w:r>
        <w:rPr>
          <w:rFonts w:ascii="Times New Roman" w:eastAsia="宋体" w:hAnsi="Times New Roman" w:cs="Times New Roman"/>
          <w:color w:val="000000" w:themeColor="text1"/>
          <w:kern w:val="0"/>
          <w:sz w:val="24"/>
        </w:rPr>
        <w:t>）、血清镁（</w:t>
      </w:r>
      <w:r>
        <w:rPr>
          <w:rFonts w:ascii="Times New Roman" w:eastAsia="宋体" w:hAnsi="Times New Roman" w:cs="Times New Roman"/>
          <w:color w:val="000000" w:themeColor="text1"/>
          <w:kern w:val="0"/>
          <w:sz w:val="24"/>
        </w:rPr>
        <w:t>Mg2+</w:t>
      </w:r>
      <w:r>
        <w:rPr>
          <w:rFonts w:ascii="Times New Roman" w:eastAsia="宋体" w:hAnsi="Times New Roman" w:cs="Times New Roman"/>
          <w:color w:val="000000" w:themeColor="text1"/>
          <w:kern w:val="0"/>
          <w:sz w:val="24"/>
        </w:rPr>
        <w:t>）、血清氯（</w:t>
      </w:r>
      <w:r>
        <w:rPr>
          <w:rFonts w:ascii="Times New Roman" w:eastAsia="宋体" w:hAnsi="Times New Roman" w:cs="Times New Roman"/>
          <w:color w:val="000000" w:themeColor="text1"/>
          <w:kern w:val="0"/>
          <w:sz w:val="24"/>
        </w:rPr>
        <w:t>CL-</w:t>
      </w:r>
      <w:r>
        <w:rPr>
          <w:rFonts w:ascii="Times New Roman" w:eastAsia="宋体" w:hAnsi="Times New Roman" w:cs="Times New Roman"/>
          <w:color w:val="000000" w:themeColor="text1"/>
          <w:kern w:val="0"/>
          <w:sz w:val="24"/>
        </w:rPr>
        <w:t>）；</w:t>
      </w:r>
    </w:p>
    <w:p w14:paraId="471D770A"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lastRenderedPageBreak/>
        <w:t xml:space="preserve">8. </w:t>
      </w:r>
      <w:r>
        <w:rPr>
          <w:rFonts w:ascii="Times New Roman" w:eastAsia="宋体" w:hAnsi="Times New Roman" w:cs="Times New Roman"/>
          <w:color w:val="000000" w:themeColor="text1"/>
          <w:kern w:val="0"/>
          <w:sz w:val="24"/>
        </w:rPr>
        <w:t>病毒学检查包括：乙肝表面抗原、乙肝表面抗体、乙肝</w:t>
      </w:r>
      <w:r>
        <w:rPr>
          <w:rFonts w:ascii="Times New Roman" w:eastAsia="宋体" w:hAnsi="Times New Roman" w:cs="Times New Roman"/>
          <w:color w:val="000000" w:themeColor="text1"/>
          <w:kern w:val="0"/>
          <w:sz w:val="24"/>
        </w:rPr>
        <w:t>e</w:t>
      </w:r>
      <w:r>
        <w:rPr>
          <w:rFonts w:ascii="Times New Roman" w:eastAsia="宋体" w:hAnsi="Times New Roman" w:cs="Times New Roman"/>
          <w:color w:val="000000" w:themeColor="text1"/>
          <w:kern w:val="0"/>
          <w:sz w:val="24"/>
        </w:rPr>
        <w:t>抗原、乙肝</w:t>
      </w:r>
      <w:r>
        <w:rPr>
          <w:rFonts w:ascii="Times New Roman" w:eastAsia="宋体" w:hAnsi="Times New Roman" w:cs="Times New Roman"/>
          <w:color w:val="000000" w:themeColor="text1"/>
          <w:kern w:val="0"/>
          <w:sz w:val="24"/>
        </w:rPr>
        <w:t>e</w:t>
      </w:r>
      <w:r>
        <w:rPr>
          <w:rFonts w:ascii="Times New Roman" w:eastAsia="宋体" w:hAnsi="Times New Roman" w:cs="Times New Roman"/>
          <w:color w:val="000000" w:themeColor="text1"/>
          <w:kern w:val="0"/>
          <w:sz w:val="24"/>
        </w:rPr>
        <w:t>抗体、乙肝核心抗体（研究者根据乙肝五项结果及相关病史判断必要时选做乙肝病毒</w:t>
      </w:r>
      <w:r>
        <w:rPr>
          <w:rFonts w:ascii="Times New Roman" w:eastAsia="宋体" w:hAnsi="Times New Roman" w:cs="Times New Roman"/>
          <w:color w:val="000000" w:themeColor="text1"/>
          <w:kern w:val="0"/>
          <w:sz w:val="24"/>
        </w:rPr>
        <w:t>DNA</w:t>
      </w:r>
      <w:r>
        <w:rPr>
          <w:rFonts w:ascii="Times New Roman" w:eastAsia="宋体" w:hAnsi="Times New Roman" w:cs="Times New Roman"/>
          <w:color w:val="000000" w:themeColor="text1"/>
          <w:kern w:val="0"/>
          <w:sz w:val="24"/>
        </w:rPr>
        <w:t>）、丙肝病毒抗体（研究者根据丙肝病毒抗体结果及相关病史判断必要时选做丙肝病毒</w:t>
      </w:r>
      <w:r>
        <w:rPr>
          <w:rFonts w:ascii="Times New Roman" w:eastAsia="宋体" w:hAnsi="Times New Roman" w:cs="Times New Roman"/>
          <w:color w:val="000000" w:themeColor="text1"/>
          <w:kern w:val="0"/>
          <w:sz w:val="24"/>
        </w:rPr>
        <w:t>RNA</w:t>
      </w:r>
      <w:r>
        <w:rPr>
          <w:rFonts w:ascii="Times New Roman" w:eastAsia="宋体" w:hAnsi="Times New Roman" w:cs="Times New Roman"/>
          <w:color w:val="000000" w:themeColor="text1"/>
          <w:kern w:val="0"/>
          <w:sz w:val="24"/>
        </w:rPr>
        <w:t>）、艾滋病病毒抗体（接受签署</w:t>
      </w:r>
      <w:r>
        <w:rPr>
          <w:rFonts w:ascii="Times New Roman" w:eastAsia="宋体" w:hAnsi="Times New Roman" w:cs="Times New Roman"/>
          <w:color w:val="000000" w:themeColor="text1"/>
          <w:kern w:val="0"/>
          <w:sz w:val="24"/>
        </w:rPr>
        <w:t>ICF</w:t>
      </w:r>
      <w:r>
        <w:rPr>
          <w:rFonts w:ascii="Times New Roman" w:eastAsia="宋体" w:hAnsi="Times New Roman" w:cs="Times New Roman"/>
          <w:color w:val="000000" w:themeColor="text1"/>
          <w:kern w:val="0"/>
          <w:sz w:val="24"/>
        </w:rPr>
        <w:t>前</w:t>
      </w:r>
      <w:r>
        <w:rPr>
          <w:rFonts w:ascii="Times New Roman" w:eastAsia="宋体" w:hAnsi="Times New Roman" w:cs="Times New Roman"/>
          <w:color w:val="000000" w:themeColor="text1"/>
          <w:kern w:val="0"/>
          <w:sz w:val="24"/>
        </w:rPr>
        <w:t>14</w:t>
      </w:r>
      <w:r>
        <w:rPr>
          <w:rFonts w:ascii="Times New Roman" w:eastAsia="宋体" w:hAnsi="Times New Roman" w:cs="Times New Roman"/>
          <w:color w:val="000000" w:themeColor="text1"/>
          <w:kern w:val="0"/>
          <w:sz w:val="24"/>
        </w:rPr>
        <w:t>天内的检查结果）；</w:t>
      </w:r>
    </w:p>
    <w:p w14:paraId="506C8F87"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9. </w:t>
      </w:r>
      <w:r>
        <w:rPr>
          <w:rFonts w:ascii="Times New Roman" w:eastAsia="宋体" w:hAnsi="Times New Roman" w:cs="Times New Roman"/>
          <w:color w:val="000000" w:themeColor="text1"/>
          <w:kern w:val="0"/>
          <w:sz w:val="24"/>
        </w:rPr>
        <w:t>凝血功能包括：国际标准化比值（</w:t>
      </w:r>
      <w:r>
        <w:rPr>
          <w:rFonts w:ascii="Times New Roman" w:eastAsia="宋体" w:hAnsi="Times New Roman" w:cs="Times New Roman"/>
          <w:color w:val="000000" w:themeColor="text1"/>
          <w:kern w:val="0"/>
          <w:sz w:val="24"/>
        </w:rPr>
        <w:t>INR</w:t>
      </w:r>
      <w:r>
        <w:rPr>
          <w:rFonts w:ascii="Times New Roman" w:eastAsia="宋体" w:hAnsi="Times New Roman" w:cs="Times New Roman"/>
          <w:color w:val="000000" w:themeColor="text1"/>
          <w:kern w:val="0"/>
          <w:sz w:val="24"/>
        </w:rPr>
        <w:t>）、活化部分凝血活酶时间（</w:t>
      </w:r>
      <w:r>
        <w:rPr>
          <w:rFonts w:ascii="Times New Roman" w:eastAsia="宋体" w:hAnsi="Times New Roman" w:cs="Times New Roman"/>
          <w:color w:val="000000" w:themeColor="text1"/>
          <w:kern w:val="0"/>
          <w:sz w:val="24"/>
        </w:rPr>
        <w:t>APTT</w:t>
      </w:r>
      <w:r>
        <w:rPr>
          <w:rFonts w:ascii="Times New Roman" w:eastAsia="宋体" w:hAnsi="Times New Roman" w:cs="Times New Roman"/>
          <w:color w:val="000000" w:themeColor="text1"/>
          <w:kern w:val="0"/>
          <w:sz w:val="24"/>
        </w:rPr>
        <w:t>）；</w:t>
      </w:r>
    </w:p>
    <w:p w14:paraId="6FCB0029"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10. </w:t>
      </w:r>
      <w:r>
        <w:rPr>
          <w:rFonts w:ascii="Times New Roman" w:eastAsia="宋体" w:hAnsi="Times New Roman" w:cs="Times New Roman"/>
          <w:color w:val="000000" w:themeColor="text1"/>
          <w:kern w:val="0"/>
          <w:sz w:val="24"/>
        </w:rPr>
        <w:t>甲状腺功能包括：血清游离三碘甲状腺原氨酸（</w:t>
      </w:r>
      <w:r>
        <w:rPr>
          <w:rFonts w:ascii="Times New Roman" w:eastAsia="宋体" w:hAnsi="Times New Roman" w:cs="Times New Roman"/>
          <w:color w:val="000000" w:themeColor="text1"/>
          <w:kern w:val="0"/>
          <w:sz w:val="24"/>
        </w:rPr>
        <w:t>FT3</w:t>
      </w:r>
      <w:r>
        <w:rPr>
          <w:rFonts w:ascii="Times New Roman" w:eastAsia="宋体" w:hAnsi="Times New Roman" w:cs="Times New Roman"/>
          <w:color w:val="000000" w:themeColor="text1"/>
          <w:kern w:val="0"/>
          <w:sz w:val="24"/>
        </w:rPr>
        <w:t>）、血清游离甲状腺素（</w:t>
      </w:r>
      <w:r>
        <w:rPr>
          <w:rFonts w:ascii="Times New Roman" w:eastAsia="宋体" w:hAnsi="Times New Roman" w:cs="Times New Roman"/>
          <w:color w:val="000000" w:themeColor="text1"/>
          <w:kern w:val="0"/>
          <w:sz w:val="24"/>
        </w:rPr>
        <w:t>FT4</w:t>
      </w:r>
      <w:r>
        <w:rPr>
          <w:rFonts w:ascii="Times New Roman" w:eastAsia="宋体" w:hAnsi="Times New Roman" w:cs="Times New Roman"/>
          <w:color w:val="000000" w:themeColor="text1"/>
          <w:kern w:val="0"/>
          <w:sz w:val="24"/>
        </w:rPr>
        <w:t>）、促甲状腺激素（</w:t>
      </w:r>
      <w:r>
        <w:rPr>
          <w:rFonts w:ascii="Times New Roman" w:eastAsia="宋体" w:hAnsi="Times New Roman" w:cs="Times New Roman"/>
          <w:color w:val="000000" w:themeColor="text1"/>
          <w:kern w:val="0"/>
          <w:sz w:val="24"/>
        </w:rPr>
        <w:t>TSH</w:t>
      </w:r>
      <w:r>
        <w:rPr>
          <w:rFonts w:ascii="Times New Roman" w:eastAsia="宋体" w:hAnsi="Times New Roman" w:cs="Times New Roman"/>
          <w:color w:val="000000" w:themeColor="text1"/>
          <w:kern w:val="0"/>
          <w:sz w:val="24"/>
        </w:rPr>
        <w:t>）；</w:t>
      </w:r>
    </w:p>
    <w:p w14:paraId="59D22818"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11. </w:t>
      </w:r>
      <w:r>
        <w:rPr>
          <w:rFonts w:ascii="Times New Roman" w:eastAsia="宋体" w:hAnsi="Times New Roman" w:cs="Times New Roman"/>
          <w:color w:val="000000" w:themeColor="text1"/>
          <w:kern w:val="0"/>
          <w:sz w:val="24"/>
        </w:rPr>
        <w:t>妊娠检查：尿液妊娠试验（对于有生育能力的女性，包括输卵管结扎的妇女）必须在研究药物首次给药前</w:t>
      </w:r>
      <w:r>
        <w:rPr>
          <w:rFonts w:ascii="Times New Roman" w:eastAsia="宋体" w:hAnsi="Times New Roman" w:cs="Times New Roman"/>
          <w:color w:val="000000" w:themeColor="text1"/>
          <w:kern w:val="0"/>
          <w:sz w:val="24"/>
        </w:rPr>
        <w:t>72</w:t>
      </w:r>
      <w:r>
        <w:rPr>
          <w:rFonts w:ascii="Times New Roman" w:eastAsia="宋体" w:hAnsi="Times New Roman" w:cs="Times New Roman"/>
          <w:color w:val="000000" w:themeColor="text1"/>
          <w:kern w:val="0"/>
          <w:sz w:val="24"/>
        </w:rPr>
        <w:t>小时内进行，并且记录的结果为阴性。</w:t>
      </w:r>
      <w:proofErr w:type="gramStart"/>
      <w:r>
        <w:rPr>
          <w:rFonts w:ascii="Times New Roman" w:eastAsia="宋体" w:hAnsi="Times New Roman" w:cs="Times New Roman"/>
          <w:color w:val="000000" w:themeColor="text1"/>
          <w:kern w:val="0"/>
          <w:sz w:val="24"/>
        </w:rPr>
        <w:t>每治疗</w:t>
      </w:r>
      <w:proofErr w:type="gramEnd"/>
      <w:r>
        <w:rPr>
          <w:rFonts w:ascii="Times New Roman" w:eastAsia="宋体" w:hAnsi="Times New Roman" w:cs="Times New Roman"/>
          <w:color w:val="000000" w:themeColor="text1"/>
          <w:kern w:val="0"/>
          <w:sz w:val="24"/>
        </w:rPr>
        <w:t>周期第</w:t>
      </w:r>
      <w:r>
        <w:rPr>
          <w:rFonts w:ascii="Times New Roman" w:eastAsia="宋体" w:hAnsi="Times New Roman" w:cs="Times New Roman"/>
          <w:color w:val="000000" w:themeColor="text1"/>
          <w:kern w:val="0"/>
          <w:sz w:val="24"/>
        </w:rPr>
        <w:t>1</w:t>
      </w:r>
      <w:r>
        <w:rPr>
          <w:rFonts w:ascii="Times New Roman" w:eastAsia="宋体" w:hAnsi="Times New Roman" w:cs="Times New Roman"/>
          <w:color w:val="000000" w:themeColor="text1"/>
          <w:kern w:val="0"/>
          <w:sz w:val="24"/>
        </w:rPr>
        <w:t>天，都要在给药前进行尿液妊娠试验。如果尿液妊娠试验的结果为阳性或不明确，必须进行血清试验；</w:t>
      </w:r>
    </w:p>
    <w:p w14:paraId="6E58FCA7" w14:textId="77777777" w:rsidR="0069202D" w:rsidRDefault="00BB496E">
      <w:pPr>
        <w:widowControl/>
        <w:tabs>
          <w:tab w:val="left" w:pos="0"/>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12. </w:t>
      </w:r>
      <w:r>
        <w:rPr>
          <w:rFonts w:ascii="Times New Roman" w:eastAsia="宋体" w:hAnsi="Times New Roman" w:cs="Times New Roman"/>
          <w:color w:val="000000" w:themeColor="text1"/>
          <w:kern w:val="0"/>
          <w:sz w:val="24"/>
        </w:rPr>
        <w:t>尿常规包括：</w:t>
      </w:r>
      <w:r>
        <w:rPr>
          <w:rFonts w:ascii="Times New Roman" w:eastAsia="宋体" w:hAnsi="Times New Roman" w:cs="Times New Roman"/>
          <w:color w:val="000000" w:themeColor="text1"/>
          <w:kern w:val="0"/>
          <w:sz w:val="24"/>
        </w:rPr>
        <w:t>pH</w:t>
      </w:r>
      <w:r>
        <w:rPr>
          <w:rFonts w:ascii="Times New Roman" w:eastAsia="宋体" w:hAnsi="Times New Roman" w:cs="Times New Roman"/>
          <w:color w:val="000000" w:themeColor="text1"/>
          <w:kern w:val="0"/>
          <w:sz w:val="24"/>
        </w:rPr>
        <w:t>值、尿蛋白、酮体、尿比重、尿潜血；尿沉渣包括：尿白细胞、尿红细胞；</w:t>
      </w:r>
    </w:p>
    <w:p w14:paraId="66E18DFF"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13. 12</w:t>
      </w:r>
      <w:r>
        <w:rPr>
          <w:rFonts w:ascii="Times New Roman" w:eastAsia="宋体" w:hAnsi="Times New Roman" w:cs="Times New Roman"/>
          <w:color w:val="000000" w:themeColor="text1"/>
          <w:kern w:val="0"/>
          <w:sz w:val="24"/>
        </w:rPr>
        <w:t>导联心电图：</w:t>
      </w:r>
      <w:r>
        <w:rPr>
          <w:rFonts w:ascii="Times New Roman" w:eastAsia="宋体" w:hAnsi="Times New Roman" w:cs="Times New Roman" w:hint="eastAsia"/>
          <w:color w:val="000000" w:themeColor="text1"/>
          <w:kern w:val="0"/>
          <w:sz w:val="24"/>
        </w:rPr>
        <w:t>治疗期在给药前（时间窗为前</w:t>
      </w:r>
      <w:r>
        <w:rPr>
          <w:rFonts w:ascii="Times New Roman" w:eastAsia="宋体" w:hAnsi="Times New Roman" w:cs="Times New Roman"/>
          <w:color w:val="000000" w:themeColor="text1"/>
          <w:kern w:val="0"/>
          <w:sz w:val="24"/>
        </w:rPr>
        <w:t>24</w:t>
      </w:r>
      <w:r>
        <w:rPr>
          <w:rFonts w:ascii="Times New Roman" w:eastAsia="宋体" w:hAnsi="Times New Roman" w:cs="Times New Roman" w:hint="eastAsia"/>
          <w:color w:val="000000" w:themeColor="text1"/>
          <w:kern w:val="0"/>
          <w:sz w:val="24"/>
        </w:rPr>
        <w:t>小时内）进行该检查</w:t>
      </w:r>
      <w:r>
        <w:rPr>
          <w:rFonts w:ascii="Times New Roman" w:eastAsia="宋体" w:hAnsi="Times New Roman" w:cs="Times New Roman"/>
          <w:color w:val="000000" w:themeColor="text1"/>
          <w:kern w:val="0"/>
          <w:sz w:val="24"/>
        </w:rPr>
        <w:t>；</w:t>
      </w:r>
    </w:p>
    <w:p w14:paraId="76116F3D"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14. </w:t>
      </w:r>
      <w:r>
        <w:rPr>
          <w:rFonts w:ascii="Times New Roman" w:eastAsia="宋体" w:hAnsi="Times New Roman" w:cs="Times New Roman"/>
          <w:color w:val="000000" w:themeColor="text1"/>
          <w:kern w:val="0"/>
          <w:sz w:val="24"/>
        </w:rPr>
        <w:t>肿瘤影像学检查、肿瘤评价：本研究肿瘤影像学评估采用</w:t>
      </w:r>
      <w:r>
        <w:rPr>
          <w:rFonts w:ascii="Times New Roman" w:eastAsia="宋体" w:hAnsi="Times New Roman" w:cs="Times New Roman"/>
          <w:color w:val="000000" w:themeColor="text1"/>
          <w:kern w:val="0"/>
          <w:sz w:val="24"/>
        </w:rPr>
        <w:t>CT/MRI</w:t>
      </w:r>
      <w:r>
        <w:rPr>
          <w:rFonts w:ascii="Times New Roman" w:eastAsia="宋体" w:hAnsi="Times New Roman" w:cs="Times New Roman"/>
          <w:color w:val="000000" w:themeColor="text1"/>
          <w:kern w:val="0"/>
          <w:sz w:val="24"/>
        </w:rPr>
        <w:t>检查，接受给药前</w:t>
      </w:r>
      <w:r>
        <w:rPr>
          <w:rFonts w:ascii="Times New Roman" w:eastAsia="宋体" w:hAnsi="Times New Roman" w:cs="Times New Roman"/>
          <w:color w:val="000000" w:themeColor="text1"/>
          <w:kern w:val="0"/>
          <w:sz w:val="24"/>
        </w:rPr>
        <w:t>28</w:t>
      </w:r>
      <w:r>
        <w:rPr>
          <w:rFonts w:ascii="Times New Roman" w:eastAsia="宋体" w:hAnsi="Times New Roman" w:cs="Times New Roman"/>
          <w:color w:val="000000" w:themeColor="text1"/>
          <w:kern w:val="0"/>
          <w:sz w:val="24"/>
        </w:rPr>
        <w:t>天内的检查结果作为筛选期的结果；从首次给药开始，</w:t>
      </w:r>
      <w:r>
        <w:rPr>
          <w:rFonts w:ascii="Times New Roman" w:eastAsia="宋体" w:hAnsi="Times New Roman" w:cs="Times New Roman" w:hint="eastAsia"/>
          <w:color w:val="000000" w:themeColor="text1"/>
          <w:kern w:val="0"/>
          <w:sz w:val="24"/>
        </w:rPr>
        <w:t>前</w:t>
      </w:r>
      <w:r>
        <w:rPr>
          <w:rFonts w:ascii="Times New Roman" w:eastAsia="宋体" w:hAnsi="Times New Roman" w:cs="Times New Roman" w:hint="eastAsia"/>
          <w:color w:val="000000" w:themeColor="text1"/>
          <w:kern w:val="0"/>
          <w:sz w:val="24"/>
        </w:rPr>
        <w:t>54</w:t>
      </w:r>
      <w:r>
        <w:rPr>
          <w:rFonts w:ascii="Times New Roman" w:eastAsia="宋体" w:hAnsi="Times New Roman" w:cs="Times New Roman" w:hint="eastAsia"/>
          <w:color w:val="000000" w:themeColor="text1"/>
          <w:kern w:val="0"/>
          <w:sz w:val="24"/>
        </w:rPr>
        <w:t>周</w:t>
      </w:r>
      <w:r>
        <w:rPr>
          <w:rFonts w:ascii="Times New Roman" w:eastAsia="宋体" w:hAnsi="Times New Roman" w:cs="Times New Roman"/>
          <w:color w:val="000000" w:themeColor="text1"/>
          <w:kern w:val="0"/>
          <w:sz w:val="24"/>
        </w:rPr>
        <w:t>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周进行一次检查评估</w:t>
      </w:r>
      <w:r>
        <w:rPr>
          <w:rFonts w:ascii="Times New Roman" w:eastAsia="宋体" w:hAnsi="Times New Roman" w:cs="Times New Roman" w:hint="eastAsia"/>
          <w:color w:val="000000" w:themeColor="text1"/>
          <w:kern w:val="0"/>
          <w:sz w:val="24"/>
        </w:rPr>
        <w:t>，之后治疗期</w:t>
      </w:r>
      <w:r>
        <w:rPr>
          <w:rFonts w:ascii="Times New Roman" w:eastAsia="宋体" w:hAnsi="Times New Roman" w:cs="Times New Roman"/>
          <w:color w:val="000000" w:themeColor="text1"/>
          <w:kern w:val="0"/>
          <w:sz w:val="24"/>
        </w:rPr>
        <w:t>每</w:t>
      </w:r>
      <w:r>
        <w:rPr>
          <w:rFonts w:ascii="Times New Roman" w:eastAsia="宋体" w:hAnsi="Times New Roman" w:cs="Times New Roman" w:hint="eastAsia"/>
          <w:color w:val="000000" w:themeColor="text1"/>
          <w:kern w:val="0"/>
          <w:sz w:val="24"/>
        </w:rPr>
        <w:t>9</w:t>
      </w:r>
      <w:r>
        <w:rPr>
          <w:rFonts w:ascii="Times New Roman" w:eastAsia="宋体" w:hAnsi="Times New Roman" w:cs="Times New Roman"/>
          <w:color w:val="000000" w:themeColor="text1"/>
          <w:kern w:val="0"/>
          <w:sz w:val="24"/>
        </w:rPr>
        <w:t>周进行一次检查评估，随访期</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仍未进展且未采用其他抗肿瘤药治疗的受试者</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每</w:t>
      </w:r>
      <w:r>
        <w:rPr>
          <w:rFonts w:ascii="Times New Roman" w:eastAsia="宋体" w:hAnsi="Times New Roman" w:cs="Times New Roman"/>
          <w:color w:val="000000" w:themeColor="text1"/>
          <w:kern w:val="0"/>
          <w:sz w:val="24"/>
        </w:rPr>
        <w:t>12</w:t>
      </w:r>
      <w:r>
        <w:rPr>
          <w:rFonts w:ascii="Times New Roman" w:eastAsia="宋体" w:hAnsi="Times New Roman" w:cs="Times New Roman"/>
          <w:color w:val="000000" w:themeColor="text1"/>
          <w:kern w:val="0"/>
          <w:sz w:val="24"/>
        </w:rPr>
        <w:t>周进行一次肿瘤疗效评价，每次评估时间窗为</w:t>
      </w:r>
      <w:r>
        <w:rPr>
          <w:rFonts w:ascii="Times New Roman" w:eastAsia="宋体" w:hAnsi="Times New Roman" w:cs="Times New Roman"/>
          <w:color w:val="000000" w:themeColor="text1"/>
          <w:kern w:val="0"/>
          <w:sz w:val="24"/>
        </w:rPr>
        <w:t>±7</w:t>
      </w:r>
      <w:r>
        <w:rPr>
          <w:rFonts w:ascii="Times New Roman" w:eastAsia="宋体" w:hAnsi="Times New Roman" w:cs="Times New Roman"/>
          <w:color w:val="000000" w:themeColor="text1"/>
          <w:kern w:val="0"/>
          <w:sz w:val="24"/>
        </w:rPr>
        <w:t>天；在整个研究过程中规定的所有评估必须按日历日进行，不得因治疗给药暂缓而推迟评估的执行；胸部、腹部、盆部</w:t>
      </w:r>
      <w:r>
        <w:rPr>
          <w:rFonts w:ascii="Times New Roman" w:eastAsia="宋体" w:hAnsi="Times New Roman" w:cs="Times New Roman"/>
          <w:color w:val="000000" w:themeColor="text1"/>
          <w:kern w:val="0"/>
          <w:sz w:val="24"/>
        </w:rPr>
        <w:t>CT/MRI</w:t>
      </w:r>
      <w:r>
        <w:rPr>
          <w:rFonts w:ascii="Times New Roman" w:eastAsia="宋体" w:hAnsi="Times New Roman" w:cs="Times New Roman"/>
          <w:color w:val="000000" w:themeColor="text1"/>
          <w:kern w:val="0"/>
          <w:sz w:val="24"/>
        </w:rPr>
        <w:t>检查：筛选期及治疗期每次肿瘤评估都需进行</w:t>
      </w:r>
      <w:r>
        <w:rPr>
          <w:rFonts w:ascii="Times New Roman" w:eastAsia="宋体" w:hAnsi="Times New Roman" w:cs="Times New Roman"/>
          <w:color w:val="000000" w:themeColor="text1"/>
          <w:kern w:val="0"/>
          <w:sz w:val="24"/>
        </w:rPr>
        <w:t>CT/MRI</w:t>
      </w:r>
      <w:r>
        <w:rPr>
          <w:rFonts w:ascii="Times New Roman" w:eastAsia="宋体" w:hAnsi="Times New Roman" w:cs="Times New Roman"/>
          <w:color w:val="000000" w:themeColor="text1"/>
          <w:kern w:val="0"/>
          <w:sz w:val="24"/>
        </w:rPr>
        <w:t>检查；颈部、头部（脑）</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检查：筛选期所有受试者都需进行</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检查；治疗期对研究者怀疑有颈部或脑转移的受试者需在上述规定的治疗期肿瘤评估点进行</w:t>
      </w:r>
      <w:r>
        <w:rPr>
          <w:rFonts w:ascii="Times New Roman" w:eastAsia="宋体" w:hAnsi="Times New Roman" w:cs="Times New Roman"/>
          <w:color w:val="000000" w:themeColor="text1"/>
          <w:kern w:val="0"/>
          <w:sz w:val="24"/>
        </w:rPr>
        <w:t>MRI/CT</w:t>
      </w:r>
      <w:r>
        <w:rPr>
          <w:rFonts w:ascii="Times New Roman" w:eastAsia="宋体" w:hAnsi="Times New Roman" w:cs="Times New Roman"/>
          <w:color w:val="000000" w:themeColor="text1"/>
          <w:kern w:val="0"/>
          <w:sz w:val="24"/>
        </w:rPr>
        <w:t>检查以确诊，对已知或确诊为颈部或脑转移的受试者按照上述规定的肿瘤评估点每次需进行；骨扫描：对已知骨转移的受试者，筛选期（接受筛选期前</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周结果）及入组之后每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个月（</w:t>
      </w:r>
      <w:r>
        <w:rPr>
          <w:rFonts w:ascii="Times New Roman" w:eastAsia="宋体" w:hAnsi="Times New Roman" w:cs="Times New Roman"/>
          <w:color w:val="000000" w:themeColor="text1"/>
          <w:kern w:val="0"/>
          <w:sz w:val="24"/>
        </w:rPr>
        <w:t>±7d</w:t>
      </w:r>
      <w:r>
        <w:rPr>
          <w:rFonts w:ascii="Times New Roman" w:eastAsia="宋体" w:hAnsi="Times New Roman" w:cs="Times New Roman"/>
          <w:color w:val="000000" w:themeColor="text1"/>
          <w:kern w:val="0"/>
          <w:sz w:val="24"/>
        </w:rPr>
        <w:t>）进行一次骨扫</w:t>
      </w:r>
      <w:r>
        <w:rPr>
          <w:rFonts w:ascii="Times New Roman" w:eastAsia="宋体" w:hAnsi="Times New Roman" w:cs="Times New Roman"/>
          <w:color w:val="000000" w:themeColor="text1"/>
          <w:kern w:val="0"/>
          <w:sz w:val="24"/>
        </w:rPr>
        <w:lastRenderedPageBreak/>
        <w:t>描；对研究者怀疑有骨转移的受试者，在筛选期或治疗</w:t>
      </w:r>
      <w:proofErr w:type="gramStart"/>
      <w:r>
        <w:rPr>
          <w:rFonts w:ascii="Times New Roman" w:eastAsia="宋体" w:hAnsi="Times New Roman" w:cs="Times New Roman"/>
          <w:color w:val="000000" w:themeColor="text1"/>
          <w:kern w:val="0"/>
          <w:sz w:val="24"/>
        </w:rPr>
        <w:t>期上述</w:t>
      </w:r>
      <w:proofErr w:type="gramEnd"/>
      <w:r>
        <w:rPr>
          <w:rFonts w:ascii="Times New Roman" w:eastAsia="宋体" w:hAnsi="Times New Roman" w:cs="Times New Roman"/>
          <w:color w:val="000000" w:themeColor="text1"/>
          <w:kern w:val="0"/>
          <w:sz w:val="24"/>
        </w:rPr>
        <w:t>规定的治疗期肿瘤评估点进行骨扫描，确诊骨转移之后，每</w:t>
      </w:r>
      <w:r>
        <w:rPr>
          <w:rFonts w:ascii="Times New Roman" w:eastAsia="宋体" w:hAnsi="Times New Roman" w:cs="Times New Roman"/>
          <w:color w:val="000000" w:themeColor="text1"/>
          <w:kern w:val="0"/>
          <w:sz w:val="24"/>
        </w:rPr>
        <w:t>6</w:t>
      </w:r>
      <w:r>
        <w:rPr>
          <w:rFonts w:ascii="Times New Roman" w:eastAsia="宋体" w:hAnsi="Times New Roman" w:cs="Times New Roman"/>
          <w:color w:val="000000" w:themeColor="text1"/>
          <w:kern w:val="0"/>
          <w:sz w:val="24"/>
        </w:rPr>
        <w:t>个月（</w:t>
      </w:r>
      <w:r>
        <w:rPr>
          <w:rFonts w:ascii="Times New Roman" w:eastAsia="宋体" w:hAnsi="Times New Roman" w:cs="Times New Roman"/>
          <w:color w:val="000000" w:themeColor="text1"/>
          <w:kern w:val="0"/>
          <w:sz w:val="24"/>
        </w:rPr>
        <w:t>±7d</w:t>
      </w:r>
      <w:r>
        <w:rPr>
          <w:rFonts w:ascii="Times New Roman" w:eastAsia="宋体" w:hAnsi="Times New Roman" w:cs="Times New Roman"/>
          <w:color w:val="000000" w:themeColor="text1"/>
          <w:kern w:val="0"/>
          <w:sz w:val="24"/>
        </w:rPr>
        <w:t>）进行一次骨扫描；另外，肿瘤评估</w:t>
      </w:r>
      <w:r>
        <w:rPr>
          <w:rFonts w:ascii="Times New Roman" w:eastAsia="宋体" w:hAnsi="Times New Roman" w:cs="Times New Roman"/>
          <w:color w:val="000000" w:themeColor="text1"/>
          <w:kern w:val="0"/>
          <w:sz w:val="24"/>
        </w:rPr>
        <w:t>CR</w:t>
      </w:r>
      <w:r>
        <w:rPr>
          <w:rFonts w:ascii="Times New Roman" w:eastAsia="宋体" w:hAnsi="Times New Roman" w:cs="Times New Roman"/>
          <w:color w:val="000000" w:themeColor="text1"/>
          <w:kern w:val="0"/>
          <w:sz w:val="24"/>
        </w:rPr>
        <w:t>时，有骨转移病灶的受试者需进行骨扫描确认病灶完全消失；四肢</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检查：对已知四肢存在病灶的受试者，筛选期及之后每个肿瘤评估点需对该区域进行</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检查；对研究者怀疑存在四肢病灶的受试者，需在筛选期或治疗期肿瘤评估点（最近一次）对该区域进行</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检查以确诊，确诊后，按照治疗期肿瘤评估点对该区域进行后续的</w:t>
      </w:r>
      <w:r>
        <w:rPr>
          <w:rFonts w:ascii="Times New Roman" w:eastAsia="宋体" w:hAnsi="Times New Roman" w:cs="Times New Roman"/>
          <w:color w:val="000000" w:themeColor="text1"/>
          <w:kern w:val="0"/>
          <w:sz w:val="24"/>
        </w:rPr>
        <w:t xml:space="preserve">CT/MRI </w:t>
      </w:r>
      <w:r>
        <w:rPr>
          <w:rFonts w:ascii="Times New Roman" w:eastAsia="宋体" w:hAnsi="Times New Roman" w:cs="Times New Roman"/>
          <w:color w:val="000000" w:themeColor="text1"/>
          <w:kern w:val="0"/>
          <w:sz w:val="24"/>
        </w:rPr>
        <w:t>检查；</w:t>
      </w:r>
    </w:p>
    <w:p w14:paraId="15E55DD1"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15. </w:t>
      </w:r>
      <w:r>
        <w:rPr>
          <w:rFonts w:ascii="Times New Roman" w:eastAsia="宋体" w:hAnsi="Times New Roman" w:cs="Times New Roman"/>
          <w:color w:val="000000" w:themeColor="text1"/>
          <w:kern w:val="0"/>
          <w:sz w:val="24"/>
        </w:rPr>
        <w:t>筛选期可接受签署</w:t>
      </w:r>
      <w:r>
        <w:rPr>
          <w:rFonts w:ascii="Times New Roman" w:eastAsia="宋体" w:hAnsi="Times New Roman" w:cs="Times New Roman"/>
          <w:color w:val="000000" w:themeColor="text1"/>
          <w:kern w:val="0"/>
          <w:sz w:val="24"/>
        </w:rPr>
        <w:t>ICF</w:t>
      </w:r>
      <w:r>
        <w:rPr>
          <w:rFonts w:ascii="Times New Roman" w:eastAsia="宋体" w:hAnsi="Times New Roman" w:cs="Times New Roman"/>
          <w:color w:val="000000" w:themeColor="text1"/>
          <w:kern w:val="0"/>
          <w:sz w:val="24"/>
        </w:rPr>
        <w:t>前的病理诊断结果，可不重复检查；</w:t>
      </w:r>
    </w:p>
    <w:p w14:paraId="1B4CC8B6"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16. </w:t>
      </w:r>
      <w:r>
        <w:rPr>
          <w:rFonts w:ascii="Times New Roman" w:eastAsia="宋体" w:hAnsi="Times New Roman" w:cs="Times New Roman"/>
          <w:color w:val="000000" w:themeColor="text1"/>
          <w:kern w:val="0"/>
          <w:sz w:val="24"/>
        </w:rPr>
        <w:t>筛选期可接受筛选前的病理诊断结果，可不重复检查。受试者提供存档的石蜡包埋肿瘤组织标本，或至少</w:t>
      </w:r>
      <w:r>
        <w:rPr>
          <w:rFonts w:ascii="Times New Roman" w:eastAsia="宋体" w:hAnsi="Times New Roman" w:cs="Times New Roman"/>
          <w:color w:val="000000" w:themeColor="text1"/>
          <w:kern w:val="0"/>
          <w:sz w:val="24"/>
        </w:rPr>
        <w:t>5</w:t>
      </w:r>
      <w:r>
        <w:rPr>
          <w:rFonts w:ascii="Times New Roman" w:eastAsia="宋体" w:hAnsi="Times New Roman" w:cs="Times New Roman"/>
          <w:color w:val="000000" w:themeColor="text1"/>
          <w:kern w:val="0"/>
          <w:sz w:val="24"/>
        </w:rPr>
        <w:t>张未染色肿瘤组织切片</w:t>
      </w:r>
      <w:r>
        <w:rPr>
          <w:rFonts w:ascii="Times New Roman" w:eastAsia="宋体" w:hAnsi="Times New Roman" w:cs="Times New Roman" w:hint="eastAsia"/>
          <w:color w:val="000000" w:themeColor="text1"/>
          <w:kern w:val="0"/>
          <w:sz w:val="24"/>
        </w:rPr>
        <w:t>(</w:t>
      </w:r>
      <w:r>
        <w:rPr>
          <w:rFonts w:ascii="Times New Roman" w:eastAsia="宋体" w:hAnsi="Times New Roman" w:cs="Times New Roman"/>
          <w:color w:val="000000" w:themeColor="text1"/>
          <w:kern w:val="0"/>
          <w:sz w:val="24"/>
        </w:rPr>
        <w:t>不能提供存档的肿瘤组织标本或足够切片的受试者可在第一次给药前接受适当的肿瘤组织活检取样</w:t>
      </w:r>
      <w:r>
        <w:rPr>
          <w:rFonts w:ascii="Times New Roman" w:eastAsia="宋体" w:hAnsi="Times New Roman" w:cs="Times New Roman" w:hint="eastAsia"/>
          <w:color w:val="000000" w:themeColor="text1"/>
          <w:kern w:val="0"/>
          <w:sz w:val="24"/>
        </w:rPr>
        <w:t>)</w:t>
      </w:r>
      <w:r>
        <w:rPr>
          <w:rFonts w:ascii="Times New Roman" w:eastAsia="宋体" w:hAnsi="Times New Roman" w:cs="Times New Roman"/>
          <w:color w:val="000000" w:themeColor="text1"/>
          <w:kern w:val="0"/>
          <w:sz w:val="24"/>
        </w:rPr>
        <w:t>，分析</w:t>
      </w:r>
      <w:r>
        <w:rPr>
          <w:rFonts w:ascii="Times New Roman" w:eastAsia="宋体" w:hAnsi="Times New Roman" w:cs="Times New Roman"/>
          <w:color w:val="000000" w:themeColor="text1"/>
          <w:kern w:val="0"/>
          <w:sz w:val="24"/>
        </w:rPr>
        <w:t>PD-L1</w:t>
      </w:r>
      <w:r>
        <w:rPr>
          <w:rFonts w:ascii="Times New Roman" w:eastAsia="宋体" w:hAnsi="Times New Roman" w:cs="Times New Roman"/>
          <w:sz w:val="24"/>
        </w:rPr>
        <w:t>或其他免疫相关生物标志物</w:t>
      </w:r>
      <w:r>
        <w:rPr>
          <w:rFonts w:ascii="Times New Roman" w:eastAsia="宋体" w:hAnsi="Times New Roman" w:cs="Times New Roman"/>
          <w:color w:val="000000" w:themeColor="text1"/>
          <w:kern w:val="0"/>
          <w:sz w:val="24"/>
        </w:rPr>
        <w:t>的表达水平；</w:t>
      </w:r>
      <w:r>
        <w:rPr>
          <w:rFonts w:ascii="Times New Roman" w:eastAsia="宋体" w:hAnsi="Times New Roman" w:cs="Times New Roman"/>
          <w:color w:val="000000" w:themeColor="text1"/>
          <w:kern w:val="0"/>
          <w:sz w:val="24"/>
        </w:rPr>
        <w:t xml:space="preserve"> </w:t>
      </w:r>
    </w:p>
    <w:p w14:paraId="6BBCA0EB"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17. PK</w:t>
      </w:r>
      <w:r>
        <w:rPr>
          <w:rFonts w:ascii="Times New Roman" w:eastAsia="宋体" w:hAnsi="Times New Roman" w:cs="Times New Roman"/>
          <w:color w:val="000000" w:themeColor="text1"/>
          <w:kern w:val="0"/>
          <w:sz w:val="24"/>
        </w:rPr>
        <w:t>、免疫原性样</w:t>
      </w:r>
      <w:r>
        <w:rPr>
          <w:rFonts w:ascii="Times New Roman" w:eastAsia="宋体" w:hAnsi="Times New Roman" w:cs="Times New Roman" w:hint="eastAsia"/>
          <w:color w:val="000000" w:themeColor="text1"/>
          <w:kern w:val="0"/>
          <w:sz w:val="24"/>
        </w:rPr>
        <w:t>品</w:t>
      </w:r>
      <w:r>
        <w:rPr>
          <w:rFonts w:ascii="Times New Roman" w:eastAsia="宋体" w:hAnsi="Times New Roman" w:cs="Times New Roman"/>
          <w:color w:val="000000" w:themeColor="text1"/>
          <w:kern w:val="0"/>
          <w:sz w:val="24"/>
        </w:rPr>
        <w:t>应根据试验计划采集，但在受试者因各种原因终止治疗或出组及发生</w:t>
      </w:r>
      <w:r>
        <w:rPr>
          <w:rFonts w:ascii="Times New Roman" w:eastAsia="宋体" w:hAnsi="Times New Roman" w:cs="Times New Roman"/>
          <w:color w:val="000000" w:themeColor="text1"/>
          <w:kern w:val="0"/>
          <w:sz w:val="24"/>
        </w:rPr>
        <w:t xml:space="preserve"> SAE </w:t>
      </w:r>
      <w:r>
        <w:rPr>
          <w:rFonts w:ascii="Times New Roman" w:eastAsia="宋体" w:hAnsi="Times New Roman" w:cs="Times New Roman"/>
          <w:color w:val="000000" w:themeColor="text1"/>
          <w:kern w:val="0"/>
          <w:sz w:val="24"/>
        </w:rPr>
        <w:t>当天及治疗期末次给药后</w:t>
      </w:r>
      <w:r>
        <w:rPr>
          <w:rFonts w:ascii="Times New Roman" w:eastAsia="宋体" w:hAnsi="Times New Roman" w:cs="Times New Roman"/>
          <w:color w:val="000000" w:themeColor="text1"/>
          <w:kern w:val="0"/>
          <w:sz w:val="24"/>
        </w:rPr>
        <w:t>28</w:t>
      </w:r>
      <w:r>
        <w:rPr>
          <w:rFonts w:ascii="Times New Roman" w:eastAsia="宋体" w:hAnsi="Times New Roman" w:cs="Times New Roman"/>
          <w:color w:val="000000" w:themeColor="text1"/>
          <w:kern w:val="0"/>
          <w:sz w:val="24"/>
        </w:rPr>
        <w:t>天（</w:t>
      </w:r>
      <w:r>
        <w:rPr>
          <w:rFonts w:ascii="Times New Roman" w:eastAsia="宋体" w:hAnsi="Times New Roman" w:cs="Times New Roman"/>
          <w:color w:val="000000" w:themeColor="text1"/>
          <w:kern w:val="0"/>
          <w:sz w:val="24"/>
        </w:rPr>
        <w:t>±</w:t>
      </w:r>
      <w:r>
        <w:rPr>
          <w:rFonts w:ascii="Times New Roman" w:eastAsia="宋体" w:hAnsi="Times New Roman" w:cs="Times New Roman" w:hint="eastAsia"/>
          <w:color w:val="000000" w:themeColor="text1"/>
          <w:kern w:val="0"/>
          <w:sz w:val="24"/>
        </w:rPr>
        <w:t>10</w:t>
      </w:r>
      <w:r>
        <w:rPr>
          <w:rFonts w:ascii="Times New Roman" w:eastAsia="宋体" w:hAnsi="Times New Roman" w:cs="Times New Roman"/>
          <w:color w:val="000000" w:themeColor="text1"/>
          <w:kern w:val="0"/>
          <w:sz w:val="24"/>
        </w:rPr>
        <w:t>天）访视当天应尽可能采集计划外的</w:t>
      </w:r>
      <w:r>
        <w:rPr>
          <w:rFonts w:ascii="Times New Roman" w:eastAsia="宋体" w:hAnsi="Times New Roman" w:cs="Times New Roman"/>
          <w:color w:val="000000" w:themeColor="text1"/>
          <w:kern w:val="0"/>
          <w:sz w:val="24"/>
        </w:rPr>
        <w:t xml:space="preserve"> PK</w:t>
      </w:r>
      <w:r>
        <w:rPr>
          <w:rFonts w:ascii="Times New Roman" w:eastAsia="宋体" w:hAnsi="Times New Roman" w:cs="Times New Roman"/>
          <w:color w:val="000000" w:themeColor="text1"/>
          <w:kern w:val="0"/>
          <w:sz w:val="24"/>
        </w:rPr>
        <w:t>、免疫原性样</w:t>
      </w:r>
      <w:r>
        <w:rPr>
          <w:rFonts w:ascii="Times New Roman" w:eastAsia="宋体" w:hAnsi="Times New Roman" w:cs="Times New Roman" w:hint="eastAsia"/>
          <w:color w:val="000000" w:themeColor="text1"/>
          <w:kern w:val="0"/>
          <w:sz w:val="24"/>
        </w:rPr>
        <w:t>品</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 xml:space="preserve"> </w:t>
      </w:r>
    </w:p>
    <w:p w14:paraId="3E76370E"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 xml:space="preserve">18. </w:t>
      </w:r>
      <w:r>
        <w:rPr>
          <w:rFonts w:ascii="Times New Roman" w:eastAsia="宋体" w:hAnsi="Times New Roman" w:cs="Times New Roman"/>
          <w:color w:val="000000" w:themeColor="text1"/>
          <w:kern w:val="0"/>
          <w:sz w:val="24"/>
        </w:rPr>
        <w:t>除非特别说明，治疗期患者及随访期继续治疗患者的检测和操作都在每周期给药前完成；</w:t>
      </w:r>
    </w:p>
    <w:p w14:paraId="582AEC46"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19</w:t>
      </w:r>
      <w:r>
        <w:rPr>
          <w:rFonts w:ascii="Times New Roman" w:eastAsia="宋体" w:hAnsi="Times New Roman" w:cs="Times New Roman"/>
          <w:color w:val="000000" w:themeColor="text1"/>
          <w:kern w:val="0"/>
          <w:sz w:val="24"/>
        </w:rPr>
        <w:t xml:space="preserve">. </w:t>
      </w:r>
      <w:r>
        <w:rPr>
          <w:rFonts w:ascii="Times New Roman" w:eastAsia="宋体" w:hAnsi="Times New Roman" w:cs="Times New Roman"/>
          <w:color w:val="000000" w:themeColor="text1"/>
          <w:kern w:val="0"/>
          <w:sz w:val="24"/>
        </w:rPr>
        <w:t>受试者中途提前退出试验</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治疗期结束，治疗期末次给药后</w:t>
      </w:r>
      <w:r>
        <w:rPr>
          <w:rFonts w:ascii="Times New Roman" w:eastAsia="宋体" w:hAnsi="Times New Roman" w:cs="Times New Roman"/>
          <w:color w:val="000000" w:themeColor="text1"/>
          <w:kern w:val="0"/>
          <w:sz w:val="24"/>
        </w:rPr>
        <w:t>28</w:t>
      </w:r>
      <w:r>
        <w:rPr>
          <w:rFonts w:ascii="Times New Roman" w:eastAsia="宋体" w:hAnsi="Times New Roman" w:cs="Times New Roman"/>
          <w:color w:val="000000" w:themeColor="text1"/>
          <w:kern w:val="0"/>
          <w:sz w:val="24"/>
        </w:rPr>
        <w:t>天（</w:t>
      </w:r>
      <w:r>
        <w:rPr>
          <w:rFonts w:ascii="Times New Roman" w:eastAsia="宋体" w:hAnsi="Times New Roman" w:cs="Times New Roman"/>
          <w:color w:val="000000" w:themeColor="text1"/>
          <w:kern w:val="0"/>
          <w:sz w:val="24"/>
        </w:rPr>
        <w:t>±</w:t>
      </w:r>
      <w:r>
        <w:rPr>
          <w:rFonts w:ascii="Times New Roman" w:eastAsia="宋体" w:hAnsi="Times New Roman" w:cs="Times New Roman" w:hint="eastAsia"/>
          <w:color w:val="000000" w:themeColor="text1"/>
          <w:kern w:val="0"/>
          <w:sz w:val="24"/>
        </w:rPr>
        <w:t>10</w:t>
      </w:r>
      <w:r>
        <w:rPr>
          <w:rFonts w:ascii="Times New Roman" w:eastAsia="宋体" w:hAnsi="Times New Roman" w:cs="Times New Roman"/>
          <w:color w:val="000000" w:themeColor="text1"/>
          <w:kern w:val="0"/>
          <w:sz w:val="24"/>
        </w:rPr>
        <w:t>天）尽可能进行一次安全性随访，进行相关检查评估（流程图中检查评估项目均为可选项，尽可能进行检查评估）；</w:t>
      </w:r>
    </w:p>
    <w:p w14:paraId="01B7319E"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2</w:t>
      </w:r>
      <w:r>
        <w:rPr>
          <w:rFonts w:ascii="Times New Roman" w:eastAsia="宋体" w:hAnsi="Times New Roman" w:cs="Times New Roman" w:hint="eastAsia"/>
          <w:color w:val="000000" w:themeColor="text1"/>
          <w:kern w:val="0"/>
          <w:sz w:val="24"/>
        </w:rPr>
        <w:t>0</w:t>
      </w:r>
      <w:r>
        <w:rPr>
          <w:rFonts w:ascii="Times New Roman" w:eastAsia="宋体" w:hAnsi="Times New Roman" w:cs="Times New Roman"/>
          <w:color w:val="000000" w:themeColor="text1"/>
          <w:kern w:val="0"/>
          <w:sz w:val="24"/>
        </w:rPr>
        <w:t xml:space="preserve">. </w:t>
      </w:r>
      <w:r>
        <w:rPr>
          <w:rFonts w:ascii="Times New Roman" w:eastAsia="宋体" w:hAnsi="Times New Roman" w:cs="Times New Roman"/>
          <w:color w:val="000000" w:themeColor="text1"/>
          <w:kern w:val="0"/>
          <w:sz w:val="24"/>
        </w:rPr>
        <w:t>随访期：停止给药后，疾病</w:t>
      </w:r>
      <w:proofErr w:type="gramStart"/>
      <w:r>
        <w:rPr>
          <w:rFonts w:ascii="Times New Roman" w:eastAsia="宋体" w:hAnsi="Times New Roman" w:cs="Times New Roman"/>
          <w:color w:val="000000" w:themeColor="text1"/>
          <w:kern w:val="0"/>
          <w:sz w:val="24"/>
        </w:rPr>
        <w:t>未进展</w:t>
      </w:r>
      <w:proofErr w:type="gramEnd"/>
      <w:r>
        <w:rPr>
          <w:rFonts w:ascii="Times New Roman" w:eastAsia="宋体" w:hAnsi="Times New Roman" w:cs="Times New Roman"/>
          <w:color w:val="000000" w:themeColor="text1"/>
          <w:kern w:val="0"/>
          <w:sz w:val="24"/>
        </w:rPr>
        <w:t>且未采用其它抗肿瘤治疗的患者，仍需每</w:t>
      </w:r>
      <w:r>
        <w:rPr>
          <w:rFonts w:ascii="Times New Roman" w:eastAsia="宋体" w:hAnsi="Times New Roman" w:cs="Times New Roman"/>
          <w:color w:val="000000" w:themeColor="text1"/>
          <w:kern w:val="0"/>
          <w:sz w:val="24"/>
        </w:rPr>
        <w:t>12</w:t>
      </w:r>
      <w:r>
        <w:rPr>
          <w:rFonts w:ascii="Times New Roman" w:eastAsia="宋体" w:hAnsi="Times New Roman" w:cs="Times New Roman"/>
          <w:color w:val="000000" w:themeColor="text1"/>
          <w:kern w:val="0"/>
          <w:sz w:val="24"/>
        </w:rPr>
        <w:t>周进行一次回院随访（其中肿瘤评估时间点由治疗期连贯顺延确定，其它检查的时间点由末次用药算起）；已发生疾病进展或采用其它抗肿瘤治疗的患者，从疾病进展或采用其它抗肿瘤</w:t>
      </w:r>
      <w:proofErr w:type="gramStart"/>
      <w:r>
        <w:rPr>
          <w:rFonts w:ascii="Times New Roman" w:eastAsia="宋体" w:hAnsi="Times New Roman" w:cs="Times New Roman"/>
          <w:color w:val="000000" w:themeColor="text1"/>
          <w:kern w:val="0"/>
          <w:sz w:val="24"/>
        </w:rPr>
        <w:t>治疗起仅需</w:t>
      </w:r>
      <w:proofErr w:type="gramEnd"/>
      <w:r>
        <w:rPr>
          <w:rFonts w:ascii="Times New Roman" w:eastAsia="宋体" w:hAnsi="Times New Roman" w:cs="Times New Roman"/>
          <w:color w:val="000000" w:themeColor="text1"/>
          <w:kern w:val="0"/>
          <w:sz w:val="24"/>
        </w:rPr>
        <w:t>每</w:t>
      </w:r>
      <w:r>
        <w:rPr>
          <w:rFonts w:ascii="Times New Roman" w:eastAsia="宋体" w:hAnsi="Times New Roman" w:cs="Times New Roman"/>
          <w:color w:val="000000" w:themeColor="text1"/>
          <w:kern w:val="0"/>
          <w:sz w:val="24"/>
        </w:rPr>
        <w:t>12</w:t>
      </w:r>
      <w:r>
        <w:rPr>
          <w:rFonts w:ascii="Times New Roman" w:eastAsia="宋体" w:hAnsi="Times New Roman" w:cs="Times New Roman"/>
          <w:color w:val="000000" w:themeColor="text1"/>
          <w:kern w:val="0"/>
          <w:sz w:val="24"/>
        </w:rPr>
        <w:t>周进行一次生存随访（收集受试者是否生存，本研究治疗结束后接受的其它抗肿瘤治疗及治疗效</w:t>
      </w:r>
      <w:r>
        <w:rPr>
          <w:rFonts w:ascii="Times New Roman" w:eastAsia="宋体" w:hAnsi="Times New Roman" w:cs="Times New Roman"/>
          <w:color w:val="000000" w:themeColor="text1"/>
          <w:kern w:val="0"/>
          <w:sz w:val="24"/>
        </w:rPr>
        <w:lastRenderedPageBreak/>
        <w:t>果），允许接受电话随访。针对每个受试者个体而言，随访至其撤回知情同意，或受试者死亡，或失访，或受试者退出研究或末次给药后</w:t>
      </w:r>
      <w:r>
        <w:rPr>
          <w:rFonts w:ascii="Times New Roman" w:eastAsia="宋体" w:hAnsi="Times New Roman" w:cs="Times New Roman"/>
          <w:color w:val="000000" w:themeColor="text1"/>
          <w:kern w:val="0"/>
          <w:sz w:val="24"/>
        </w:rPr>
        <w:t>1</w:t>
      </w:r>
      <w:r>
        <w:rPr>
          <w:rFonts w:ascii="Times New Roman" w:eastAsia="宋体" w:hAnsi="Times New Roman" w:cs="Times New Roman"/>
          <w:color w:val="000000" w:themeColor="text1"/>
          <w:kern w:val="0"/>
          <w:sz w:val="24"/>
        </w:rPr>
        <w:t>年（以最早发生的为准）；</w:t>
      </w:r>
    </w:p>
    <w:p w14:paraId="6BF73B5C" w14:textId="77777777" w:rsidR="0069202D" w:rsidRDefault="00BB496E">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2</w:t>
      </w:r>
      <w:r>
        <w:rPr>
          <w:rFonts w:ascii="Times New Roman" w:eastAsia="宋体" w:hAnsi="Times New Roman" w:cs="Times New Roman" w:hint="eastAsia"/>
          <w:color w:val="000000" w:themeColor="text1"/>
          <w:kern w:val="0"/>
          <w:sz w:val="24"/>
        </w:rPr>
        <w:t>1</w:t>
      </w:r>
      <w:r>
        <w:rPr>
          <w:rFonts w:ascii="Times New Roman" w:eastAsia="宋体" w:hAnsi="Times New Roman" w:cs="Times New Roman"/>
          <w:color w:val="000000" w:themeColor="text1"/>
          <w:kern w:val="0"/>
          <w:sz w:val="24"/>
        </w:rPr>
        <w:t xml:space="preserve">. </w:t>
      </w:r>
      <w:r>
        <w:rPr>
          <w:rFonts w:ascii="Times New Roman" w:eastAsia="宋体" w:hAnsi="Times New Roman" w:cs="Times New Roman"/>
          <w:color w:val="000000" w:themeColor="text1"/>
          <w:kern w:val="0"/>
          <w:sz w:val="24"/>
        </w:rPr>
        <w:t>签署知情同意书后，将记录所有</w:t>
      </w:r>
      <w:r>
        <w:rPr>
          <w:rFonts w:ascii="Times New Roman" w:eastAsia="宋体" w:hAnsi="Times New Roman" w:cs="Times New Roman"/>
          <w:color w:val="000000" w:themeColor="text1"/>
          <w:kern w:val="0"/>
          <w:sz w:val="24"/>
        </w:rPr>
        <w:t>AE</w:t>
      </w:r>
      <w:r>
        <w:rPr>
          <w:rFonts w:ascii="Times New Roman" w:eastAsia="宋体" w:hAnsi="Times New Roman" w:cs="Times New Roman"/>
          <w:color w:val="000000" w:themeColor="text1"/>
          <w:kern w:val="0"/>
          <w:sz w:val="24"/>
        </w:rPr>
        <w:t>和</w:t>
      </w:r>
      <w:r>
        <w:rPr>
          <w:rFonts w:ascii="Times New Roman" w:eastAsia="宋体" w:hAnsi="Times New Roman" w:cs="Times New Roman"/>
          <w:color w:val="000000" w:themeColor="text1"/>
          <w:kern w:val="0"/>
          <w:sz w:val="24"/>
        </w:rPr>
        <w:t>SAE</w:t>
      </w:r>
      <w:r>
        <w:rPr>
          <w:rFonts w:ascii="Times New Roman" w:eastAsia="宋体" w:hAnsi="Times New Roman" w:cs="Times New Roman"/>
          <w:color w:val="000000" w:themeColor="text1"/>
          <w:kern w:val="0"/>
          <w:sz w:val="24"/>
        </w:rPr>
        <w:t>，无论与研究药物之间的评估关系如何，直至给予末次给药后</w:t>
      </w:r>
      <w:r>
        <w:rPr>
          <w:rFonts w:ascii="Times New Roman" w:eastAsia="宋体" w:hAnsi="Times New Roman" w:cs="Times New Roman"/>
          <w:color w:val="000000" w:themeColor="text1"/>
          <w:kern w:val="0"/>
          <w:sz w:val="24"/>
        </w:rPr>
        <w:t>30</w:t>
      </w:r>
      <w:r>
        <w:rPr>
          <w:rFonts w:ascii="Times New Roman" w:eastAsia="宋体" w:hAnsi="Times New Roman" w:cs="Times New Roman"/>
          <w:color w:val="000000" w:themeColor="text1"/>
          <w:kern w:val="0"/>
          <w:sz w:val="24"/>
        </w:rPr>
        <w:t>天或开始新的抗肿瘤治疗，以先发生者为准；在研究药物末次给药后</w:t>
      </w:r>
      <w:r>
        <w:rPr>
          <w:rFonts w:ascii="Times New Roman" w:eastAsia="宋体" w:hAnsi="Times New Roman" w:cs="Times New Roman"/>
          <w:color w:val="000000" w:themeColor="text1"/>
          <w:kern w:val="0"/>
          <w:sz w:val="24"/>
        </w:rPr>
        <w:t>90</w:t>
      </w:r>
      <w:r>
        <w:rPr>
          <w:rFonts w:ascii="Times New Roman" w:eastAsia="宋体" w:hAnsi="Times New Roman" w:cs="Times New Roman"/>
          <w:color w:val="000000" w:themeColor="text1"/>
          <w:kern w:val="0"/>
          <w:sz w:val="24"/>
        </w:rPr>
        <w:t>天内发生的免疫相关</w:t>
      </w:r>
      <w:r>
        <w:rPr>
          <w:rFonts w:ascii="Times New Roman" w:eastAsia="宋体" w:hAnsi="Times New Roman" w:cs="Times New Roman"/>
          <w:color w:val="000000" w:themeColor="text1"/>
          <w:kern w:val="0"/>
          <w:sz w:val="24"/>
        </w:rPr>
        <w:t>AE</w:t>
      </w:r>
      <w:r>
        <w:rPr>
          <w:rFonts w:ascii="Times New Roman" w:eastAsia="宋体" w:hAnsi="Times New Roman" w:cs="Times New Roman"/>
          <w:color w:val="000000" w:themeColor="text1"/>
          <w:kern w:val="0"/>
          <w:sz w:val="24"/>
        </w:rPr>
        <w:t>（无论是否严重）都要记录，无论患者是否已开始新的抗肿瘤治疗；在停药后的任何时间点，应记录研究者认为与研究药物治疗相关的任何</w:t>
      </w:r>
      <w:r>
        <w:rPr>
          <w:rFonts w:ascii="Times New Roman" w:eastAsia="宋体" w:hAnsi="Times New Roman" w:cs="Times New Roman"/>
          <w:color w:val="000000" w:themeColor="text1"/>
          <w:kern w:val="0"/>
          <w:sz w:val="24"/>
        </w:rPr>
        <w:t>SAE</w:t>
      </w:r>
      <w:r>
        <w:rPr>
          <w:rFonts w:ascii="Times New Roman" w:eastAsia="宋体" w:hAnsi="Times New Roman" w:cs="Times New Roman"/>
          <w:color w:val="000000" w:themeColor="text1"/>
          <w:kern w:val="0"/>
          <w:sz w:val="24"/>
        </w:rPr>
        <w:t>。</w:t>
      </w:r>
    </w:p>
    <w:p w14:paraId="06AD24C6" w14:textId="77777777" w:rsidR="0069202D" w:rsidRDefault="0069202D">
      <w:pPr>
        <w:widowControl/>
        <w:tabs>
          <w:tab w:val="left" w:pos="425"/>
        </w:tabs>
        <w:spacing w:line="360" w:lineRule="auto"/>
        <w:ind w:left="420" w:hangingChars="175" w:hanging="420"/>
        <w:contextualSpacing/>
        <w:jc w:val="left"/>
        <w:rPr>
          <w:rFonts w:ascii="Times New Roman" w:eastAsia="宋体" w:hAnsi="Times New Roman" w:cs="Times New Roman"/>
          <w:color w:val="000000" w:themeColor="text1"/>
          <w:kern w:val="0"/>
          <w:sz w:val="24"/>
        </w:rPr>
      </w:pPr>
    </w:p>
    <w:p w14:paraId="3B687D26"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3295DDA4"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3A64B751"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44D976FE"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65B6BC92"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2E6D2620"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2C5C617C"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6F148CF0"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pPr>
    </w:p>
    <w:p w14:paraId="026FCA8D" w14:textId="77777777" w:rsidR="0069202D" w:rsidRDefault="0069202D">
      <w:pPr>
        <w:widowControl/>
        <w:tabs>
          <w:tab w:val="left" w:pos="425"/>
        </w:tabs>
        <w:spacing w:line="360" w:lineRule="auto"/>
        <w:contextualSpacing/>
        <w:jc w:val="left"/>
        <w:rPr>
          <w:rFonts w:ascii="Times New Roman" w:eastAsia="宋体" w:hAnsi="Times New Roman" w:cs="Times New Roman"/>
          <w:color w:val="000000" w:themeColor="text1"/>
          <w:kern w:val="0"/>
          <w:sz w:val="24"/>
        </w:rPr>
        <w:sectPr w:rsidR="0069202D">
          <w:pgSz w:w="16783" w:h="11850" w:orient="landscape"/>
          <w:pgMar w:top="1797" w:right="1440" w:bottom="1797" w:left="1440" w:header="851" w:footer="992" w:gutter="0"/>
          <w:cols w:space="425"/>
          <w:docGrid w:type="lines" w:linePitch="312"/>
        </w:sectPr>
      </w:pPr>
    </w:p>
    <w:p w14:paraId="15BA4457" w14:textId="77777777" w:rsidR="0069202D" w:rsidRDefault="0069202D">
      <w:pPr>
        <w:spacing w:line="360" w:lineRule="auto"/>
        <w:ind w:firstLineChars="1100" w:firstLine="2650"/>
        <w:contextualSpacing/>
        <w:rPr>
          <w:rFonts w:ascii="Times New Roman" w:eastAsia="宋体" w:hAnsi="Times New Roman" w:cs="Times New Roman"/>
          <w:b/>
          <w:sz w:val="24"/>
        </w:rPr>
      </w:pPr>
    </w:p>
    <w:p w14:paraId="25DC6B2B" w14:textId="77777777" w:rsidR="0069202D" w:rsidRDefault="00BB496E">
      <w:pPr>
        <w:spacing w:line="360" w:lineRule="auto"/>
        <w:ind w:firstLineChars="1100" w:firstLine="2650"/>
        <w:contextualSpacing/>
        <w:outlineLvl w:val="0"/>
        <w:rPr>
          <w:rFonts w:ascii="Times New Roman" w:eastAsia="宋体" w:hAnsi="Times New Roman" w:cs="Times New Roman"/>
          <w:b/>
          <w:sz w:val="24"/>
        </w:rPr>
      </w:pPr>
      <w:bookmarkStart w:id="55" w:name="_Toc6417"/>
      <w:r>
        <w:rPr>
          <w:rFonts w:ascii="Times New Roman" w:eastAsia="宋体" w:hAnsi="Times New Roman" w:cs="Times New Roman"/>
          <w:b/>
          <w:sz w:val="24"/>
        </w:rPr>
        <w:t>表</w:t>
      </w:r>
      <w:r>
        <w:rPr>
          <w:rFonts w:ascii="Times New Roman" w:eastAsia="宋体" w:hAnsi="Times New Roman" w:cs="Times New Roman"/>
          <w:b/>
          <w:sz w:val="24"/>
        </w:rPr>
        <w:t xml:space="preserve">2 </w:t>
      </w:r>
      <w:r>
        <w:rPr>
          <w:rFonts w:ascii="Times New Roman" w:eastAsia="宋体" w:hAnsi="Times New Roman" w:cs="Times New Roman" w:hint="eastAsia"/>
          <w:b/>
          <w:sz w:val="24"/>
        </w:rPr>
        <w:t xml:space="preserve">HX008 </w:t>
      </w:r>
      <w:r>
        <w:rPr>
          <w:rFonts w:ascii="Times New Roman" w:eastAsia="宋体" w:hAnsi="Times New Roman" w:cs="Times New Roman"/>
          <w:b/>
          <w:sz w:val="24"/>
        </w:rPr>
        <w:t>PK/</w:t>
      </w:r>
      <w:r>
        <w:rPr>
          <w:rFonts w:ascii="Times New Roman" w:eastAsia="宋体" w:hAnsi="Times New Roman" w:cs="Times New Roman"/>
          <w:b/>
          <w:sz w:val="24"/>
        </w:rPr>
        <w:t>免疫原性样</w:t>
      </w:r>
      <w:r>
        <w:rPr>
          <w:rFonts w:ascii="Times New Roman" w:eastAsia="宋体" w:hAnsi="Times New Roman" w:cs="Times New Roman" w:hint="eastAsia"/>
          <w:b/>
          <w:sz w:val="24"/>
        </w:rPr>
        <w:t>品</w:t>
      </w:r>
      <w:r>
        <w:rPr>
          <w:rFonts w:ascii="Times New Roman" w:eastAsia="宋体" w:hAnsi="Times New Roman" w:cs="Times New Roman"/>
          <w:b/>
          <w:sz w:val="24"/>
        </w:rPr>
        <w:t>采集时间点</w:t>
      </w:r>
      <w:bookmarkEnd w:id="55"/>
    </w:p>
    <w:tbl>
      <w:tblPr>
        <w:tblpPr w:leftFromText="180" w:rightFromText="180" w:vertAnchor="text" w:horzAnchor="page" w:tblpX="1877" w:tblpY="286"/>
        <w:tblOverlap w:val="never"/>
        <w:tblW w:w="8277" w:type="dxa"/>
        <w:tblLayout w:type="fixed"/>
        <w:tblLook w:val="04A0" w:firstRow="1" w:lastRow="0" w:firstColumn="1" w:lastColumn="0" w:noHBand="0" w:noVBand="1"/>
      </w:tblPr>
      <w:tblGrid>
        <w:gridCol w:w="3179"/>
        <w:gridCol w:w="1534"/>
        <w:gridCol w:w="1596"/>
        <w:gridCol w:w="1968"/>
      </w:tblGrid>
      <w:tr w:rsidR="0069202D" w14:paraId="1A15B21F" w14:textId="77777777">
        <w:trPr>
          <w:trHeight w:val="604"/>
        </w:trPr>
        <w:tc>
          <w:tcPr>
            <w:tcW w:w="3179" w:type="dxa"/>
            <w:tcBorders>
              <w:top w:val="single" w:sz="8" w:space="0" w:color="auto"/>
              <w:left w:val="single" w:sz="8" w:space="0" w:color="auto"/>
              <w:bottom w:val="single" w:sz="8" w:space="0" w:color="auto"/>
              <w:right w:val="single" w:sz="8" w:space="0" w:color="auto"/>
            </w:tcBorders>
            <w:shd w:val="clear" w:color="000000" w:fill="F2F2F2"/>
            <w:vAlign w:val="center"/>
          </w:tcPr>
          <w:p w14:paraId="14080586" w14:textId="77777777" w:rsidR="0069202D" w:rsidRDefault="00BB496E">
            <w:pPr>
              <w:widowControl/>
              <w:jc w:val="center"/>
              <w:rPr>
                <w:rFonts w:ascii="宋体" w:hAnsi="宋体" w:cs="宋体"/>
                <w:b/>
                <w:bCs/>
                <w:color w:val="000000"/>
                <w:kern w:val="0"/>
                <w:szCs w:val="21"/>
              </w:rPr>
            </w:pPr>
            <w:bookmarkStart w:id="56" w:name="_Toc518391328"/>
            <w:r>
              <w:rPr>
                <w:rFonts w:ascii="宋体" w:hAnsi="宋体" w:cs="宋体" w:hint="eastAsia"/>
                <w:b/>
                <w:bCs/>
                <w:color w:val="000000"/>
                <w:kern w:val="0"/>
                <w:szCs w:val="21"/>
              </w:rPr>
              <w:t>研究日</w:t>
            </w:r>
          </w:p>
        </w:tc>
        <w:tc>
          <w:tcPr>
            <w:tcW w:w="1534" w:type="dxa"/>
            <w:tcBorders>
              <w:top w:val="single" w:sz="8" w:space="0" w:color="auto"/>
              <w:left w:val="nil"/>
              <w:bottom w:val="single" w:sz="8" w:space="0" w:color="auto"/>
              <w:right w:val="single" w:sz="8" w:space="0" w:color="auto"/>
            </w:tcBorders>
            <w:shd w:val="clear" w:color="000000" w:fill="F2F2F2"/>
            <w:noWrap/>
            <w:vAlign w:val="center"/>
          </w:tcPr>
          <w:p w14:paraId="12C8A24D" w14:textId="77777777" w:rsidR="0069202D" w:rsidRDefault="00BB496E">
            <w:pPr>
              <w:widowControl/>
              <w:jc w:val="center"/>
              <w:rPr>
                <w:rFonts w:ascii="宋体" w:hAnsi="宋体" w:cs="宋体"/>
                <w:b/>
                <w:bCs/>
                <w:color w:val="000000"/>
                <w:kern w:val="0"/>
                <w:szCs w:val="21"/>
              </w:rPr>
            </w:pPr>
            <w:r>
              <w:rPr>
                <w:rFonts w:ascii="宋体" w:hAnsi="宋体" w:cs="宋体" w:hint="eastAsia"/>
                <w:b/>
                <w:bCs/>
                <w:color w:val="000000"/>
                <w:kern w:val="0"/>
                <w:szCs w:val="21"/>
              </w:rPr>
              <w:t>时间</w:t>
            </w:r>
          </w:p>
        </w:tc>
        <w:tc>
          <w:tcPr>
            <w:tcW w:w="1596" w:type="dxa"/>
            <w:tcBorders>
              <w:top w:val="single" w:sz="8" w:space="0" w:color="auto"/>
              <w:left w:val="nil"/>
              <w:bottom w:val="single" w:sz="8" w:space="0" w:color="auto"/>
              <w:right w:val="single" w:sz="8" w:space="0" w:color="auto"/>
            </w:tcBorders>
            <w:shd w:val="clear" w:color="000000" w:fill="F2F2F2"/>
            <w:vAlign w:val="center"/>
          </w:tcPr>
          <w:p w14:paraId="3607156D" w14:textId="77777777" w:rsidR="0069202D" w:rsidRDefault="00BB496E">
            <w:pPr>
              <w:widowControl/>
              <w:jc w:val="center"/>
              <w:rPr>
                <w:b/>
                <w:bCs/>
                <w:color w:val="000000"/>
                <w:kern w:val="0"/>
                <w:szCs w:val="21"/>
              </w:rPr>
            </w:pPr>
            <w:r>
              <w:rPr>
                <w:b/>
                <w:bCs/>
                <w:color w:val="000000"/>
                <w:kern w:val="0"/>
                <w:szCs w:val="21"/>
              </w:rPr>
              <w:t>PK</w:t>
            </w:r>
            <w:r>
              <w:rPr>
                <w:rFonts w:ascii="宋体" w:hAnsi="宋体" w:hint="eastAsia"/>
                <w:b/>
                <w:bCs/>
                <w:color w:val="000000"/>
                <w:kern w:val="0"/>
                <w:szCs w:val="21"/>
              </w:rPr>
              <w:t>采血（每个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2mL</w:t>
            </w:r>
            <w:r>
              <w:rPr>
                <w:rFonts w:ascii="宋体" w:hAnsi="宋体" w:hint="eastAsia"/>
                <w:b/>
                <w:bCs/>
                <w:color w:val="000000"/>
                <w:kern w:val="0"/>
                <w:szCs w:val="21"/>
              </w:rPr>
              <w:t>）</w:t>
            </w:r>
          </w:p>
        </w:tc>
        <w:tc>
          <w:tcPr>
            <w:tcW w:w="1968" w:type="dxa"/>
            <w:tcBorders>
              <w:top w:val="single" w:sz="8" w:space="0" w:color="auto"/>
              <w:left w:val="nil"/>
              <w:bottom w:val="single" w:sz="8" w:space="0" w:color="auto"/>
              <w:right w:val="single" w:sz="8" w:space="0" w:color="auto"/>
            </w:tcBorders>
            <w:shd w:val="clear" w:color="000000" w:fill="F2F2F2"/>
            <w:vAlign w:val="center"/>
          </w:tcPr>
          <w:p w14:paraId="48CDCBF1" w14:textId="77777777" w:rsidR="0069202D" w:rsidRDefault="00BB496E">
            <w:pPr>
              <w:widowControl/>
              <w:jc w:val="center"/>
              <w:rPr>
                <w:rFonts w:ascii="宋体" w:hAnsi="宋体" w:cs="宋体"/>
                <w:b/>
                <w:bCs/>
                <w:color w:val="000000"/>
                <w:kern w:val="0"/>
                <w:szCs w:val="21"/>
              </w:rPr>
            </w:pPr>
            <w:r>
              <w:rPr>
                <w:rFonts w:ascii="宋体" w:hAnsi="宋体" w:cs="宋体" w:hint="eastAsia"/>
                <w:b/>
                <w:bCs/>
                <w:color w:val="000000"/>
                <w:kern w:val="0"/>
                <w:szCs w:val="21"/>
              </w:rPr>
              <w:t>免疫原性采血</w:t>
            </w:r>
            <w:r>
              <w:rPr>
                <w:rFonts w:ascii="宋体" w:hAnsi="宋体" w:hint="eastAsia"/>
                <w:b/>
                <w:bCs/>
                <w:color w:val="000000"/>
                <w:kern w:val="0"/>
                <w:szCs w:val="21"/>
              </w:rPr>
              <w:t>（每个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3mL</w:t>
            </w:r>
            <w:r>
              <w:rPr>
                <w:rFonts w:ascii="宋体" w:hAnsi="宋体" w:hint="eastAsia"/>
                <w:b/>
                <w:bCs/>
                <w:color w:val="000000"/>
                <w:kern w:val="0"/>
                <w:szCs w:val="21"/>
              </w:rPr>
              <w:t>）</w:t>
            </w:r>
          </w:p>
        </w:tc>
      </w:tr>
      <w:tr w:rsidR="0069202D" w14:paraId="66784F35" w14:textId="77777777">
        <w:trPr>
          <w:trHeight w:val="342"/>
        </w:trPr>
        <w:tc>
          <w:tcPr>
            <w:tcW w:w="3179" w:type="dxa"/>
            <w:vMerge w:val="restart"/>
            <w:tcBorders>
              <w:top w:val="nil"/>
              <w:left w:val="single" w:sz="8" w:space="0" w:color="auto"/>
              <w:right w:val="single" w:sz="8" w:space="0" w:color="auto"/>
            </w:tcBorders>
            <w:shd w:val="clear" w:color="auto" w:fill="auto"/>
            <w:vAlign w:val="center"/>
          </w:tcPr>
          <w:p w14:paraId="4D5F135F" w14:textId="77777777" w:rsidR="0069202D" w:rsidRDefault="00BB496E">
            <w:pPr>
              <w:widowControl/>
              <w:jc w:val="center"/>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p w14:paraId="5377019F" w14:textId="77777777" w:rsidR="0069202D" w:rsidRDefault="0069202D">
            <w:pPr>
              <w:widowControl/>
              <w:jc w:val="center"/>
              <w:rPr>
                <w:color w:val="000000"/>
                <w:kern w:val="0"/>
                <w:szCs w:val="21"/>
              </w:rPr>
            </w:pPr>
          </w:p>
        </w:tc>
        <w:tc>
          <w:tcPr>
            <w:tcW w:w="1534" w:type="dxa"/>
            <w:tcBorders>
              <w:top w:val="nil"/>
              <w:left w:val="single" w:sz="8" w:space="0" w:color="auto"/>
              <w:bottom w:val="single" w:sz="8" w:space="0" w:color="auto"/>
              <w:right w:val="single" w:sz="8" w:space="0" w:color="auto"/>
            </w:tcBorders>
            <w:shd w:val="clear" w:color="auto" w:fill="auto"/>
            <w:noWrap/>
            <w:vAlign w:val="center"/>
          </w:tcPr>
          <w:p w14:paraId="17861000"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给药前</w:t>
            </w:r>
            <w:r>
              <w:rPr>
                <w:color w:val="000000"/>
                <w:kern w:val="0"/>
                <w:szCs w:val="21"/>
              </w:rPr>
              <w:t>1h</w:t>
            </w:r>
            <w:r>
              <w:rPr>
                <w:rFonts w:ascii="宋体" w:hAnsi="宋体" w:cs="宋体" w:hint="eastAsia"/>
                <w:color w:val="000000"/>
                <w:kern w:val="0"/>
                <w:szCs w:val="21"/>
              </w:rPr>
              <w:t>内</w:t>
            </w:r>
          </w:p>
        </w:tc>
        <w:tc>
          <w:tcPr>
            <w:tcW w:w="1596" w:type="dxa"/>
            <w:tcBorders>
              <w:top w:val="single" w:sz="8" w:space="0" w:color="auto"/>
              <w:left w:val="single" w:sz="8" w:space="0" w:color="auto"/>
              <w:bottom w:val="single" w:sz="8" w:space="0" w:color="auto"/>
              <w:right w:val="single" w:sz="8" w:space="0" w:color="auto"/>
            </w:tcBorders>
            <w:shd w:val="clear" w:color="auto" w:fill="auto"/>
            <w:vAlign w:val="center"/>
          </w:tcPr>
          <w:p w14:paraId="0D207E4F" w14:textId="77777777" w:rsidR="0069202D" w:rsidRDefault="00BB496E">
            <w:pPr>
              <w:widowControl/>
              <w:jc w:val="center"/>
              <w:rPr>
                <w:color w:val="000000"/>
                <w:kern w:val="0"/>
                <w:szCs w:val="21"/>
              </w:rPr>
            </w:pPr>
            <w:r>
              <w:rPr>
                <w:color w:val="000000"/>
                <w:kern w:val="0"/>
                <w:szCs w:val="21"/>
              </w:rPr>
              <w:t>X</w:t>
            </w:r>
          </w:p>
        </w:tc>
        <w:tc>
          <w:tcPr>
            <w:tcW w:w="1968" w:type="dxa"/>
            <w:tcBorders>
              <w:top w:val="single" w:sz="8" w:space="0" w:color="auto"/>
              <w:left w:val="single" w:sz="8" w:space="0" w:color="auto"/>
              <w:bottom w:val="single" w:sz="8" w:space="0" w:color="auto"/>
              <w:right w:val="single" w:sz="8" w:space="0" w:color="auto"/>
            </w:tcBorders>
            <w:shd w:val="clear" w:color="auto" w:fill="auto"/>
            <w:vAlign w:val="center"/>
          </w:tcPr>
          <w:p w14:paraId="329A59EB" w14:textId="77777777" w:rsidR="0069202D" w:rsidRDefault="00BB496E">
            <w:pPr>
              <w:widowControl/>
              <w:jc w:val="center"/>
              <w:rPr>
                <w:color w:val="000000"/>
                <w:kern w:val="0"/>
                <w:szCs w:val="21"/>
              </w:rPr>
            </w:pPr>
            <w:r>
              <w:rPr>
                <w:color w:val="000000"/>
                <w:kern w:val="0"/>
                <w:szCs w:val="21"/>
              </w:rPr>
              <w:t>X</w:t>
            </w:r>
          </w:p>
        </w:tc>
      </w:tr>
      <w:tr w:rsidR="0069202D" w14:paraId="01F400B9" w14:textId="77777777">
        <w:trPr>
          <w:trHeight w:val="604"/>
        </w:trPr>
        <w:tc>
          <w:tcPr>
            <w:tcW w:w="3179" w:type="dxa"/>
            <w:vMerge/>
            <w:tcBorders>
              <w:left w:val="single" w:sz="8" w:space="0" w:color="auto"/>
              <w:right w:val="single" w:sz="8" w:space="0" w:color="auto"/>
            </w:tcBorders>
            <w:shd w:val="clear" w:color="auto" w:fill="auto"/>
            <w:vAlign w:val="center"/>
          </w:tcPr>
          <w:p w14:paraId="30837EFE" w14:textId="77777777" w:rsidR="0069202D" w:rsidRDefault="0069202D">
            <w:pPr>
              <w:widowControl/>
              <w:jc w:val="center"/>
              <w:rPr>
                <w:rFonts w:ascii="宋体" w:hAnsi="宋体"/>
                <w:color w:val="000000"/>
                <w:kern w:val="0"/>
                <w:szCs w:val="21"/>
              </w:rPr>
            </w:pPr>
          </w:p>
        </w:tc>
        <w:tc>
          <w:tcPr>
            <w:tcW w:w="1534" w:type="dxa"/>
            <w:tcBorders>
              <w:top w:val="nil"/>
              <w:left w:val="single" w:sz="8" w:space="0" w:color="auto"/>
              <w:bottom w:val="single" w:sz="8" w:space="0" w:color="auto"/>
              <w:right w:val="single" w:sz="8" w:space="0" w:color="auto"/>
            </w:tcBorders>
            <w:shd w:val="clear" w:color="auto" w:fill="auto"/>
            <w:noWrap/>
            <w:vAlign w:val="center"/>
          </w:tcPr>
          <w:p w14:paraId="3FABAED7" w14:textId="77777777" w:rsidR="0069202D" w:rsidRDefault="00BB496E">
            <w:pPr>
              <w:widowControl/>
              <w:jc w:val="center"/>
              <w:rPr>
                <w:rFonts w:ascii="宋体" w:hAnsi="宋体" w:cs="宋体"/>
                <w:color w:val="000000"/>
                <w:kern w:val="0"/>
                <w:szCs w:val="21"/>
              </w:rPr>
            </w:pPr>
            <w:r>
              <w:rPr>
                <w:rFonts w:ascii="宋体" w:hAnsi="宋体" w:cs="宋体"/>
                <w:color w:val="000000"/>
                <w:kern w:val="0"/>
                <w:szCs w:val="21"/>
              </w:rPr>
              <w:t>输液结束时</w:t>
            </w:r>
            <w:r>
              <w:rPr>
                <w:rFonts w:ascii="宋体" w:hAnsi="宋体" w:cs="宋体" w:hint="eastAsia"/>
                <w:color w:val="000000"/>
                <w:kern w:val="0"/>
                <w:szCs w:val="21"/>
              </w:rPr>
              <w:t>0h+</w:t>
            </w:r>
            <w:r>
              <w:rPr>
                <w:rFonts w:ascii="宋体" w:hAnsi="宋体" w:cs="宋体"/>
                <w:color w:val="000000"/>
                <w:kern w:val="0"/>
                <w:szCs w:val="21"/>
              </w:rPr>
              <w:t>5min</w:t>
            </w:r>
          </w:p>
        </w:tc>
        <w:tc>
          <w:tcPr>
            <w:tcW w:w="1596" w:type="dxa"/>
            <w:tcBorders>
              <w:top w:val="single" w:sz="8" w:space="0" w:color="auto"/>
              <w:left w:val="single" w:sz="8" w:space="0" w:color="auto"/>
              <w:bottom w:val="single" w:sz="8" w:space="0" w:color="auto"/>
              <w:right w:val="single" w:sz="8" w:space="0" w:color="auto"/>
            </w:tcBorders>
            <w:shd w:val="clear" w:color="auto" w:fill="auto"/>
            <w:vAlign w:val="center"/>
          </w:tcPr>
          <w:p w14:paraId="385F3C68" w14:textId="77777777" w:rsidR="0069202D" w:rsidRDefault="00BB496E">
            <w:pPr>
              <w:widowControl/>
              <w:jc w:val="center"/>
              <w:rPr>
                <w:color w:val="000000"/>
                <w:kern w:val="0"/>
                <w:szCs w:val="21"/>
              </w:rPr>
            </w:pPr>
            <w:r>
              <w:rPr>
                <w:color w:val="000000"/>
                <w:kern w:val="0"/>
                <w:szCs w:val="21"/>
              </w:rPr>
              <w:t>X</w:t>
            </w:r>
          </w:p>
        </w:tc>
        <w:tc>
          <w:tcPr>
            <w:tcW w:w="1968" w:type="dxa"/>
            <w:tcBorders>
              <w:top w:val="single" w:sz="8" w:space="0" w:color="auto"/>
              <w:left w:val="single" w:sz="8" w:space="0" w:color="auto"/>
              <w:bottom w:val="single" w:sz="8" w:space="0" w:color="auto"/>
              <w:right w:val="single" w:sz="8" w:space="0" w:color="auto"/>
            </w:tcBorders>
            <w:shd w:val="clear" w:color="auto" w:fill="auto"/>
            <w:vAlign w:val="center"/>
          </w:tcPr>
          <w:p w14:paraId="389D3481" w14:textId="77777777" w:rsidR="0069202D" w:rsidRDefault="0069202D">
            <w:pPr>
              <w:widowControl/>
              <w:jc w:val="center"/>
              <w:rPr>
                <w:color w:val="000000"/>
                <w:kern w:val="0"/>
                <w:szCs w:val="21"/>
              </w:rPr>
            </w:pPr>
          </w:p>
        </w:tc>
      </w:tr>
      <w:tr w:rsidR="0069202D" w14:paraId="252F4752" w14:textId="77777777">
        <w:trPr>
          <w:trHeight w:val="342"/>
        </w:trPr>
        <w:tc>
          <w:tcPr>
            <w:tcW w:w="3179" w:type="dxa"/>
            <w:vMerge/>
            <w:tcBorders>
              <w:left w:val="single" w:sz="8" w:space="0" w:color="auto"/>
              <w:right w:val="single" w:sz="8" w:space="0" w:color="auto"/>
            </w:tcBorders>
            <w:shd w:val="clear" w:color="auto" w:fill="auto"/>
            <w:vAlign w:val="center"/>
          </w:tcPr>
          <w:p w14:paraId="08CC741B" w14:textId="77777777" w:rsidR="0069202D" w:rsidRDefault="0069202D">
            <w:pPr>
              <w:widowControl/>
              <w:jc w:val="center"/>
              <w:rPr>
                <w:rFonts w:ascii="宋体" w:hAnsi="宋体"/>
                <w:color w:val="000000"/>
                <w:kern w:val="0"/>
                <w:szCs w:val="21"/>
              </w:rPr>
            </w:pPr>
          </w:p>
        </w:tc>
        <w:tc>
          <w:tcPr>
            <w:tcW w:w="1534" w:type="dxa"/>
            <w:tcBorders>
              <w:top w:val="nil"/>
              <w:left w:val="single" w:sz="8" w:space="0" w:color="auto"/>
              <w:bottom w:val="single" w:sz="8" w:space="0" w:color="auto"/>
              <w:right w:val="single" w:sz="8" w:space="0" w:color="auto"/>
            </w:tcBorders>
            <w:shd w:val="clear" w:color="auto" w:fill="auto"/>
            <w:noWrap/>
            <w:vAlign w:val="center"/>
          </w:tcPr>
          <w:p w14:paraId="268EDA72"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2h</w:t>
            </w:r>
            <w:r>
              <w:rPr>
                <w:rFonts w:ascii="宋体" w:hAnsi="宋体" w:cs="宋体" w:hint="eastAsia"/>
                <w:color w:val="000000"/>
                <w:kern w:val="0"/>
                <w:szCs w:val="21"/>
              </w:rPr>
              <w:t>±</w:t>
            </w:r>
            <w:r>
              <w:rPr>
                <w:rFonts w:ascii="宋体" w:hAnsi="宋体" w:cs="宋体" w:hint="eastAsia"/>
                <w:color w:val="000000"/>
                <w:kern w:val="0"/>
                <w:szCs w:val="21"/>
              </w:rPr>
              <w:t>1</w:t>
            </w:r>
            <w:r>
              <w:rPr>
                <w:rFonts w:ascii="宋体" w:hAnsi="宋体" w:cs="宋体"/>
                <w:color w:val="000000"/>
                <w:kern w:val="0"/>
                <w:szCs w:val="21"/>
              </w:rPr>
              <w:t>0min</w:t>
            </w:r>
          </w:p>
        </w:tc>
        <w:tc>
          <w:tcPr>
            <w:tcW w:w="1596" w:type="dxa"/>
            <w:tcBorders>
              <w:top w:val="single" w:sz="8" w:space="0" w:color="auto"/>
              <w:left w:val="single" w:sz="8" w:space="0" w:color="auto"/>
              <w:bottom w:val="single" w:sz="8" w:space="0" w:color="auto"/>
              <w:right w:val="single" w:sz="8" w:space="0" w:color="auto"/>
            </w:tcBorders>
            <w:shd w:val="clear" w:color="auto" w:fill="auto"/>
            <w:vAlign w:val="center"/>
          </w:tcPr>
          <w:p w14:paraId="515F1F72" w14:textId="77777777" w:rsidR="0069202D" w:rsidRDefault="00BB496E">
            <w:pPr>
              <w:widowControl/>
              <w:jc w:val="center"/>
              <w:rPr>
                <w:color w:val="000000"/>
                <w:kern w:val="0"/>
                <w:szCs w:val="21"/>
              </w:rPr>
            </w:pPr>
            <w:r>
              <w:rPr>
                <w:color w:val="000000"/>
                <w:kern w:val="0"/>
                <w:szCs w:val="21"/>
              </w:rPr>
              <w:t>X</w:t>
            </w:r>
          </w:p>
        </w:tc>
        <w:tc>
          <w:tcPr>
            <w:tcW w:w="1968" w:type="dxa"/>
            <w:tcBorders>
              <w:top w:val="single" w:sz="8" w:space="0" w:color="auto"/>
              <w:left w:val="single" w:sz="8" w:space="0" w:color="auto"/>
              <w:bottom w:val="single" w:sz="8" w:space="0" w:color="auto"/>
              <w:right w:val="single" w:sz="8" w:space="0" w:color="auto"/>
            </w:tcBorders>
            <w:shd w:val="clear" w:color="auto" w:fill="auto"/>
            <w:vAlign w:val="center"/>
          </w:tcPr>
          <w:p w14:paraId="4946336A" w14:textId="77777777" w:rsidR="0069202D" w:rsidRDefault="0069202D">
            <w:pPr>
              <w:widowControl/>
              <w:jc w:val="center"/>
              <w:rPr>
                <w:color w:val="000000"/>
                <w:kern w:val="0"/>
                <w:szCs w:val="21"/>
              </w:rPr>
            </w:pPr>
          </w:p>
        </w:tc>
      </w:tr>
      <w:tr w:rsidR="0069202D" w14:paraId="5C3C8470" w14:textId="77777777">
        <w:trPr>
          <w:trHeight w:val="325"/>
        </w:trPr>
        <w:tc>
          <w:tcPr>
            <w:tcW w:w="3179" w:type="dxa"/>
            <w:vMerge/>
            <w:tcBorders>
              <w:left w:val="single" w:sz="8" w:space="0" w:color="auto"/>
              <w:bottom w:val="single" w:sz="8" w:space="0" w:color="auto"/>
              <w:right w:val="single" w:sz="8" w:space="0" w:color="auto"/>
            </w:tcBorders>
            <w:vAlign w:val="center"/>
          </w:tcPr>
          <w:p w14:paraId="21CFD827" w14:textId="77777777" w:rsidR="0069202D" w:rsidRDefault="0069202D">
            <w:pPr>
              <w:widowControl/>
              <w:jc w:val="center"/>
              <w:rPr>
                <w:color w:val="000000"/>
                <w:kern w:val="0"/>
                <w:szCs w:val="21"/>
              </w:rPr>
            </w:pPr>
          </w:p>
        </w:tc>
        <w:tc>
          <w:tcPr>
            <w:tcW w:w="1534" w:type="dxa"/>
            <w:tcBorders>
              <w:top w:val="nil"/>
              <w:left w:val="single" w:sz="8" w:space="0" w:color="auto"/>
              <w:bottom w:val="single" w:sz="8" w:space="0" w:color="auto"/>
              <w:right w:val="single" w:sz="8" w:space="0" w:color="auto"/>
            </w:tcBorders>
            <w:shd w:val="clear" w:color="auto" w:fill="auto"/>
            <w:vAlign w:val="center"/>
          </w:tcPr>
          <w:p w14:paraId="3DA40EF5"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8h</w:t>
            </w:r>
            <w:r>
              <w:rPr>
                <w:rFonts w:ascii="宋体" w:hAnsi="宋体" w:cs="宋体" w:hint="eastAsia"/>
                <w:color w:val="000000"/>
                <w:kern w:val="0"/>
                <w:szCs w:val="21"/>
              </w:rPr>
              <w:t>±</w:t>
            </w:r>
            <w:r>
              <w:rPr>
                <w:rFonts w:ascii="宋体" w:hAnsi="宋体" w:cs="宋体" w:hint="eastAsia"/>
                <w:color w:val="000000"/>
                <w:kern w:val="0"/>
                <w:szCs w:val="21"/>
              </w:rPr>
              <w:t>3</w:t>
            </w:r>
            <w:r>
              <w:rPr>
                <w:rFonts w:ascii="宋体" w:hAnsi="宋体" w:cs="宋体"/>
                <w:color w:val="000000"/>
                <w:kern w:val="0"/>
                <w:szCs w:val="21"/>
              </w:rPr>
              <w:t>0min</w:t>
            </w:r>
          </w:p>
        </w:tc>
        <w:tc>
          <w:tcPr>
            <w:tcW w:w="1596" w:type="dxa"/>
            <w:tcBorders>
              <w:top w:val="single" w:sz="8" w:space="0" w:color="auto"/>
              <w:left w:val="single" w:sz="8" w:space="0" w:color="auto"/>
              <w:bottom w:val="single" w:sz="8" w:space="0" w:color="auto"/>
              <w:right w:val="single" w:sz="8" w:space="0" w:color="auto"/>
            </w:tcBorders>
            <w:shd w:val="clear" w:color="auto" w:fill="auto"/>
            <w:vAlign w:val="center"/>
          </w:tcPr>
          <w:p w14:paraId="59DEAF15" w14:textId="77777777" w:rsidR="0069202D" w:rsidRDefault="00BB496E">
            <w:pPr>
              <w:widowControl/>
              <w:jc w:val="center"/>
              <w:rPr>
                <w:color w:val="000000"/>
                <w:kern w:val="0"/>
                <w:szCs w:val="21"/>
              </w:rPr>
            </w:pPr>
            <w:r>
              <w:rPr>
                <w:color w:val="000000"/>
                <w:kern w:val="0"/>
                <w:szCs w:val="21"/>
              </w:rPr>
              <w:t>X</w:t>
            </w:r>
          </w:p>
        </w:tc>
        <w:tc>
          <w:tcPr>
            <w:tcW w:w="1968" w:type="dxa"/>
            <w:tcBorders>
              <w:top w:val="single" w:sz="8" w:space="0" w:color="auto"/>
              <w:left w:val="single" w:sz="8" w:space="0" w:color="auto"/>
              <w:bottom w:val="single" w:sz="8" w:space="0" w:color="auto"/>
              <w:right w:val="single" w:sz="8" w:space="0" w:color="auto"/>
            </w:tcBorders>
            <w:shd w:val="clear" w:color="auto" w:fill="auto"/>
            <w:vAlign w:val="center"/>
          </w:tcPr>
          <w:p w14:paraId="4EEFAFEA" w14:textId="77777777" w:rsidR="0069202D" w:rsidRDefault="0069202D">
            <w:pPr>
              <w:widowControl/>
              <w:jc w:val="center"/>
              <w:rPr>
                <w:color w:val="000000"/>
                <w:kern w:val="0"/>
                <w:szCs w:val="21"/>
              </w:rPr>
            </w:pPr>
          </w:p>
        </w:tc>
      </w:tr>
      <w:tr w:rsidR="0069202D" w14:paraId="336CD2BE" w14:textId="77777777">
        <w:trPr>
          <w:trHeight w:val="325"/>
        </w:trPr>
        <w:tc>
          <w:tcPr>
            <w:tcW w:w="3179" w:type="dxa"/>
            <w:tcBorders>
              <w:left w:val="single" w:sz="8" w:space="0" w:color="auto"/>
              <w:bottom w:val="single" w:sz="8" w:space="0" w:color="auto"/>
              <w:right w:val="single" w:sz="8" w:space="0" w:color="auto"/>
            </w:tcBorders>
            <w:vAlign w:val="center"/>
          </w:tcPr>
          <w:p w14:paraId="18B1B420" w14:textId="77777777" w:rsidR="0069202D" w:rsidRDefault="00BB496E">
            <w:pPr>
              <w:widowControl/>
              <w:jc w:val="center"/>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w:t>
            </w:r>
          </w:p>
        </w:tc>
        <w:tc>
          <w:tcPr>
            <w:tcW w:w="1534" w:type="dxa"/>
            <w:tcBorders>
              <w:top w:val="nil"/>
              <w:left w:val="single" w:sz="8" w:space="0" w:color="auto"/>
              <w:bottom w:val="single" w:sz="8" w:space="0" w:color="auto"/>
              <w:right w:val="single" w:sz="8" w:space="0" w:color="auto"/>
            </w:tcBorders>
            <w:shd w:val="clear" w:color="auto" w:fill="auto"/>
            <w:vAlign w:val="center"/>
          </w:tcPr>
          <w:p w14:paraId="7457F7A1"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4h±1h</w:t>
            </w:r>
          </w:p>
        </w:tc>
        <w:tc>
          <w:tcPr>
            <w:tcW w:w="1596" w:type="dxa"/>
            <w:tcBorders>
              <w:top w:val="single" w:sz="8" w:space="0" w:color="auto"/>
              <w:left w:val="single" w:sz="8" w:space="0" w:color="auto"/>
              <w:bottom w:val="single" w:sz="8" w:space="0" w:color="auto"/>
              <w:right w:val="single" w:sz="8" w:space="0" w:color="auto"/>
            </w:tcBorders>
            <w:shd w:val="clear" w:color="auto" w:fill="auto"/>
            <w:vAlign w:val="center"/>
          </w:tcPr>
          <w:p w14:paraId="6DC3CAAE" w14:textId="77777777" w:rsidR="0069202D" w:rsidRDefault="00BB496E">
            <w:pPr>
              <w:widowControl/>
              <w:jc w:val="center"/>
              <w:rPr>
                <w:color w:val="000000"/>
                <w:kern w:val="0"/>
                <w:szCs w:val="21"/>
              </w:rPr>
            </w:pPr>
            <w:r>
              <w:rPr>
                <w:rFonts w:hint="eastAsia"/>
                <w:color w:val="000000"/>
                <w:kern w:val="0"/>
                <w:szCs w:val="21"/>
              </w:rPr>
              <w:t>X</w:t>
            </w:r>
          </w:p>
        </w:tc>
        <w:tc>
          <w:tcPr>
            <w:tcW w:w="1968" w:type="dxa"/>
            <w:tcBorders>
              <w:top w:val="single" w:sz="8" w:space="0" w:color="auto"/>
              <w:left w:val="single" w:sz="8" w:space="0" w:color="auto"/>
              <w:bottom w:val="single" w:sz="8" w:space="0" w:color="auto"/>
              <w:right w:val="single" w:sz="8" w:space="0" w:color="auto"/>
            </w:tcBorders>
            <w:shd w:val="clear" w:color="auto" w:fill="auto"/>
            <w:vAlign w:val="center"/>
          </w:tcPr>
          <w:p w14:paraId="0B436455" w14:textId="77777777" w:rsidR="0069202D" w:rsidRDefault="0069202D">
            <w:pPr>
              <w:widowControl/>
              <w:jc w:val="center"/>
              <w:rPr>
                <w:color w:val="000000"/>
                <w:kern w:val="0"/>
                <w:szCs w:val="21"/>
              </w:rPr>
            </w:pPr>
          </w:p>
        </w:tc>
      </w:tr>
      <w:tr w:rsidR="0069202D" w14:paraId="2516090D" w14:textId="77777777">
        <w:trPr>
          <w:trHeight w:val="325"/>
        </w:trPr>
        <w:tc>
          <w:tcPr>
            <w:tcW w:w="3179" w:type="dxa"/>
            <w:tcBorders>
              <w:left w:val="single" w:sz="8" w:space="0" w:color="auto"/>
              <w:bottom w:val="single" w:sz="8" w:space="0" w:color="auto"/>
              <w:right w:val="single" w:sz="8" w:space="0" w:color="auto"/>
            </w:tcBorders>
          </w:tcPr>
          <w:p w14:paraId="70DD8FE6" w14:textId="77777777" w:rsidR="0069202D" w:rsidRDefault="00BB496E">
            <w:pPr>
              <w:widowControl/>
              <w:jc w:val="center"/>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4</w:t>
            </w:r>
          </w:p>
        </w:tc>
        <w:tc>
          <w:tcPr>
            <w:tcW w:w="1534" w:type="dxa"/>
            <w:tcBorders>
              <w:top w:val="nil"/>
              <w:left w:val="single" w:sz="8" w:space="0" w:color="auto"/>
              <w:bottom w:val="single" w:sz="8" w:space="0" w:color="auto"/>
              <w:right w:val="single" w:sz="8" w:space="0" w:color="auto"/>
            </w:tcBorders>
            <w:shd w:val="clear" w:color="auto" w:fill="auto"/>
            <w:vAlign w:val="center"/>
          </w:tcPr>
          <w:p w14:paraId="7EE65254"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7</w:t>
            </w:r>
            <w:r>
              <w:rPr>
                <w:rFonts w:ascii="宋体" w:hAnsi="宋体" w:cs="宋体"/>
                <w:color w:val="000000"/>
                <w:kern w:val="0"/>
                <w:szCs w:val="21"/>
              </w:rPr>
              <w:t>2h±2h</w:t>
            </w:r>
          </w:p>
        </w:tc>
        <w:tc>
          <w:tcPr>
            <w:tcW w:w="1596" w:type="dxa"/>
            <w:tcBorders>
              <w:left w:val="single" w:sz="8" w:space="0" w:color="auto"/>
              <w:bottom w:val="single" w:sz="8" w:space="0" w:color="auto"/>
              <w:right w:val="single" w:sz="8" w:space="0" w:color="auto"/>
            </w:tcBorders>
            <w:shd w:val="clear" w:color="auto" w:fill="auto"/>
          </w:tcPr>
          <w:p w14:paraId="64F15062" w14:textId="77777777" w:rsidR="0069202D" w:rsidRDefault="00BB496E">
            <w:pPr>
              <w:widowControl/>
              <w:jc w:val="center"/>
              <w:rPr>
                <w:color w:val="000000"/>
                <w:kern w:val="0"/>
                <w:szCs w:val="21"/>
              </w:rPr>
            </w:pPr>
            <w:r>
              <w:rPr>
                <w:rFonts w:hint="eastAsia"/>
                <w:color w:val="000000"/>
                <w:kern w:val="0"/>
                <w:szCs w:val="21"/>
              </w:rPr>
              <w:t>X</w:t>
            </w:r>
          </w:p>
        </w:tc>
        <w:tc>
          <w:tcPr>
            <w:tcW w:w="1968" w:type="dxa"/>
            <w:tcBorders>
              <w:left w:val="single" w:sz="8" w:space="0" w:color="auto"/>
              <w:bottom w:val="single" w:sz="8" w:space="0" w:color="auto"/>
              <w:right w:val="single" w:sz="8" w:space="0" w:color="auto"/>
            </w:tcBorders>
            <w:shd w:val="clear" w:color="auto" w:fill="auto"/>
            <w:vAlign w:val="center"/>
          </w:tcPr>
          <w:p w14:paraId="18A5A0C9" w14:textId="77777777" w:rsidR="0069202D" w:rsidRDefault="0069202D">
            <w:pPr>
              <w:widowControl/>
              <w:jc w:val="center"/>
              <w:rPr>
                <w:color w:val="000000"/>
                <w:kern w:val="0"/>
                <w:szCs w:val="21"/>
              </w:rPr>
            </w:pPr>
          </w:p>
        </w:tc>
      </w:tr>
      <w:tr w:rsidR="0069202D" w14:paraId="0251636C" w14:textId="77777777">
        <w:trPr>
          <w:trHeight w:val="325"/>
        </w:trPr>
        <w:tc>
          <w:tcPr>
            <w:tcW w:w="3179" w:type="dxa"/>
            <w:tcBorders>
              <w:left w:val="single" w:sz="8" w:space="0" w:color="auto"/>
              <w:bottom w:val="single" w:sz="8" w:space="0" w:color="auto"/>
              <w:right w:val="single" w:sz="8" w:space="0" w:color="auto"/>
            </w:tcBorders>
          </w:tcPr>
          <w:p w14:paraId="5965FCE1" w14:textId="77777777" w:rsidR="0069202D" w:rsidRDefault="00BB496E">
            <w:pPr>
              <w:widowControl/>
              <w:jc w:val="center"/>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8</w:t>
            </w:r>
          </w:p>
        </w:tc>
        <w:tc>
          <w:tcPr>
            <w:tcW w:w="1534" w:type="dxa"/>
            <w:tcBorders>
              <w:top w:val="nil"/>
              <w:left w:val="single" w:sz="8" w:space="0" w:color="auto"/>
              <w:bottom w:val="single" w:sz="8" w:space="0" w:color="auto"/>
              <w:right w:val="single" w:sz="8" w:space="0" w:color="auto"/>
            </w:tcBorders>
            <w:shd w:val="clear" w:color="auto" w:fill="auto"/>
            <w:vAlign w:val="center"/>
          </w:tcPr>
          <w:p w14:paraId="38A336AE"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68h±4h</w:t>
            </w:r>
          </w:p>
        </w:tc>
        <w:tc>
          <w:tcPr>
            <w:tcW w:w="1596" w:type="dxa"/>
            <w:tcBorders>
              <w:left w:val="single" w:sz="8" w:space="0" w:color="auto"/>
              <w:bottom w:val="single" w:sz="8" w:space="0" w:color="auto"/>
              <w:right w:val="single" w:sz="8" w:space="0" w:color="auto"/>
            </w:tcBorders>
            <w:shd w:val="clear" w:color="auto" w:fill="auto"/>
          </w:tcPr>
          <w:p w14:paraId="68757D1C" w14:textId="77777777" w:rsidR="0069202D" w:rsidRDefault="00BB496E">
            <w:pPr>
              <w:widowControl/>
              <w:jc w:val="center"/>
              <w:rPr>
                <w:color w:val="000000"/>
                <w:kern w:val="0"/>
                <w:szCs w:val="21"/>
              </w:rPr>
            </w:pPr>
            <w:r>
              <w:rPr>
                <w:rFonts w:hint="eastAsia"/>
                <w:color w:val="000000"/>
                <w:kern w:val="0"/>
                <w:szCs w:val="21"/>
              </w:rPr>
              <w:t>X</w:t>
            </w:r>
          </w:p>
        </w:tc>
        <w:tc>
          <w:tcPr>
            <w:tcW w:w="1968" w:type="dxa"/>
            <w:tcBorders>
              <w:left w:val="single" w:sz="8" w:space="0" w:color="auto"/>
              <w:bottom w:val="single" w:sz="8" w:space="0" w:color="auto"/>
              <w:right w:val="single" w:sz="8" w:space="0" w:color="auto"/>
            </w:tcBorders>
            <w:shd w:val="clear" w:color="auto" w:fill="auto"/>
            <w:vAlign w:val="center"/>
          </w:tcPr>
          <w:p w14:paraId="7E4D9B72" w14:textId="77777777" w:rsidR="0069202D" w:rsidRDefault="0069202D">
            <w:pPr>
              <w:widowControl/>
              <w:jc w:val="center"/>
              <w:rPr>
                <w:color w:val="000000"/>
                <w:kern w:val="0"/>
                <w:szCs w:val="21"/>
              </w:rPr>
            </w:pPr>
          </w:p>
        </w:tc>
      </w:tr>
      <w:tr w:rsidR="0069202D" w14:paraId="7AE31255" w14:textId="77777777">
        <w:trPr>
          <w:trHeight w:val="325"/>
        </w:trPr>
        <w:tc>
          <w:tcPr>
            <w:tcW w:w="3179" w:type="dxa"/>
            <w:tcBorders>
              <w:left w:val="single" w:sz="8" w:space="0" w:color="auto"/>
              <w:bottom w:val="single" w:sz="8" w:space="0" w:color="auto"/>
              <w:right w:val="single" w:sz="8" w:space="0" w:color="auto"/>
            </w:tcBorders>
          </w:tcPr>
          <w:p w14:paraId="075FD538" w14:textId="77777777" w:rsidR="0069202D" w:rsidRDefault="00BB496E">
            <w:pPr>
              <w:widowControl/>
              <w:jc w:val="center"/>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15</w:t>
            </w:r>
          </w:p>
        </w:tc>
        <w:tc>
          <w:tcPr>
            <w:tcW w:w="1534" w:type="dxa"/>
            <w:tcBorders>
              <w:top w:val="nil"/>
              <w:left w:val="single" w:sz="8" w:space="0" w:color="auto"/>
              <w:bottom w:val="single" w:sz="8" w:space="0" w:color="auto"/>
              <w:right w:val="single" w:sz="8" w:space="0" w:color="auto"/>
            </w:tcBorders>
            <w:shd w:val="clear" w:color="auto" w:fill="auto"/>
            <w:vAlign w:val="center"/>
          </w:tcPr>
          <w:p w14:paraId="0283748E"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3</w:t>
            </w:r>
            <w:r>
              <w:rPr>
                <w:rFonts w:ascii="宋体" w:hAnsi="宋体" w:cs="宋体"/>
                <w:color w:val="000000"/>
                <w:kern w:val="0"/>
                <w:szCs w:val="21"/>
              </w:rPr>
              <w:t>36h±12h</w:t>
            </w:r>
          </w:p>
        </w:tc>
        <w:tc>
          <w:tcPr>
            <w:tcW w:w="1596" w:type="dxa"/>
            <w:tcBorders>
              <w:left w:val="single" w:sz="8" w:space="0" w:color="auto"/>
              <w:bottom w:val="single" w:sz="8" w:space="0" w:color="auto"/>
              <w:right w:val="single" w:sz="8" w:space="0" w:color="auto"/>
            </w:tcBorders>
            <w:shd w:val="clear" w:color="auto" w:fill="auto"/>
          </w:tcPr>
          <w:p w14:paraId="081B2054" w14:textId="77777777" w:rsidR="0069202D" w:rsidRDefault="00BB496E">
            <w:pPr>
              <w:widowControl/>
              <w:jc w:val="center"/>
              <w:rPr>
                <w:color w:val="000000"/>
                <w:kern w:val="0"/>
                <w:szCs w:val="21"/>
              </w:rPr>
            </w:pPr>
            <w:r>
              <w:rPr>
                <w:rFonts w:hint="eastAsia"/>
                <w:color w:val="000000"/>
                <w:kern w:val="0"/>
                <w:szCs w:val="21"/>
              </w:rPr>
              <w:t>X</w:t>
            </w:r>
          </w:p>
        </w:tc>
        <w:tc>
          <w:tcPr>
            <w:tcW w:w="1968" w:type="dxa"/>
            <w:tcBorders>
              <w:left w:val="single" w:sz="8" w:space="0" w:color="auto"/>
              <w:bottom w:val="single" w:sz="8" w:space="0" w:color="auto"/>
              <w:right w:val="single" w:sz="8" w:space="0" w:color="auto"/>
            </w:tcBorders>
            <w:shd w:val="clear" w:color="auto" w:fill="auto"/>
            <w:vAlign w:val="center"/>
          </w:tcPr>
          <w:p w14:paraId="13B3FC4F" w14:textId="77777777" w:rsidR="0069202D" w:rsidRDefault="0069202D">
            <w:pPr>
              <w:widowControl/>
              <w:jc w:val="center"/>
              <w:rPr>
                <w:color w:val="000000"/>
                <w:kern w:val="0"/>
                <w:szCs w:val="21"/>
              </w:rPr>
            </w:pPr>
          </w:p>
        </w:tc>
      </w:tr>
      <w:tr w:rsidR="0069202D" w14:paraId="396371DB" w14:textId="77777777">
        <w:trPr>
          <w:trHeight w:val="325"/>
        </w:trPr>
        <w:tc>
          <w:tcPr>
            <w:tcW w:w="3179" w:type="dxa"/>
            <w:tcBorders>
              <w:left w:val="single" w:sz="8" w:space="0" w:color="auto"/>
              <w:bottom w:val="single" w:sz="8" w:space="0" w:color="auto"/>
              <w:right w:val="single" w:sz="8" w:space="0" w:color="auto"/>
            </w:tcBorders>
          </w:tcPr>
          <w:p w14:paraId="74433CA5" w14:textId="77777777" w:rsidR="0069202D" w:rsidRDefault="00BB496E">
            <w:pPr>
              <w:widowControl/>
              <w:jc w:val="center"/>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21</w:t>
            </w:r>
          </w:p>
        </w:tc>
        <w:tc>
          <w:tcPr>
            <w:tcW w:w="1534" w:type="dxa"/>
            <w:tcBorders>
              <w:top w:val="nil"/>
              <w:left w:val="single" w:sz="8" w:space="0" w:color="auto"/>
              <w:bottom w:val="single" w:sz="8" w:space="0" w:color="auto"/>
              <w:right w:val="single" w:sz="8" w:space="0" w:color="auto"/>
            </w:tcBorders>
            <w:shd w:val="clear" w:color="auto" w:fill="auto"/>
            <w:vAlign w:val="center"/>
          </w:tcPr>
          <w:p w14:paraId="527A7C67" w14:textId="77777777" w:rsidR="0069202D" w:rsidRDefault="00BB496E">
            <w:pPr>
              <w:widowControl/>
              <w:jc w:val="center"/>
              <w:rPr>
                <w:rFonts w:ascii="宋体" w:hAnsi="宋体" w:cs="宋体"/>
                <w:color w:val="000000"/>
                <w:kern w:val="0"/>
                <w:szCs w:val="21"/>
              </w:rPr>
            </w:pPr>
            <w:r>
              <w:rPr>
                <w:rFonts w:ascii="宋体" w:hAnsi="宋体" w:cs="宋体" w:hint="eastAsia"/>
                <w:color w:val="000000"/>
                <w:kern w:val="0"/>
                <w:szCs w:val="21"/>
              </w:rPr>
              <w:t>5</w:t>
            </w:r>
            <w:r>
              <w:rPr>
                <w:rFonts w:ascii="宋体" w:hAnsi="宋体" w:cs="宋体"/>
                <w:color w:val="000000"/>
                <w:kern w:val="0"/>
                <w:szCs w:val="21"/>
              </w:rPr>
              <w:t>04h±12h</w:t>
            </w:r>
          </w:p>
        </w:tc>
        <w:tc>
          <w:tcPr>
            <w:tcW w:w="1596" w:type="dxa"/>
            <w:tcBorders>
              <w:left w:val="single" w:sz="8" w:space="0" w:color="auto"/>
              <w:bottom w:val="single" w:sz="8" w:space="0" w:color="auto"/>
              <w:right w:val="single" w:sz="8" w:space="0" w:color="auto"/>
            </w:tcBorders>
            <w:shd w:val="clear" w:color="auto" w:fill="auto"/>
          </w:tcPr>
          <w:p w14:paraId="40035C00" w14:textId="77777777" w:rsidR="0069202D" w:rsidRDefault="00BB496E">
            <w:pPr>
              <w:widowControl/>
              <w:jc w:val="center"/>
              <w:rPr>
                <w:color w:val="000000"/>
                <w:kern w:val="0"/>
                <w:szCs w:val="21"/>
              </w:rPr>
            </w:pPr>
            <w:r>
              <w:rPr>
                <w:rFonts w:hint="eastAsia"/>
                <w:color w:val="000000"/>
                <w:kern w:val="0"/>
                <w:szCs w:val="21"/>
              </w:rPr>
              <w:t>X</w:t>
            </w:r>
          </w:p>
        </w:tc>
        <w:tc>
          <w:tcPr>
            <w:tcW w:w="1968" w:type="dxa"/>
            <w:tcBorders>
              <w:left w:val="single" w:sz="8" w:space="0" w:color="auto"/>
              <w:bottom w:val="single" w:sz="8" w:space="0" w:color="auto"/>
              <w:right w:val="single" w:sz="8" w:space="0" w:color="auto"/>
            </w:tcBorders>
            <w:shd w:val="clear" w:color="auto" w:fill="auto"/>
            <w:vAlign w:val="center"/>
          </w:tcPr>
          <w:p w14:paraId="5BED4B02" w14:textId="77777777" w:rsidR="0069202D" w:rsidRDefault="00BB496E">
            <w:pPr>
              <w:widowControl/>
              <w:jc w:val="center"/>
              <w:rPr>
                <w:color w:val="000000"/>
                <w:kern w:val="0"/>
                <w:szCs w:val="21"/>
              </w:rPr>
            </w:pPr>
            <w:r>
              <w:rPr>
                <w:rFonts w:hint="eastAsia"/>
                <w:color w:val="000000"/>
                <w:kern w:val="0"/>
                <w:szCs w:val="21"/>
              </w:rPr>
              <w:t>X</w:t>
            </w:r>
          </w:p>
        </w:tc>
      </w:tr>
      <w:tr w:rsidR="0069202D" w14:paraId="380854E6" w14:textId="77777777">
        <w:trPr>
          <w:trHeight w:val="325"/>
        </w:trPr>
        <w:tc>
          <w:tcPr>
            <w:tcW w:w="3179" w:type="dxa"/>
            <w:vMerge w:val="restart"/>
            <w:tcBorders>
              <w:top w:val="nil"/>
              <w:left w:val="single" w:sz="8" w:space="0" w:color="auto"/>
              <w:bottom w:val="single" w:sz="8" w:space="0" w:color="auto"/>
              <w:right w:val="single" w:sz="8" w:space="0" w:color="auto"/>
            </w:tcBorders>
            <w:shd w:val="clear" w:color="auto" w:fill="auto"/>
            <w:vAlign w:val="center"/>
          </w:tcPr>
          <w:p w14:paraId="3713A824" w14:textId="77777777" w:rsidR="0069202D" w:rsidRDefault="00BB496E">
            <w:pPr>
              <w:widowControl/>
              <w:jc w:val="center"/>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2-</w:t>
            </w:r>
            <w:r>
              <w:rPr>
                <w:rFonts w:ascii="宋体" w:hAnsi="宋体"/>
                <w:color w:val="000000"/>
                <w:kern w:val="0"/>
                <w:szCs w:val="21"/>
              </w:rPr>
              <w:t>5</w:t>
            </w:r>
            <w:r>
              <w:rPr>
                <w:rFonts w:ascii="宋体" w:hAnsi="宋体" w:hint="eastAsia"/>
                <w:color w:val="000000"/>
                <w:kern w:val="0"/>
                <w:szCs w:val="21"/>
              </w:rPr>
              <w:t>、</w:t>
            </w:r>
            <w:r>
              <w:rPr>
                <w:rFonts w:ascii="宋体" w:hAnsi="宋体" w:hint="eastAsia"/>
                <w:color w:val="000000"/>
                <w:kern w:val="0"/>
                <w:szCs w:val="21"/>
              </w:rPr>
              <w:t>9</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3</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7</w:t>
            </w:r>
            <w:r>
              <w:rPr>
                <w:rFonts w:ascii="宋体" w:hAnsi="宋体"/>
                <w:color w:val="000000"/>
                <w:kern w:val="0"/>
                <w:szCs w:val="21"/>
              </w:rPr>
              <w:t>给药周期</w:t>
            </w:r>
            <w:r>
              <w:rPr>
                <w:rFonts w:ascii="宋体" w:hAnsi="宋体" w:hint="eastAsia"/>
                <w:color w:val="000000"/>
                <w:kern w:val="0"/>
                <w:szCs w:val="21"/>
              </w:rPr>
              <w:t>，</w:t>
            </w:r>
            <w:r>
              <w:rPr>
                <w:rFonts w:ascii="宋体" w:hAnsi="宋体"/>
                <w:color w:val="000000"/>
                <w:kern w:val="0"/>
                <w:szCs w:val="21"/>
              </w:rPr>
              <w:t>及之后的每</w:t>
            </w:r>
            <w:r>
              <w:rPr>
                <w:rFonts w:ascii="宋体" w:hAnsi="宋体" w:hint="eastAsia"/>
                <w:color w:val="000000"/>
                <w:kern w:val="0"/>
                <w:szCs w:val="21"/>
              </w:rPr>
              <w:t>8</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tc>
        <w:tc>
          <w:tcPr>
            <w:tcW w:w="1534" w:type="dxa"/>
            <w:vMerge w:val="restart"/>
            <w:tcBorders>
              <w:top w:val="nil"/>
              <w:left w:val="single" w:sz="8" w:space="0" w:color="auto"/>
              <w:bottom w:val="single" w:sz="8" w:space="0" w:color="auto"/>
              <w:right w:val="single" w:sz="8" w:space="0" w:color="auto"/>
            </w:tcBorders>
            <w:shd w:val="clear" w:color="auto" w:fill="auto"/>
            <w:noWrap/>
            <w:vAlign w:val="center"/>
          </w:tcPr>
          <w:p w14:paraId="08262ECB" w14:textId="77777777" w:rsidR="0069202D" w:rsidRDefault="00BB496E">
            <w:pPr>
              <w:widowControl/>
              <w:jc w:val="center"/>
              <w:rPr>
                <w:color w:val="000000"/>
                <w:kern w:val="0"/>
                <w:szCs w:val="21"/>
              </w:rPr>
            </w:pPr>
            <w:r>
              <w:rPr>
                <w:color w:val="000000"/>
                <w:kern w:val="0"/>
                <w:szCs w:val="21"/>
              </w:rPr>
              <w:t>给药前</w:t>
            </w:r>
            <w:r>
              <w:rPr>
                <w:rFonts w:hint="eastAsia"/>
                <w:color w:val="000000"/>
                <w:kern w:val="0"/>
                <w:szCs w:val="21"/>
              </w:rPr>
              <w:t>1h内</w:t>
            </w:r>
          </w:p>
        </w:tc>
        <w:tc>
          <w:tcPr>
            <w:tcW w:w="1596" w:type="dxa"/>
            <w:vMerge w:val="restart"/>
            <w:tcBorders>
              <w:top w:val="nil"/>
              <w:left w:val="single" w:sz="8" w:space="0" w:color="auto"/>
              <w:right w:val="single" w:sz="8" w:space="0" w:color="auto"/>
            </w:tcBorders>
            <w:shd w:val="clear" w:color="auto" w:fill="auto"/>
            <w:vAlign w:val="center"/>
          </w:tcPr>
          <w:p w14:paraId="3BDDE0B0" w14:textId="77777777" w:rsidR="0069202D" w:rsidRDefault="00BB496E">
            <w:pPr>
              <w:widowControl/>
              <w:jc w:val="center"/>
              <w:rPr>
                <w:color w:val="000000"/>
                <w:kern w:val="0"/>
                <w:szCs w:val="21"/>
              </w:rPr>
            </w:pPr>
            <w:r>
              <w:rPr>
                <w:color w:val="000000"/>
                <w:kern w:val="0"/>
                <w:szCs w:val="21"/>
              </w:rPr>
              <w:t>X</w:t>
            </w:r>
          </w:p>
        </w:tc>
        <w:tc>
          <w:tcPr>
            <w:tcW w:w="1968" w:type="dxa"/>
            <w:vMerge w:val="restart"/>
            <w:tcBorders>
              <w:top w:val="nil"/>
              <w:left w:val="single" w:sz="8" w:space="0" w:color="auto"/>
              <w:bottom w:val="single" w:sz="8" w:space="0" w:color="auto"/>
              <w:right w:val="single" w:sz="8" w:space="0" w:color="auto"/>
            </w:tcBorders>
            <w:shd w:val="clear" w:color="auto" w:fill="auto"/>
            <w:vAlign w:val="center"/>
          </w:tcPr>
          <w:p w14:paraId="4A018997" w14:textId="77777777" w:rsidR="0069202D" w:rsidRDefault="00BB496E">
            <w:pPr>
              <w:widowControl/>
              <w:ind w:left="630" w:hangingChars="300" w:hanging="630"/>
              <w:jc w:val="center"/>
              <w:rPr>
                <w:color w:val="000000"/>
                <w:kern w:val="0"/>
                <w:szCs w:val="21"/>
              </w:rPr>
            </w:pPr>
            <w:r>
              <w:rPr>
                <w:rFonts w:hint="eastAsia"/>
                <w:color w:val="000000"/>
                <w:kern w:val="0"/>
                <w:szCs w:val="21"/>
              </w:rPr>
              <w:t>X</w:t>
            </w:r>
          </w:p>
        </w:tc>
      </w:tr>
      <w:tr w:rsidR="0069202D" w14:paraId="51CD9B51" w14:textId="77777777">
        <w:trPr>
          <w:trHeight w:val="325"/>
        </w:trPr>
        <w:tc>
          <w:tcPr>
            <w:tcW w:w="3179" w:type="dxa"/>
            <w:vMerge/>
            <w:tcBorders>
              <w:top w:val="nil"/>
              <w:left w:val="single" w:sz="8" w:space="0" w:color="auto"/>
              <w:bottom w:val="single" w:sz="8" w:space="0" w:color="auto"/>
              <w:right w:val="single" w:sz="8" w:space="0" w:color="auto"/>
            </w:tcBorders>
            <w:shd w:val="clear" w:color="auto" w:fill="auto"/>
            <w:vAlign w:val="center"/>
          </w:tcPr>
          <w:p w14:paraId="32ADDCBD" w14:textId="77777777" w:rsidR="0069202D" w:rsidRDefault="0069202D">
            <w:pPr>
              <w:widowControl/>
              <w:jc w:val="center"/>
              <w:rPr>
                <w:rFonts w:ascii="宋体" w:hAnsi="宋体"/>
                <w:color w:val="000000"/>
                <w:kern w:val="0"/>
                <w:szCs w:val="21"/>
              </w:rPr>
            </w:pPr>
          </w:p>
        </w:tc>
        <w:tc>
          <w:tcPr>
            <w:tcW w:w="1534" w:type="dxa"/>
            <w:vMerge/>
            <w:tcBorders>
              <w:top w:val="nil"/>
              <w:left w:val="single" w:sz="8" w:space="0" w:color="auto"/>
              <w:bottom w:val="single" w:sz="8" w:space="0" w:color="auto"/>
              <w:right w:val="single" w:sz="8" w:space="0" w:color="auto"/>
            </w:tcBorders>
            <w:shd w:val="clear" w:color="auto" w:fill="auto"/>
            <w:noWrap/>
            <w:vAlign w:val="center"/>
          </w:tcPr>
          <w:p w14:paraId="52FA08B0" w14:textId="77777777" w:rsidR="0069202D" w:rsidRDefault="0069202D">
            <w:pPr>
              <w:widowControl/>
              <w:jc w:val="center"/>
              <w:rPr>
                <w:color w:val="000000"/>
                <w:kern w:val="0"/>
                <w:szCs w:val="21"/>
              </w:rPr>
            </w:pPr>
          </w:p>
        </w:tc>
        <w:tc>
          <w:tcPr>
            <w:tcW w:w="1596" w:type="dxa"/>
            <w:vMerge/>
            <w:tcBorders>
              <w:left w:val="single" w:sz="8" w:space="0" w:color="auto"/>
              <w:bottom w:val="single" w:sz="8" w:space="0" w:color="auto"/>
              <w:right w:val="single" w:sz="8" w:space="0" w:color="auto"/>
            </w:tcBorders>
            <w:shd w:val="clear" w:color="auto" w:fill="auto"/>
            <w:vAlign w:val="center"/>
          </w:tcPr>
          <w:p w14:paraId="5D2C3375" w14:textId="77777777" w:rsidR="0069202D" w:rsidRDefault="0069202D">
            <w:pPr>
              <w:widowControl/>
              <w:jc w:val="center"/>
              <w:rPr>
                <w:color w:val="000000"/>
                <w:kern w:val="0"/>
                <w:szCs w:val="21"/>
              </w:rPr>
            </w:pPr>
          </w:p>
        </w:tc>
        <w:tc>
          <w:tcPr>
            <w:tcW w:w="1968" w:type="dxa"/>
            <w:vMerge/>
            <w:tcBorders>
              <w:top w:val="nil"/>
              <w:left w:val="single" w:sz="8" w:space="0" w:color="auto"/>
              <w:bottom w:val="single" w:sz="4" w:space="0" w:color="auto"/>
              <w:right w:val="single" w:sz="8" w:space="0" w:color="auto"/>
            </w:tcBorders>
            <w:shd w:val="clear" w:color="auto" w:fill="auto"/>
            <w:vAlign w:val="center"/>
          </w:tcPr>
          <w:p w14:paraId="03BF0273" w14:textId="77777777" w:rsidR="0069202D" w:rsidRDefault="0069202D">
            <w:pPr>
              <w:widowControl/>
              <w:ind w:left="630" w:hangingChars="300" w:hanging="630"/>
              <w:jc w:val="center"/>
              <w:rPr>
                <w:color w:val="000000"/>
                <w:kern w:val="0"/>
                <w:szCs w:val="21"/>
              </w:rPr>
            </w:pPr>
          </w:p>
        </w:tc>
      </w:tr>
      <w:tr w:rsidR="0069202D" w14:paraId="11EEC596" w14:textId="77777777">
        <w:trPr>
          <w:trHeight w:val="325"/>
        </w:trPr>
        <w:tc>
          <w:tcPr>
            <w:tcW w:w="3179" w:type="dxa"/>
            <w:vMerge/>
            <w:tcBorders>
              <w:top w:val="nil"/>
              <w:left w:val="single" w:sz="8" w:space="0" w:color="auto"/>
              <w:bottom w:val="single" w:sz="8" w:space="0" w:color="auto"/>
              <w:right w:val="single" w:sz="8" w:space="0" w:color="auto"/>
            </w:tcBorders>
            <w:vAlign w:val="center"/>
          </w:tcPr>
          <w:p w14:paraId="57CC4C57" w14:textId="77777777" w:rsidR="0069202D" w:rsidRDefault="0069202D">
            <w:pPr>
              <w:widowControl/>
              <w:jc w:val="center"/>
              <w:rPr>
                <w:color w:val="000000"/>
                <w:kern w:val="0"/>
                <w:szCs w:val="21"/>
              </w:rPr>
            </w:pPr>
          </w:p>
        </w:tc>
        <w:tc>
          <w:tcPr>
            <w:tcW w:w="1534" w:type="dxa"/>
            <w:vMerge w:val="restart"/>
            <w:tcBorders>
              <w:top w:val="nil"/>
              <w:left w:val="single" w:sz="8" w:space="0" w:color="auto"/>
              <w:bottom w:val="single" w:sz="8" w:space="0" w:color="auto"/>
              <w:right w:val="single" w:sz="8" w:space="0" w:color="auto"/>
            </w:tcBorders>
            <w:shd w:val="clear" w:color="auto" w:fill="auto"/>
            <w:vAlign w:val="center"/>
          </w:tcPr>
          <w:p w14:paraId="53997E3F" w14:textId="77777777" w:rsidR="0069202D" w:rsidRDefault="00BB496E">
            <w:pPr>
              <w:widowControl/>
              <w:jc w:val="center"/>
              <w:rPr>
                <w:color w:val="000000"/>
                <w:kern w:val="0"/>
                <w:szCs w:val="21"/>
              </w:rPr>
            </w:pPr>
            <w:r>
              <w:rPr>
                <w:color w:val="000000"/>
                <w:kern w:val="0"/>
                <w:szCs w:val="21"/>
              </w:rPr>
              <w:t>输液结束时</w:t>
            </w:r>
            <w:r>
              <w:rPr>
                <w:rFonts w:hint="eastAsia"/>
                <w:color w:val="000000"/>
                <w:kern w:val="0"/>
                <w:szCs w:val="21"/>
              </w:rPr>
              <w:t>0h+5min</w:t>
            </w:r>
          </w:p>
        </w:tc>
        <w:tc>
          <w:tcPr>
            <w:tcW w:w="1596" w:type="dxa"/>
            <w:vMerge w:val="restart"/>
            <w:tcBorders>
              <w:top w:val="nil"/>
              <w:left w:val="single" w:sz="8" w:space="0" w:color="auto"/>
              <w:right w:val="single" w:sz="8" w:space="0" w:color="auto"/>
            </w:tcBorders>
            <w:vAlign w:val="center"/>
          </w:tcPr>
          <w:p w14:paraId="428D0C28" w14:textId="77777777" w:rsidR="0069202D" w:rsidRDefault="00BB496E">
            <w:pPr>
              <w:widowControl/>
              <w:jc w:val="center"/>
              <w:rPr>
                <w:color w:val="000000"/>
                <w:kern w:val="0"/>
                <w:szCs w:val="21"/>
              </w:rPr>
            </w:pPr>
            <w:r>
              <w:rPr>
                <w:rFonts w:hint="eastAsia"/>
                <w:color w:val="000000"/>
                <w:kern w:val="0"/>
                <w:szCs w:val="21"/>
              </w:rPr>
              <w:t>X</w:t>
            </w:r>
          </w:p>
        </w:tc>
        <w:tc>
          <w:tcPr>
            <w:tcW w:w="1968" w:type="dxa"/>
            <w:vMerge w:val="restart"/>
            <w:tcBorders>
              <w:top w:val="single" w:sz="4" w:space="0" w:color="auto"/>
              <w:left w:val="single" w:sz="8" w:space="0" w:color="auto"/>
              <w:bottom w:val="single" w:sz="8" w:space="0" w:color="auto"/>
              <w:right w:val="single" w:sz="8" w:space="0" w:color="auto"/>
            </w:tcBorders>
            <w:vAlign w:val="center"/>
          </w:tcPr>
          <w:p w14:paraId="38182922" w14:textId="77777777" w:rsidR="0069202D" w:rsidRDefault="0069202D">
            <w:pPr>
              <w:widowControl/>
              <w:jc w:val="center"/>
              <w:rPr>
                <w:color w:val="000000"/>
                <w:kern w:val="0"/>
                <w:szCs w:val="21"/>
              </w:rPr>
            </w:pPr>
          </w:p>
        </w:tc>
      </w:tr>
      <w:tr w:rsidR="0069202D" w14:paraId="1BEFBE5B" w14:textId="77777777">
        <w:trPr>
          <w:trHeight w:val="325"/>
        </w:trPr>
        <w:tc>
          <w:tcPr>
            <w:tcW w:w="3179" w:type="dxa"/>
            <w:vMerge/>
            <w:tcBorders>
              <w:top w:val="nil"/>
              <w:left w:val="single" w:sz="8" w:space="0" w:color="auto"/>
              <w:bottom w:val="single" w:sz="4" w:space="0" w:color="auto"/>
              <w:right w:val="single" w:sz="8" w:space="0" w:color="auto"/>
            </w:tcBorders>
            <w:vAlign w:val="center"/>
          </w:tcPr>
          <w:p w14:paraId="101EC2DE" w14:textId="77777777" w:rsidR="0069202D" w:rsidRDefault="0069202D">
            <w:pPr>
              <w:widowControl/>
              <w:jc w:val="center"/>
              <w:rPr>
                <w:color w:val="000000"/>
                <w:kern w:val="0"/>
                <w:szCs w:val="21"/>
              </w:rPr>
            </w:pPr>
          </w:p>
        </w:tc>
        <w:tc>
          <w:tcPr>
            <w:tcW w:w="1534" w:type="dxa"/>
            <w:vMerge/>
            <w:tcBorders>
              <w:top w:val="nil"/>
              <w:left w:val="single" w:sz="8" w:space="0" w:color="auto"/>
              <w:bottom w:val="single" w:sz="4" w:space="0" w:color="auto"/>
              <w:right w:val="single" w:sz="8" w:space="0" w:color="auto"/>
            </w:tcBorders>
            <w:vAlign w:val="center"/>
          </w:tcPr>
          <w:p w14:paraId="07267B0B" w14:textId="77777777" w:rsidR="0069202D" w:rsidRDefault="0069202D">
            <w:pPr>
              <w:widowControl/>
              <w:jc w:val="center"/>
              <w:rPr>
                <w:rFonts w:ascii="宋体" w:hAnsi="宋体" w:cs="宋体"/>
                <w:color w:val="000000"/>
                <w:kern w:val="0"/>
                <w:szCs w:val="21"/>
              </w:rPr>
            </w:pPr>
          </w:p>
        </w:tc>
        <w:tc>
          <w:tcPr>
            <w:tcW w:w="1596" w:type="dxa"/>
            <w:vMerge/>
            <w:tcBorders>
              <w:left w:val="single" w:sz="8" w:space="0" w:color="auto"/>
              <w:bottom w:val="single" w:sz="4" w:space="0" w:color="auto"/>
              <w:right w:val="single" w:sz="8" w:space="0" w:color="auto"/>
            </w:tcBorders>
            <w:vAlign w:val="center"/>
          </w:tcPr>
          <w:p w14:paraId="6A4B17E8" w14:textId="77777777" w:rsidR="0069202D" w:rsidRDefault="0069202D">
            <w:pPr>
              <w:widowControl/>
              <w:jc w:val="center"/>
              <w:rPr>
                <w:color w:val="000000"/>
                <w:kern w:val="0"/>
                <w:szCs w:val="21"/>
              </w:rPr>
            </w:pPr>
          </w:p>
        </w:tc>
        <w:tc>
          <w:tcPr>
            <w:tcW w:w="1968" w:type="dxa"/>
            <w:vMerge/>
            <w:tcBorders>
              <w:top w:val="nil"/>
              <w:left w:val="single" w:sz="8" w:space="0" w:color="auto"/>
              <w:bottom w:val="single" w:sz="4" w:space="0" w:color="auto"/>
              <w:right w:val="single" w:sz="8" w:space="0" w:color="auto"/>
            </w:tcBorders>
            <w:vAlign w:val="center"/>
          </w:tcPr>
          <w:p w14:paraId="5DE100FC" w14:textId="77777777" w:rsidR="0069202D" w:rsidRDefault="0069202D">
            <w:pPr>
              <w:widowControl/>
              <w:jc w:val="center"/>
              <w:rPr>
                <w:color w:val="000000"/>
                <w:kern w:val="0"/>
                <w:szCs w:val="21"/>
              </w:rPr>
            </w:pPr>
          </w:p>
        </w:tc>
      </w:tr>
      <w:tr w:rsidR="0069202D" w14:paraId="3DD25C7E" w14:textId="77777777">
        <w:trPr>
          <w:trHeight w:val="315"/>
        </w:trPr>
        <w:tc>
          <w:tcPr>
            <w:tcW w:w="3179" w:type="dxa"/>
            <w:tcBorders>
              <w:top w:val="nil"/>
              <w:left w:val="single" w:sz="8" w:space="0" w:color="auto"/>
              <w:bottom w:val="single" w:sz="4" w:space="0" w:color="auto"/>
              <w:right w:val="single" w:sz="8" w:space="0" w:color="auto"/>
            </w:tcBorders>
            <w:vAlign w:val="center"/>
          </w:tcPr>
          <w:p w14:paraId="576677BB" w14:textId="77777777" w:rsidR="0069202D" w:rsidRDefault="00BB496E">
            <w:pPr>
              <w:widowControl/>
              <w:jc w:val="center"/>
              <w:rPr>
                <w:color w:val="000000"/>
                <w:kern w:val="0"/>
                <w:szCs w:val="21"/>
              </w:rPr>
            </w:pPr>
            <w:r>
              <w:rPr>
                <w:rFonts w:hint="eastAsia"/>
                <w:color w:val="000000"/>
                <w:kern w:val="0"/>
                <w:szCs w:val="21"/>
              </w:rPr>
              <w:t>最后一次给药28 天（±10天）</w:t>
            </w:r>
          </w:p>
        </w:tc>
        <w:tc>
          <w:tcPr>
            <w:tcW w:w="1534" w:type="dxa"/>
            <w:tcBorders>
              <w:top w:val="nil"/>
              <w:left w:val="single" w:sz="8" w:space="0" w:color="auto"/>
              <w:bottom w:val="single" w:sz="4" w:space="0" w:color="auto"/>
              <w:right w:val="single" w:sz="8" w:space="0" w:color="auto"/>
            </w:tcBorders>
            <w:vAlign w:val="center"/>
          </w:tcPr>
          <w:p w14:paraId="110C3680" w14:textId="77777777" w:rsidR="0069202D" w:rsidRDefault="00BB496E">
            <w:pPr>
              <w:widowControl/>
              <w:ind w:firstLineChars="200" w:firstLine="420"/>
              <w:rPr>
                <w:rFonts w:ascii="宋体" w:hAnsi="宋体" w:cs="宋体"/>
                <w:color w:val="000000"/>
                <w:kern w:val="0"/>
                <w:szCs w:val="21"/>
              </w:rPr>
            </w:pPr>
            <w:r>
              <w:rPr>
                <w:rFonts w:ascii="宋体" w:hAnsi="宋体" w:cs="宋体"/>
                <w:color w:val="000000"/>
                <w:kern w:val="0"/>
                <w:szCs w:val="21"/>
              </w:rPr>
              <w:t>当天</w:t>
            </w:r>
          </w:p>
        </w:tc>
        <w:tc>
          <w:tcPr>
            <w:tcW w:w="1596" w:type="dxa"/>
            <w:tcBorders>
              <w:left w:val="single" w:sz="8" w:space="0" w:color="auto"/>
              <w:bottom w:val="single" w:sz="4" w:space="0" w:color="auto"/>
              <w:right w:val="single" w:sz="8" w:space="0" w:color="auto"/>
            </w:tcBorders>
            <w:vAlign w:val="center"/>
          </w:tcPr>
          <w:p w14:paraId="1C937FC1" w14:textId="77777777" w:rsidR="0069202D" w:rsidRDefault="00BB496E">
            <w:pPr>
              <w:widowControl/>
              <w:ind w:firstLineChars="300" w:firstLine="630"/>
              <w:rPr>
                <w:color w:val="000000"/>
                <w:kern w:val="0"/>
                <w:szCs w:val="21"/>
              </w:rPr>
            </w:pPr>
            <w:r>
              <w:rPr>
                <w:rFonts w:hint="eastAsia"/>
                <w:color w:val="000000"/>
                <w:kern w:val="0"/>
                <w:szCs w:val="21"/>
              </w:rPr>
              <w:t>X</w:t>
            </w:r>
          </w:p>
        </w:tc>
        <w:tc>
          <w:tcPr>
            <w:tcW w:w="1968" w:type="dxa"/>
            <w:tcBorders>
              <w:top w:val="nil"/>
              <w:left w:val="single" w:sz="8" w:space="0" w:color="auto"/>
              <w:bottom w:val="single" w:sz="4" w:space="0" w:color="auto"/>
              <w:right w:val="single" w:sz="8" w:space="0" w:color="auto"/>
            </w:tcBorders>
            <w:vAlign w:val="center"/>
          </w:tcPr>
          <w:p w14:paraId="6198CBE1" w14:textId="77777777" w:rsidR="0069202D" w:rsidRDefault="00BB496E">
            <w:pPr>
              <w:widowControl/>
              <w:ind w:firstLineChars="400" w:firstLine="840"/>
              <w:rPr>
                <w:color w:val="000000"/>
                <w:kern w:val="0"/>
                <w:szCs w:val="21"/>
              </w:rPr>
            </w:pPr>
            <w:r>
              <w:rPr>
                <w:rFonts w:hint="eastAsia"/>
                <w:color w:val="000000"/>
                <w:kern w:val="0"/>
                <w:szCs w:val="21"/>
              </w:rPr>
              <w:t>X</w:t>
            </w:r>
          </w:p>
        </w:tc>
      </w:tr>
      <w:tr w:rsidR="0069202D" w14:paraId="5C58CC25" w14:textId="77777777">
        <w:trPr>
          <w:trHeight w:val="896"/>
        </w:trPr>
        <w:tc>
          <w:tcPr>
            <w:tcW w:w="3179" w:type="dxa"/>
            <w:tcBorders>
              <w:top w:val="single" w:sz="4" w:space="0" w:color="auto"/>
              <w:left w:val="single" w:sz="4" w:space="0" w:color="auto"/>
              <w:bottom w:val="single" w:sz="4" w:space="0" w:color="auto"/>
              <w:right w:val="single" w:sz="4" w:space="0" w:color="auto"/>
            </w:tcBorders>
            <w:vAlign w:val="center"/>
          </w:tcPr>
          <w:p w14:paraId="4A331AE0" w14:textId="77777777" w:rsidR="0069202D" w:rsidRDefault="00BB496E">
            <w:pPr>
              <w:jc w:val="center"/>
              <w:rPr>
                <w:color w:val="000000"/>
                <w:kern w:val="0"/>
                <w:szCs w:val="21"/>
              </w:rPr>
            </w:pPr>
            <w:r>
              <w:rPr>
                <w:rFonts w:ascii="宋体" w:hAnsi="宋体" w:hint="eastAsia"/>
                <w:color w:val="000000"/>
                <w:kern w:val="0"/>
                <w:szCs w:val="21"/>
              </w:rPr>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534" w:type="dxa"/>
            <w:tcBorders>
              <w:top w:val="single" w:sz="4" w:space="0" w:color="auto"/>
              <w:left w:val="single" w:sz="4" w:space="0" w:color="auto"/>
              <w:bottom w:val="single" w:sz="4" w:space="0" w:color="auto"/>
              <w:right w:val="single" w:sz="4" w:space="0" w:color="auto"/>
            </w:tcBorders>
            <w:vAlign w:val="center"/>
          </w:tcPr>
          <w:p w14:paraId="259AD9B2" w14:textId="77777777" w:rsidR="0069202D" w:rsidRDefault="00BB496E">
            <w:pPr>
              <w:widowControl/>
              <w:ind w:firstLineChars="200" w:firstLine="420"/>
              <w:rPr>
                <w:rFonts w:ascii="宋体" w:hAnsi="宋体" w:cs="宋体"/>
                <w:color w:val="000000"/>
                <w:kern w:val="0"/>
                <w:szCs w:val="21"/>
              </w:rPr>
            </w:pPr>
            <w:r>
              <w:rPr>
                <w:rFonts w:ascii="宋体" w:hAnsi="宋体" w:cs="宋体" w:hint="eastAsia"/>
                <w:color w:val="000000"/>
                <w:kern w:val="0"/>
                <w:szCs w:val="21"/>
              </w:rPr>
              <w:t>当天</w:t>
            </w:r>
          </w:p>
        </w:tc>
        <w:tc>
          <w:tcPr>
            <w:tcW w:w="1596" w:type="dxa"/>
            <w:tcBorders>
              <w:top w:val="single" w:sz="4" w:space="0" w:color="auto"/>
              <w:left w:val="single" w:sz="4" w:space="0" w:color="auto"/>
              <w:bottom w:val="single" w:sz="4" w:space="0" w:color="auto"/>
              <w:right w:val="single" w:sz="4" w:space="0" w:color="auto"/>
            </w:tcBorders>
            <w:vAlign w:val="center"/>
          </w:tcPr>
          <w:p w14:paraId="409E3EBB" w14:textId="77777777" w:rsidR="0069202D" w:rsidRDefault="00BB496E">
            <w:pPr>
              <w:widowControl/>
              <w:jc w:val="center"/>
              <w:rPr>
                <w:color w:val="000000"/>
                <w:kern w:val="0"/>
                <w:szCs w:val="21"/>
              </w:rPr>
            </w:pPr>
            <w:r>
              <w:rPr>
                <w:color w:val="000000"/>
                <w:kern w:val="0"/>
                <w:szCs w:val="21"/>
              </w:rPr>
              <w:t>X（</w:t>
            </w:r>
            <w:r>
              <w:rPr>
                <w:rFonts w:hint="eastAsia"/>
                <w:color w:val="000000"/>
                <w:kern w:val="0"/>
                <w:szCs w:val="21"/>
              </w:rPr>
              <w:t>尽可能）</w:t>
            </w:r>
          </w:p>
        </w:tc>
        <w:tc>
          <w:tcPr>
            <w:tcW w:w="1968" w:type="dxa"/>
            <w:tcBorders>
              <w:top w:val="single" w:sz="4" w:space="0" w:color="auto"/>
              <w:left w:val="single" w:sz="4" w:space="0" w:color="auto"/>
              <w:bottom w:val="single" w:sz="4" w:space="0" w:color="auto"/>
              <w:right w:val="single" w:sz="4" w:space="0" w:color="auto"/>
            </w:tcBorders>
            <w:vAlign w:val="center"/>
          </w:tcPr>
          <w:p w14:paraId="11D96733" w14:textId="77777777" w:rsidR="0069202D" w:rsidRDefault="00BB496E">
            <w:pPr>
              <w:widowControl/>
              <w:jc w:val="center"/>
              <w:rPr>
                <w:color w:val="000000"/>
                <w:kern w:val="0"/>
                <w:szCs w:val="21"/>
              </w:rPr>
            </w:pPr>
            <w:r>
              <w:rPr>
                <w:color w:val="000000"/>
                <w:kern w:val="0"/>
                <w:szCs w:val="21"/>
              </w:rPr>
              <w:t>X（</w:t>
            </w:r>
            <w:r>
              <w:rPr>
                <w:rFonts w:hint="eastAsia"/>
                <w:color w:val="000000"/>
                <w:kern w:val="0"/>
                <w:szCs w:val="21"/>
              </w:rPr>
              <w:t>尽可能）</w:t>
            </w:r>
          </w:p>
        </w:tc>
      </w:tr>
    </w:tbl>
    <w:p w14:paraId="559C7F42" w14:textId="77777777" w:rsidR="0069202D" w:rsidRDefault="0069202D">
      <w:pPr>
        <w:spacing w:line="360" w:lineRule="auto"/>
        <w:contextualSpacing/>
        <w:jc w:val="center"/>
        <w:rPr>
          <w:rFonts w:ascii="Times New Roman" w:eastAsia="宋体" w:hAnsi="Times New Roman" w:cs="Times New Roman"/>
          <w:b/>
          <w:sz w:val="24"/>
        </w:rPr>
      </w:pPr>
    </w:p>
    <w:p w14:paraId="6FCADC51" w14:textId="77777777" w:rsidR="0069202D" w:rsidRDefault="0069202D">
      <w:pPr>
        <w:spacing w:line="360" w:lineRule="auto"/>
        <w:contextualSpacing/>
        <w:jc w:val="center"/>
        <w:rPr>
          <w:rFonts w:ascii="Times New Roman" w:eastAsia="宋体" w:hAnsi="Times New Roman" w:cs="Times New Roman"/>
          <w:b/>
          <w:sz w:val="24"/>
        </w:rPr>
      </w:pPr>
    </w:p>
    <w:p w14:paraId="54730B5B" w14:textId="77777777" w:rsidR="0069202D" w:rsidRDefault="0069202D">
      <w:pPr>
        <w:spacing w:line="360" w:lineRule="auto"/>
        <w:contextualSpacing/>
        <w:jc w:val="center"/>
        <w:rPr>
          <w:rFonts w:ascii="Times New Roman" w:eastAsia="宋体" w:hAnsi="Times New Roman" w:cs="Times New Roman"/>
          <w:b/>
          <w:sz w:val="24"/>
        </w:rPr>
      </w:pPr>
    </w:p>
    <w:p w14:paraId="5C878CAE" w14:textId="77777777" w:rsidR="0069202D" w:rsidRDefault="0069202D">
      <w:pPr>
        <w:spacing w:line="360" w:lineRule="auto"/>
        <w:contextualSpacing/>
        <w:jc w:val="center"/>
        <w:rPr>
          <w:rFonts w:ascii="Times New Roman" w:eastAsia="宋体" w:hAnsi="Times New Roman" w:cs="Times New Roman"/>
          <w:b/>
          <w:sz w:val="24"/>
        </w:rPr>
      </w:pPr>
    </w:p>
    <w:p w14:paraId="572CDB42" w14:textId="77777777" w:rsidR="0069202D" w:rsidRDefault="0069202D">
      <w:pPr>
        <w:spacing w:line="360" w:lineRule="auto"/>
        <w:contextualSpacing/>
        <w:jc w:val="center"/>
        <w:rPr>
          <w:rFonts w:ascii="Times New Roman" w:eastAsia="宋体" w:hAnsi="Times New Roman" w:cs="Times New Roman"/>
          <w:b/>
          <w:sz w:val="24"/>
        </w:rPr>
      </w:pPr>
    </w:p>
    <w:p w14:paraId="6EE449F7" w14:textId="77777777" w:rsidR="0069202D" w:rsidRDefault="0069202D">
      <w:pPr>
        <w:spacing w:line="360" w:lineRule="auto"/>
        <w:contextualSpacing/>
        <w:jc w:val="center"/>
        <w:rPr>
          <w:rFonts w:ascii="Times New Roman" w:eastAsia="宋体" w:hAnsi="Times New Roman" w:cs="Times New Roman"/>
          <w:b/>
          <w:sz w:val="24"/>
        </w:rPr>
      </w:pPr>
    </w:p>
    <w:p w14:paraId="46F68483" w14:textId="77777777" w:rsidR="0069202D" w:rsidRDefault="0069202D">
      <w:pPr>
        <w:spacing w:line="360" w:lineRule="auto"/>
        <w:contextualSpacing/>
        <w:jc w:val="center"/>
        <w:rPr>
          <w:rFonts w:ascii="Times New Roman" w:eastAsia="宋体" w:hAnsi="Times New Roman" w:cs="Times New Roman"/>
          <w:b/>
          <w:sz w:val="24"/>
        </w:rPr>
      </w:pPr>
    </w:p>
    <w:p w14:paraId="7A467220" w14:textId="77777777" w:rsidR="0069202D" w:rsidRDefault="0069202D">
      <w:pPr>
        <w:spacing w:line="360" w:lineRule="auto"/>
        <w:contextualSpacing/>
        <w:jc w:val="center"/>
        <w:rPr>
          <w:rFonts w:ascii="Times New Roman" w:eastAsia="宋体" w:hAnsi="Times New Roman" w:cs="Times New Roman"/>
          <w:b/>
          <w:sz w:val="24"/>
        </w:rPr>
      </w:pPr>
    </w:p>
    <w:p w14:paraId="7B951BF9" w14:textId="77777777" w:rsidR="0069202D" w:rsidRDefault="0069202D">
      <w:pPr>
        <w:spacing w:line="360" w:lineRule="auto"/>
        <w:contextualSpacing/>
        <w:jc w:val="center"/>
        <w:rPr>
          <w:rFonts w:ascii="Times New Roman" w:eastAsia="宋体" w:hAnsi="Times New Roman" w:cs="Times New Roman"/>
          <w:b/>
          <w:sz w:val="24"/>
        </w:rPr>
      </w:pPr>
    </w:p>
    <w:p w14:paraId="225F2475" w14:textId="77777777" w:rsidR="0069202D" w:rsidRDefault="0069202D">
      <w:pPr>
        <w:spacing w:line="360" w:lineRule="auto"/>
        <w:contextualSpacing/>
        <w:jc w:val="center"/>
        <w:rPr>
          <w:rFonts w:ascii="Times New Roman" w:eastAsia="宋体" w:hAnsi="Times New Roman" w:cs="Times New Roman"/>
          <w:b/>
          <w:sz w:val="24"/>
        </w:rPr>
      </w:pPr>
    </w:p>
    <w:p w14:paraId="37065FDE" w14:textId="77777777" w:rsidR="0069202D" w:rsidRDefault="0069202D">
      <w:pPr>
        <w:jc w:val="left"/>
        <w:rPr>
          <w:rFonts w:ascii="Times New Roman" w:eastAsia="宋体" w:hAnsi="Times New Roman" w:cs="Times New Roman"/>
          <w:b/>
          <w:sz w:val="24"/>
        </w:rPr>
      </w:pPr>
    </w:p>
    <w:p w14:paraId="0A988671" w14:textId="77777777" w:rsidR="0069202D" w:rsidRDefault="0069202D">
      <w:pPr>
        <w:spacing w:line="360" w:lineRule="auto"/>
        <w:contextualSpacing/>
        <w:jc w:val="center"/>
        <w:rPr>
          <w:rFonts w:ascii="Times New Roman" w:eastAsia="宋体" w:hAnsi="Times New Roman" w:cs="Times New Roman"/>
          <w:b/>
          <w:sz w:val="24"/>
        </w:rPr>
      </w:pPr>
    </w:p>
    <w:p w14:paraId="186A58C5" w14:textId="77777777" w:rsidR="0069202D" w:rsidRDefault="0069202D">
      <w:pPr>
        <w:spacing w:line="360" w:lineRule="auto"/>
        <w:contextualSpacing/>
        <w:jc w:val="center"/>
        <w:rPr>
          <w:rFonts w:ascii="Times New Roman" w:eastAsia="宋体" w:hAnsi="Times New Roman" w:cs="Times New Roman"/>
          <w:b/>
          <w:sz w:val="24"/>
        </w:rPr>
      </w:pPr>
    </w:p>
    <w:p w14:paraId="42DC4E7D" w14:textId="77777777" w:rsidR="0069202D" w:rsidRDefault="00BB496E">
      <w:pPr>
        <w:spacing w:line="360" w:lineRule="auto"/>
        <w:contextualSpacing/>
        <w:jc w:val="center"/>
        <w:outlineLvl w:val="0"/>
        <w:rPr>
          <w:rFonts w:ascii="Times New Roman" w:eastAsia="宋体" w:hAnsi="Times New Roman" w:cs="Times New Roman"/>
          <w:b/>
          <w:sz w:val="24"/>
        </w:rPr>
      </w:pPr>
      <w:bookmarkStart w:id="57" w:name="_Toc28487"/>
      <w:r>
        <w:rPr>
          <w:rFonts w:ascii="Times New Roman" w:eastAsia="宋体" w:hAnsi="Times New Roman" w:cs="Times New Roman"/>
          <w:b/>
          <w:sz w:val="24"/>
        </w:rPr>
        <w:t>表</w:t>
      </w:r>
      <w:r>
        <w:rPr>
          <w:rFonts w:ascii="Times New Roman" w:eastAsia="宋体" w:hAnsi="Times New Roman" w:cs="Times New Roman" w:hint="eastAsia"/>
          <w:b/>
          <w:sz w:val="24"/>
        </w:rPr>
        <w:t>3</w:t>
      </w:r>
      <w:r>
        <w:rPr>
          <w:rFonts w:ascii="Times New Roman" w:eastAsia="宋体" w:hAnsi="Times New Roman" w:cs="Times New Roman"/>
          <w:b/>
          <w:sz w:val="24"/>
        </w:rPr>
        <w:t xml:space="preserve"> </w:t>
      </w:r>
      <w:bookmarkEnd w:id="56"/>
      <w:r>
        <w:rPr>
          <w:rFonts w:ascii="Times New Roman" w:eastAsia="宋体" w:hAnsi="Times New Roman" w:cs="Times New Roman" w:hint="eastAsia"/>
          <w:b/>
          <w:sz w:val="24"/>
        </w:rPr>
        <w:t xml:space="preserve">OH2 </w:t>
      </w:r>
      <w:r>
        <w:rPr>
          <w:rFonts w:ascii="Times New Roman" w:eastAsia="宋体" w:hAnsi="Times New Roman" w:cs="Times New Roman"/>
          <w:b/>
          <w:sz w:val="24"/>
        </w:rPr>
        <w:t>PK/</w:t>
      </w:r>
      <w:r>
        <w:rPr>
          <w:rFonts w:ascii="Times New Roman" w:eastAsia="宋体" w:hAnsi="Times New Roman" w:cs="Times New Roman"/>
          <w:b/>
          <w:sz w:val="24"/>
        </w:rPr>
        <w:t>免疫原性样</w:t>
      </w:r>
      <w:r>
        <w:rPr>
          <w:rFonts w:ascii="Times New Roman" w:eastAsia="宋体" w:hAnsi="Times New Roman" w:cs="Times New Roman" w:hint="eastAsia"/>
          <w:b/>
          <w:sz w:val="24"/>
        </w:rPr>
        <w:t>品</w:t>
      </w:r>
      <w:r>
        <w:rPr>
          <w:rFonts w:ascii="Times New Roman" w:eastAsia="宋体" w:hAnsi="Times New Roman" w:cs="Times New Roman"/>
          <w:b/>
          <w:sz w:val="24"/>
        </w:rPr>
        <w:t>采集时间点</w:t>
      </w:r>
      <w:bookmarkEnd w:id="57"/>
    </w:p>
    <w:tbl>
      <w:tblPr>
        <w:tblpPr w:leftFromText="180" w:rightFromText="180" w:vertAnchor="text" w:horzAnchor="margin" w:tblpY="50"/>
        <w:tblOverlap w:val="neve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09"/>
        <w:gridCol w:w="1488"/>
        <w:gridCol w:w="1884"/>
        <w:gridCol w:w="1296"/>
        <w:gridCol w:w="1848"/>
      </w:tblGrid>
      <w:tr w:rsidR="0069202D" w14:paraId="12F78243" w14:textId="77777777">
        <w:trPr>
          <w:trHeight w:val="1374"/>
        </w:trPr>
        <w:tc>
          <w:tcPr>
            <w:tcW w:w="2109" w:type="dxa"/>
            <w:shd w:val="clear" w:color="auto" w:fill="D9D9D9"/>
          </w:tcPr>
          <w:p w14:paraId="18BBF1D8" w14:textId="77777777" w:rsidR="0069202D" w:rsidRDefault="00BB496E">
            <w:pPr>
              <w:rPr>
                <w:rFonts w:ascii="Times New Roman" w:eastAsia="宋体" w:hAnsi="Times New Roman" w:cs="Times New Roman"/>
                <w:b/>
                <w:bCs/>
                <w:szCs w:val="21"/>
              </w:rPr>
            </w:pPr>
            <w:r>
              <w:rPr>
                <w:rFonts w:ascii="Times New Roman" w:eastAsia="宋体" w:hAnsi="Times New Roman" w:cs="Times New Roman"/>
                <w:b/>
                <w:color w:val="000000"/>
                <w:szCs w:val="21"/>
              </w:rPr>
              <w:t>采血时间</w:t>
            </w:r>
          </w:p>
        </w:tc>
        <w:tc>
          <w:tcPr>
            <w:tcW w:w="1488" w:type="dxa"/>
            <w:tcBorders>
              <w:top w:val="single" w:sz="4" w:space="0" w:color="auto"/>
              <w:left w:val="single" w:sz="4" w:space="0" w:color="auto"/>
              <w:bottom w:val="single" w:sz="4" w:space="0" w:color="auto"/>
              <w:right w:val="single" w:sz="4" w:space="0" w:color="auto"/>
            </w:tcBorders>
            <w:shd w:val="clear" w:color="auto" w:fill="D0CECE"/>
            <w:vAlign w:val="center"/>
          </w:tcPr>
          <w:p w14:paraId="7D39BC8A" w14:textId="77777777" w:rsidR="0069202D" w:rsidRDefault="00BB496E">
            <w:pPr>
              <w:autoSpaceDE w:val="0"/>
              <w:autoSpaceDN w:val="0"/>
              <w:adjustRightInd w:val="0"/>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2mL)</w:t>
            </w:r>
          </w:p>
        </w:tc>
        <w:tc>
          <w:tcPr>
            <w:tcW w:w="1884" w:type="dxa"/>
            <w:tcBorders>
              <w:top w:val="single" w:sz="4" w:space="0" w:color="auto"/>
              <w:left w:val="single" w:sz="4" w:space="0" w:color="auto"/>
              <w:bottom w:val="single" w:sz="4" w:space="0" w:color="auto"/>
              <w:right w:val="single" w:sz="4" w:space="0" w:color="auto"/>
            </w:tcBorders>
            <w:shd w:val="clear" w:color="auto" w:fill="D0CECE"/>
            <w:vAlign w:val="center"/>
          </w:tcPr>
          <w:p w14:paraId="2B02E881" w14:textId="77777777" w:rsidR="0069202D" w:rsidRDefault="00BB496E">
            <w:pPr>
              <w:autoSpaceDE w:val="0"/>
              <w:autoSpaceDN w:val="0"/>
              <w:adjustRightInd w:val="0"/>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 xml:space="preserve">GM-CSF </w:t>
            </w:r>
            <w:r>
              <w:rPr>
                <w:rFonts w:ascii="Times New Roman" w:eastAsia="宋体" w:hAnsi="Times New Roman" w:cs="Times New Roman" w:hint="eastAsia"/>
                <w:bCs/>
                <w:szCs w:val="21"/>
              </w:rPr>
              <w:t>蛋白浓度检测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5mL)</w:t>
            </w:r>
          </w:p>
          <w:p w14:paraId="299E65C5" w14:textId="77777777" w:rsidR="0069202D" w:rsidRDefault="0069202D">
            <w:pPr>
              <w:autoSpaceDE w:val="0"/>
              <w:autoSpaceDN w:val="0"/>
              <w:adjustRightInd w:val="0"/>
              <w:jc w:val="left"/>
              <w:rPr>
                <w:rFonts w:ascii="Times New Roman" w:eastAsia="宋体" w:hAnsi="Times New Roman" w:cs="Times New Roman"/>
                <w:bCs/>
                <w:szCs w:val="21"/>
              </w:rPr>
            </w:pPr>
          </w:p>
        </w:tc>
        <w:tc>
          <w:tcPr>
            <w:tcW w:w="1296" w:type="dxa"/>
            <w:tcBorders>
              <w:top w:val="single" w:sz="4" w:space="0" w:color="auto"/>
              <w:left w:val="single" w:sz="4" w:space="0" w:color="auto"/>
              <w:bottom w:val="single" w:sz="4" w:space="0" w:color="auto"/>
              <w:right w:val="single" w:sz="4" w:space="0" w:color="auto"/>
            </w:tcBorders>
            <w:shd w:val="clear" w:color="auto" w:fill="D0CECE"/>
            <w:vAlign w:val="center"/>
          </w:tcPr>
          <w:p w14:paraId="3CB3064A" w14:textId="77777777" w:rsidR="0069202D" w:rsidRDefault="00BB496E">
            <w:pPr>
              <w:autoSpaceDE w:val="0"/>
              <w:autoSpaceDN w:val="0"/>
              <w:adjustRightInd w:val="0"/>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：尿液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每个时间点采尿液</w:t>
            </w:r>
            <w:r>
              <w:rPr>
                <w:rFonts w:ascii="Times New Roman" w:eastAsia="宋体" w:hAnsi="Times New Roman" w:cs="Times New Roman" w:hint="eastAsia"/>
                <w:bCs/>
                <w:szCs w:val="21"/>
              </w:rPr>
              <w:t>10mL)</w:t>
            </w:r>
          </w:p>
          <w:p w14:paraId="3B0528EA" w14:textId="77777777" w:rsidR="0069202D" w:rsidRDefault="0069202D">
            <w:pPr>
              <w:autoSpaceDE w:val="0"/>
              <w:autoSpaceDN w:val="0"/>
              <w:adjustRightInd w:val="0"/>
              <w:jc w:val="left"/>
              <w:rPr>
                <w:rFonts w:ascii="Times New Roman" w:eastAsia="宋体" w:hAnsi="Times New Roman" w:cs="Times New Roman"/>
                <w:bCs/>
                <w:szCs w:val="21"/>
              </w:rPr>
            </w:pPr>
          </w:p>
        </w:tc>
        <w:tc>
          <w:tcPr>
            <w:tcW w:w="1848" w:type="dxa"/>
            <w:tcBorders>
              <w:top w:val="single" w:sz="4" w:space="0" w:color="auto"/>
              <w:left w:val="single" w:sz="4" w:space="0" w:color="auto"/>
              <w:bottom w:val="single" w:sz="4" w:space="0" w:color="auto"/>
              <w:right w:val="single" w:sz="4" w:space="0" w:color="auto"/>
            </w:tcBorders>
            <w:shd w:val="clear" w:color="auto" w:fill="D0CECE"/>
            <w:vAlign w:val="center"/>
          </w:tcPr>
          <w:p w14:paraId="4FFF5F4A" w14:textId="77777777" w:rsidR="0069202D" w:rsidRDefault="00BB496E">
            <w:pPr>
              <w:autoSpaceDE w:val="0"/>
              <w:autoSpaceDN w:val="0"/>
              <w:adjustRightInd w:val="0"/>
              <w:jc w:val="left"/>
              <w:rPr>
                <w:rFonts w:ascii="Times New Roman" w:eastAsia="宋体" w:hAnsi="Times New Roman" w:cs="Times New Roman"/>
                <w:bCs/>
                <w:szCs w:val="21"/>
              </w:rPr>
            </w:pPr>
            <w:r>
              <w:rPr>
                <w:rFonts w:ascii="Times New Roman" w:eastAsia="宋体" w:hAnsi="Times New Roman" w:cs="Times New Roman" w:hint="eastAsia"/>
                <w:bCs/>
                <w:szCs w:val="21"/>
              </w:rPr>
              <w:t>OH2</w:t>
            </w:r>
            <w:r>
              <w:rPr>
                <w:rFonts w:ascii="Times New Roman" w:eastAsia="宋体" w:hAnsi="Times New Roman" w:cs="Times New Roman" w:hint="eastAsia"/>
                <w:bCs/>
                <w:szCs w:val="21"/>
              </w:rPr>
              <w:t>免疫原性</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血液抗</w:t>
            </w:r>
            <w:r>
              <w:rPr>
                <w:rFonts w:ascii="Times New Roman" w:eastAsia="宋体" w:hAnsi="Times New Roman" w:cs="Times New Roman" w:hint="eastAsia"/>
                <w:bCs/>
                <w:szCs w:val="21"/>
              </w:rPr>
              <w:t>GM-CSF</w:t>
            </w:r>
            <w:r>
              <w:rPr>
                <w:rFonts w:ascii="Times New Roman" w:eastAsia="宋体" w:hAnsi="Times New Roman" w:cs="Times New Roman" w:hint="eastAsia"/>
                <w:bCs/>
                <w:szCs w:val="21"/>
              </w:rPr>
              <w:t>抗体检测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3mL)</w:t>
            </w:r>
          </w:p>
        </w:tc>
      </w:tr>
      <w:tr w:rsidR="0069202D" w14:paraId="4167170F" w14:textId="77777777">
        <w:trPr>
          <w:trHeight w:val="996"/>
        </w:trPr>
        <w:tc>
          <w:tcPr>
            <w:tcW w:w="2109" w:type="dxa"/>
            <w:vAlign w:val="center"/>
          </w:tcPr>
          <w:p w14:paraId="3C4CF8CA" w14:textId="77777777" w:rsidR="0069202D" w:rsidRDefault="00BB496E">
            <w:pPr>
              <w:rPr>
                <w:rFonts w:ascii="Times New Roman" w:eastAsia="宋体" w:hAnsi="Times New Roman" w:cs="Times New Roman"/>
                <w:bCs/>
                <w:szCs w:val="21"/>
              </w:rPr>
            </w:pPr>
            <w:r>
              <w:rPr>
                <w:rFonts w:ascii="Times New Roman" w:hAnsi="Times New Roman" w:hint="eastAsia"/>
                <w:kern w:val="0"/>
                <w:szCs w:val="21"/>
              </w:rPr>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w:t>
            </w:r>
            <w:r>
              <w:rPr>
                <w:rFonts w:ascii="Times New Roman" w:hAnsi="Times New Roman" w:hint="eastAsia"/>
                <w:bCs/>
                <w:szCs w:val="21"/>
              </w:rPr>
              <w:t>2</w:t>
            </w:r>
            <w:r>
              <w:rPr>
                <w:rFonts w:ascii="Times New Roman" w:hAnsi="Times New Roman" w:hint="eastAsia"/>
                <w:bCs/>
                <w:szCs w:val="21"/>
              </w:rPr>
              <w:t>、</w:t>
            </w:r>
            <w:r>
              <w:rPr>
                <w:rFonts w:ascii="Times New Roman" w:hAnsi="Times New Roman"/>
                <w:bCs/>
                <w:szCs w:val="21"/>
              </w:rPr>
              <w:t>3</w:t>
            </w:r>
            <w:r>
              <w:rPr>
                <w:rFonts w:ascii="Times New Roman" w:hAnsi="Times New Roman" w:hint="eastAsia"/>
                <w:bCs/>
                <w:szCs w:val="21"/>
              </w:rPr>
              <w:t>次瘤内注射及之后每</w:t>
            </w:r>
            <w:r>
              <w:rPr>
                <w:rFonts w:ascii="Times New Roman" w:hAnsi="Times New Roman"/>
                <w:bCs/>
                <w:szCs w:val="21"/>
              </w:rPr>
              <w:t>2</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488" w:type="dxa"/>
          </w:tcPr>
          <w:p w14:paraId="6FF13CEA"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884" w:type="dxa"/>
          </w:tcPr>
          <w:p w14:paraId="14BACD8E"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296" w:type="dxa"/>
          </w:tcPr>
          <w:p w14:paraId="5D6C6D77" w14:textId="77777777" w:rsidR="0069202D" w:rsidRDefault="0069202D">
            <w:pPr>
              <w:rPr>
                <w:rFonts w:ascii="Times New Roman" w:hAnsi="Times New Roman"/>
                <w:bCs/>
                <w:szCs w:val="21"/>
              </w:rPr>
            </w:pPr>
          </w:p>
        </w:tc>
        <w:tc>
          <w:tcPr>
            <w:tcW w:w="1848" w:type="dxa"/>
          </w:tcPr>
          <w:p w14:paraId="23B066DE" w14:textId="77777777" w:rsidR="0069202D" w:rsidRDefault="00BB496E">
            <w:pPr>
              <w:rPr>
                <w:rFonts w:ascii="Times New Roman" w:eastAsia="宋体" w:hAnsi="Times New Roman" w:cs="Times New Roman"/>
                <w:szCs w:val="21"/>
              </w:rPr>
            </w:pPr>
            <w:r>
              <w:rPr>
                <w:rFonts w:ascii="Times New Roman" w:hAnsi="Times New Roman" w:hint="eastAsia"/>
                <w:bCs/>
                <w:szCs w:val="21"/>
              </w:rPr>
              <w:t>X</w:t>
            </w:r>
          </w:p>
        </w:tc>
      </w:tr>
      <w:tr w:rsidR="0069202D" w14:paraId="1ACE4448" w14:textId="77777777">
        <w:trPr>
          <w:trHeight w:val="996"/>
        </w:trPr>
        <w:tc>
          <w:tcPr>
            <w:tcW w:w="2109" w:type="dxa"/>
            <w:vAlign w:val="center"/>
          </w:tcPr>
          <w:p w14:paraId="2AEC6E12" w14:textId="77777777" w:rsidR="0069202D" w:rsidRDefault="00BB496E">
            <w:pPr>
              <w:rPr>
                <w:rFonts w:ascii="Times New Roman" w:hAnsi="Times New Roman"/>
                <w:kern w:val="0"/>
                <w:szCs w:val="21"/>
              </w:rPr>
            </w:pPr>
            <w:r>
              <w:rPr>
                <w:rFonts w:ascii="Times New Roman" w:hAnsi="Times New Roman" w:hint="eastAsia"/>
                <w:kern w:val="0"/>
                <w:szCs w:val="21"/>
              </w:rPr>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次瘤内注射及之后每</w:t>
            </w:r>
            <w:r>
              <w:rPr>
                <w:rFonts w:ascii="Times New Roman" w:hAnsi="Times New Roman" w:hint="eastAsia"/>
                <w:bCs/>
                <w:szCs w:val="21"/>
              </w:rPr>
              <w:t>4</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488" w:type="dxa"/>
          </w:tcPr>
          <w:p w14:paraId="4B47774A" w14:textId="77777777" w:rsidR="0069202D" w:rsidRDefault="0069202D">
            <w:pPr>
              <w:rPr>
                <w:rFonts w:ascii="Times New Roman" w:hAnsi="Times New Roman"/>
                <w:bCs/>
                <w:szCs w:val="21"/>
              </w:rPr>
            </w:pPr>
          </w:p>
        </w:tc>
        <w:tc>
          <w:tcPr>
            <w:tcW w:w="1884" w:type="dxa"/>
          </w:tcPr>
          <w:p w14:paraId="0FB8280E" w14:textId="77777777" w:rsidR="0069202D" w:rsidRDefault="0069202D">
            <w:pPr>
              <w:rPr>
                <w:rFonts w:ascii="Times New Roman" w:eastAsia="宋体" w:hAnsi="Times New Roman" w:cs="Times New Roman"/>
                <w:szCs w:val="21"/>
              </w:rPr>
            </w:pPr>
          </w:p>
        </w:tc>
        <w:tc>
          <w:tcPr>
            <w:tcW w:w="1296" w:type="dxa"/>
          </w:tcPr>
          <w:p w14:paraId="26E55038" w14:textId="77777777" w:rsidR="0069202D" w:rsidRDefault="00BB496E">
            <w:pPr>
              <w:rPr>
                <w:rFonts w:ascii="Times New Roman" w:hAnsi="Times New Roman"/>
                <w:bCs/>
                <w:szCs w:val="21"/>
              </w:rPr>
            </w:pPr>
            <w:r>
              <w:rPr>
                <w:rFonts w:ascii="Times New Roman" w:hAnsi="Times New Roman" w:hint="eastAsia"/>
                <w:bCs/>
                <w:szCs w:val="21"/>
              </w:rPr>
              <w:t>X</w:t>
            </w:r>
          </w:p>
        </w:tc>
        <w:tc>
          <w:tcPr>
            <w:tcW w:w="1848" w:type="dxa"/>
          </w:tcPr>
          <w:p w14:paraId="4643317C" w14:textId="77777777" w:rsidR="0069202D" w:rsidRDefault="0069202D">
            <w:pPr>
              <w:rPr>
                <w:rFonts w:ascii="Times New Roman" w:hAnsi="Times New Roman"/>
                <w:bCs/>
                <w:szCs w:val="21"/>
              </w:rPr>
            </w:pPr>
          </w:p>
        </w:tc>
      </w:tr>
      <w:tr w:rsidR="0069202D" w14:paraId="3A169A16" w14:textId="77777777">
        <w:trPr>
          <w:trHeight w:val="697"/>
        </w:trPr>
        <w:tc>
          <w:tcPr>
            <w:tcW w:w="2109" w:type="dxa"/>
          </w:tcPr>
          <w:p w14:paraId="761E36A6" w14:textId="77777777" w:rsidR="0069202D" w:rsidRDefault="00BB496E">
            <w:pPr>
              <w:rPr>
                <w:rFonts w:ascii="Times New Roman" w:eastAsia="宋体" w:hAnsi="Times New Roman" w:cs="Times New Roman"/>
                <w:bCs/>
                <w:szCs w:val="21"/>
              </w:rPr>
            </w:pPr>
            <w:r>
              <w:rPr>
                <w:rFonts w:ascii="Times New Roman" w:eastAsia="宋体" w:hAnsi="Times New Roman" w:cs="Times New Roman"/>
                <w:color w:val="000000"/>
                <w:szCs w:val="21"/>
              </w:rPr>
              <w:t>治疗期末次给药后</w:t>
            </w:r>
            <w:r>
              <w:rPr>
                <w:rFonts w:ascii="Times New Roman" w:eastAsia="宋体" w:hAnsi="Times New Roman" w:cs="Times New Roman"/>
                <w:color w:val="000000"/>
                <w:szCs w:val="21"/>
              </w:rPr>
              <w:t>28</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10</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访视当天</w:t>
            </w:r>
          </w:p>
        </w:tc>
        <w:tc>
          <w:tcPr>
            <w:tcW w:w="1488" w:type="dxa"/>
          </w:tcPr>
          <w:p w14:paraId="00237CDD"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884" w:type="dxa"/>
          </w:tcPr>
          <w:p w14:paraId="6C79D5D1" w14:textId="77777777" w:rsidR="0069202D" w:rsidRDefault="00BB496E">
            <w:pPr>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296" w:type="dxa"/>
          </w:tcPr>
          <w:p w14:paraId="190CA139"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848" w:type="dxa"/>
          </w:tcPr>
          <w:p w14:paraId="1491D7F5" w14:textId="77777777" w:rsidR="0069202D" w:rsidRDefault="00BB496E">
            <w:pPr>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r w:rsidR="0069202D" w14:paraId="38AB6BBC" w14:textId="77777777">
        <w:trPr>
          <w:trHeight w:val="697"/>
        </w:trPr>
        <w:tc>
          <w:tcPr>
            <w:tcW w:w="2109" w:type="dxa"/>
          </w:tcPr>
          <w:p w14:paraId="10220DCB" w14:textId="77777777" w:rsidR="0069202D" w:rsidRDefault="00BB496E">
            <w:pPr>
              <w:rPr>
                <w:rFonts w:ascii="Times New Roman" w:eastAsia="宋体" w:hAnsi="Times New Roman" w:cs="Times New Roman"/>
                <w:color w:val="000000"/>
                <w:szCs w:val="21"/>
              </w:rPr>
            </w:pPr>
            <w:r>
              <w:rPr>
                <w:rFonts w:ascii="宋体" w:hAnsi="宋体" w:hint="eastAsia"/>
                <w:color w:val="000000"/>
                <w:kern w:val="0"/>
                <w:szCs w:val="21"/>
              </w:rPr>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488" w:type="dxa"/>
          </w:tcPr>
          <w:p w14:paraId="0577E962"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884" w:type="dxa"/>
          </w:tcPr>
          <w:p w14:paraId="644116C3" w14:textId="77777777" w:rsidR="0069202D" w:rsidRDefault="00BB496E">
            <w:pPr>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296" w:type="dxa"/>
          </w:tcPr>
          <w:p w14:paraId="30131F97" w14:textId="77777777" w:rsidR="0069202D" w:rsidRDefault="00BB496E">
            <w:pPr>
              <w:rPr>
                <w:rFonts w:ascii="Times New Roman" w:eastAsia="宋体" w:hAnsi="Times New Roman" w:cs="Times New Roman"/>
                <w:szCs w:val="21"/>
              </w:rPr>
            </w:pPr>
            <w:r>
              <w:rPr>
                <w:rFonts w:ascii="Times New Roman" w:eastAsia="宋体" w:hAnsi="Times New Roman" w:cs="Times New Roman" w:hint="eastAsia"/>
                <w:szCs w:val="21"/>
              </w:rPr>
              <w:t>X</w:t>
            </w:r>
          </w:p>
        </w:tc>
        <w:tc>
          <w:tcPr>
            <w:tcW w:w="1848" w:type="dxa"/>
          </w:tcPr>
          <w:p w14:paraId="68AFBB25" w14:textId="77777777" w:rsidR="0069202D" w:rsidRDefault="00BB496E">
            <w:pPr>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bl>
    <w:p w14:paraId="2350D75A" w14:textId="77777777" w:rsidR="0069202D" w:rsidRDefault="0069202D">
      <w:pPr>
        <w:tabs>
          <w:tab w:val="left" w:pos="425"/>
        </w:tabs>
        <w:spacing w:line="360" w:lineRule="auto"/>
        <w:contextualSpacing/>
        <w:rPr>
          <w:rFonts w:ascii="Times New Roman" w:eastAsia="宋体" w:hAnsi="Times New Roman" w:cs="Times New Roman"/>
          <w:bCs/>
          <w:color w:val="000000" w:themeColor="text1"/>
          <w:sz w:val="24"/>
        </w:rPr>
      </w:pPr>
    </w:p>
    <w:p w14:paraId="6F62592E" w14:textId="77777777" w:rsidR="0069202D" w:rsidRDefault="0069202D">
      <w:pPr>
        <w:tabs>
          <w:tab w:val="left" w:pos="425"/>
        </w:tabs>
        <w:spacing w:line="360" w:lineRule="auto"/>
        <w:contextualSpacing/>
        <w:rPr>
          <w:rFonts w:ascii="Times New Roman" w:eastAsia="宋体" w:hAnsi="Times New Roman" w:cs="Times New Roman"/>
          <w:bCs/>
          <w:color w:val="000000" w:themeColor="text1"/>
          <w:sz w:val="24"/>
        </w:rPr>
      </w:pPr>
    </w:p>
    <w:p w14:paraId="2B043079" w14:textId="77777777" w:rsidR="0069202D" w:rsidRDefault="00BB496E">
      <w:pPr>
        <w:tabs>
          <w:tab w:val="left" w:pos="425"/>
        </w:tabs>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Cs/>
          <w:color w:val="000000" w:themeColor="text1"/>
          <w:sz w:val="24"/>
        </w:rPr>
        <w:t>1. PK</w:t>
      </w:r>
      <w:r>
        <w:rPr>
          <w:rFonts w:ascii="Times New Roman" w:eastAsia="宋体" w:hAnsi="Times New Roman" w:cs="Times New Roman"/>
          <w:bCs/>
          <w:color w:val="000000" w:themeColor="text1"/>
          <w:sz w:val="24"/>
        </w:rPr>
        <w:t>采血目的是检测血液中</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单抗浓度、</w:t>
      </w:r>
      <w:r>
        <w:rPr>
          <w:rFonts w:ascii="Times New Roman" w:eastAsia="宋体" w:hAnsi="Times New Roman" w:cs="Times New Roman"/>
          <w:bCs/>
          <w:color w:val="000000" w:themeColor="text1"/>
          <w:sz w:val="24"/>
        </w:rPr>
        <w:t>OH2</w:t>
      </w:r>
      <w:r>
        <w:rPr>
          <w:rFonts w:ascii="Times New Roman" w:eastAsia="宋体" w:hAnsi="Times New Roman" w:cs="Times New Roman"/>
          <w:bCs/>
          <w:color w:val="000000" w:themeColor="text1"/>
          <w:sz w:val="24"/>
        </w:rPr>
        <w:t>溶瘤病毒拷贝数、</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蛋白浓度</w:t>
      </w:r>
      <w:r>
        <w:rPr>
          <w:rFonts w:ascii="Times New Roman" w:eastAsia="宋体" w:hAnsi="Times New Roman" w:cs="Times New Roman" w:hint="eastAsia"/>
          <w:bCs/>
          <w:color w:val="000000" w:themeColor="text1"/>
          <w:sz w:val="24"/>
        </w:rPr>
        <w:t>;</w:t>
      </w:r>
      <w:r>
        <w:rPr>
          <w:rFonts w:ascii="Times New Roman" w:eastAsia="宋体" w:hAnsi="Times New Roman" w:cs="Times New Roman"/>
          <w:bCs/>
          <w:color w:val="000000" w:themeColor="text1"/>
          <w:sz w:val="24"/>
        </w:rPr>
        <w:t>免疫原性采血是为了检测抗</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抗药抗体与抗</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抗体浓度</w:t>
      </w:r>
      <w:r>
        <w:rPr>
          <w:rFonts w:ascii="Times New Roman" w:eastAsia="宋体" w:hAnsi="Times New Roman" w:cs="Times New Roman" w:hint="eastAsia"/>
          <w:bCs/>
          <w:color w:val="000000" w:themeColor="text1"/>
          <w:sz w:val="24"/>
        </w:rPr>
        <w:t>；尿液采集的目的是检查尿液中</w:t>
      </w:r>
      <w:r>
        <w:rPr>
          <w:rFonts w:ascii="Times New Roman" w:eastAsia="宋体" w:hAnsi="Times New Roman" w:cs="Times New Roman"/>
          <w:bCs/>
          <w:color w:val="000000" w:themeColor="text1"/>
          <w:sz w:val="24"/>
        </w:rPr>
        <w:t>OH2</w:t>
      </w:r>
      <w:r>
        <w:rPr>
          <w:rFonts w:ascii="Times New Roman" w:eastAsia="宋体" w:hAnsi="Times New Roman" w:cs="Times New Roman"/>
          <w:bCs/>
          <w:color w:val="000000" w:themeColor="text1"/>
          <w:sz w:val="24"/>
        </w:rPr>
        <w:t>溶瘤病毒拷贝数。</w:t>
      </w:r>
    </w:p>
    <w:p w14:paraId="5AC4680C" w14:textId="77777777" w:rsidR="0069202D" w:rsidRDefault="00BB496E">
      <w:pPr>
        <w:tabs>
          <w:tab w:val="left" w:pos="425"/>
        </w:tabs>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注：</w:t>
      </w:r>
    </w:p>
    <w:p w14:paraId="3BD88940"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 </w:t>
      </w:r>
      <w:r>
        <w:rPr>
          <w:rFonts w:ascii="Times New Roman" w:eastAsia="宋体" w:hAnsi="Times New Roman" w:cs="Times New Roman"/>
          <w:color w:val="000000" w:themeColor="text1"/>
          <w:sz w:val="24"/>
        </w:rPr>
        <w:t>实际操作时，需严格记录实际采血时间点，以便统计分析时对数据进行校正；</w:t>
      </w:r>
    </w:p>
    <w:p w14:paraId="7D161D82" w14:textId="77777777" w:rsidR="0069202D" w:rsidRDefault="00BB496E">
      <w:pPr>
        <w:spacing w:line="360" w:lineRule="auto"/>
        <w:contextualSpacing/>
        <w:jc w:val="left"/>
        <w:rPr>
          <w:rFonts w:ascii="Times New Roman" w:eastAsia="宋体" w:hAnsi="Times New Roman" w:cs="Times New Roman"/>
          <w:b/>
          <w:sz w:val="24"/>
        </w:rPr>
      </w:pPr>
      <w:r>
        <w:rPr>
          <w:rFonts w:ascii="Times New Roman" w:eastAsia="宋体" w:hAnsi="Times New Roman" w:cs="Times New Roman"/>
          <w:color w:val="000000" w:themeColor="text1"/>
          <w:sz w:val="24"/>
        </w:rPr>
        <w:t xml:space="preserve">• </w:t>
      </w:r>
      <w:r>
        <w:rPr>
          <w:rFonts w:ascii="Times New Roman" w:eastAsia="宋体" w:hAnsi="Times New Roman" w:cs="Times New Roman"/>
          <w:color w:val="000000" w:themeColor="text1"/>
          <w:sz w:val="24"/>
        </w:rPr>
        <w:t>免疫原性采血点时间尽量与</w:t>
      </w:r>
      <w:r>
        <w:rPr>
          <w:rFonts w:ascii="Times New Roman" w:eastAsia="宋体" w:hAnsi="Times New Roman" w:cs="Times New Roman"/>
          <w:color w:val="000000" w:themeColor="text1"/>
          <w:sz w:val="24"/>
        </w:rPr>
        <w:t>PK</w:t>
      </w:r>
      <w:r>
        <w:rPr>
          <w:rFonts w:ascii="Times New Roman" w:eastAsia="宋体" w:hAnsi="Times New Roman" w:cs="Times New Roman"/>
          <w:color w:val="000000" w:themeColor="text1"/>
          <w:sz w:val="24"/>
        </w:rPr>
        <w:t>采血时间保持一致，以减少对受试者的损害，重合时可以一起采集，具体</w:t>
      </w:r>
      <w:proofErr w:type="gramStart"/>
      <w:r>
        <w:rPr>
          <w:rFonts w:ascii="Times New Roman" w:eastAsia="宋体" w:hAnsi="Times New Roman" w:cs="Times New Roman"/>
          <w:color w:val="000000" w:themeColor="text1"/>
          <w:sz w:val="24"/>
        </w:rPr>
        <w:t>见中心</w:t>
      </w:r>
      <w:proofErr w:type="gramEnd"/>
      <w:r>
        <w:rPr>
          <w:rFonts w:ascii="Times New Roman" w:eastAsia="宋体" w:hAnsi="Times New Roman" w:cs="Times New Roman"/>
          <w:color w:val="000000" w:themeColor="text1"/>
          <w:sz w:val="24"/>
        </w:rPr>
        <w:t>实验室</w:t>
      </w:r>
      <w:r>
        <w:rPr>
          <w:rFonts w:ascii="Times New Roman" w:eastAsia="宋体" w:hAnsi="Times New Roman" w:cs="Times New Roman"/>
          <w:color w:val="000000" w:themeColor="text1"/>
          <w:sz w:val="24"/>
        </w:rPr>
        <w:t xml:space="preserve"> SOP</w:t>
      </w:r>
      <w:r>
        <w:rPr>
          <w:rFonts w:ascii="Times New Roman" w:eastAsia="宋体" w:hAnsi="Times New Roman" w:cs="Times New Roman"/>
          <w:color w:val="000000" w:themeColor="text1"/>
          <w:sz w:val="24"/>
        </w:rPr>
        <w:t>。</w:t>
      </w:r>
    </w:p>
    <w:p w14:paraId="54770C72" w14:textId="77777777" w:rsidR="0069202D" w:rsidRDefault="0069202D">
      <w:pPr>
        <w:spacing w:line="360" w:lineRule="auto"/>
        <w:contextualSpacing/>
        <w:jc w:val="center"/>
        <w:rPr>
          <w:rFonts w:ascii="Times New Roman" w:eastAsia="宋体" w:hAnsi="Times New Roman" w:cs="Times New Roman"/>
          <w:b/>
          <w:sz w:val="24"/>
        </w:rPr>
        <w:sectPr w:rsidR="0069202D">
          <w:pgSz w:w="11850" w:h="16783"/>
          <w:pgMar w:top="1440" w:right="1797" w:bottom="1440" w:left="1797" w:header="851" w:footer="992" w:gutter="0"/>
          <w:cols w:space="425"/>
          <w:docGrid w:type="lines" w:linePitch="312"/>
        </w:sectPr>
      </w:pPr>
    </w:p>
    <w:p w14:paraId="762553F1" w14:textId="77777777" w:rsidR="0069202D" w:rsidRDefault="00BB496E">
      <w:pPr>
        <w:pStyle w:val="12"/>
        <w:spacing w:before="163"/>
        <w:rPr>
          <w:rFonts w:eastAsia="宋体" w:cs="Times New Roman"/>
        </w:rPr>
      </w:pPr>
      <w:bookmarkStart w:id="58" w:name="_Toc39341055"/>
      <w:bookmarkStart w:id="59" w:name="_Toc2909"/>
      <w:r>
        <w:rPr>
          <w:rFonts w:eastAsia="宋体" w:cs="Times New Roman"/>
        </w:rPr>
        <w:lastRenderedPageBreak/>
        <w:t>1</w:t>
      </w:r>
      <w:r>
        <w:rPr>
          <w:rFonts w:eastAsia="宋体" w:cs="Times New Roman" w:hint="eastAsia"/>
        </w:rPr>
        <w:t xml:space="preserve"> </w:t>
      </w:r>
      <w:r>
        <w:rPr>
          <w:rFonts w:eastAsia="宋体" w:cs="Times New Roman"/>
        </w:rPr>
        <w:t>研究背景</w:t>
      </w:r>
      <w:bookmarkEnd w:id="58"/>
      <w:bookmarkEnd w:id="59"/>
    </w:p>
    <w:p w14:paraId="11123F49" w14:textId="77777777" w:rsidR="0069202D" w:rsidRDefault="00BB496E">
      <w:pPr>
        <w:pStyle w:val="30"/>
        <w:spacing w:before="0" w:after="0" w:line="360" w:lineRule="auto"/>
        <w:contextualSpacing/>
        <w:rPr>
          <w:rFonts w:ascii="Times New Roman" w:eastAsia="宋体" w:hAnsi="Times New Roman" w:cs="Times New Roman"/>
          <w:bCs w:val="0"/>
          <w:sz w:val="24"/>
          <w:szCs w:val="24"/>
        </w:rPr>
      </w:pPr>
      <w:bookmarkStart w:id="60" w:name="_Toc5755"/>
      <w:bookmarkStart w:id="61" w:name="_Toc39341056"/>
      <w:r>
        <w:rPr>
          <w:rFonts w:ascii="Times New Roman" w:eastAsia="宋体" w:hAnsi="Times New Roman" w:cs="Times New Roman"/>
          <w:bCs w:val="0"/>
          <w:sz w:val="24"/>
          <w:szCs w:val="24"/>
        </w:rPr>
        <w:t>1.1</w:t>
      </w:r>
      <w:r>
        <w:rPr>
          <w:rFonts w:ascii="Times New Roman" w:eastAsia="宋体" w:hAnsi="Times New Roman" w:cs="Times New Roman" w:hint="eastAsia"/>
          <w:bCs w:val="0"/>
          <w:sz w:val="24"/>
          <w:szCs w:val="24"/>
        </w:rPr>
        <w:t xml:space="preserve"> </w:t>
      </w:r>
      <w:r>
        <w:rPr>
          <w:rFonts w:ascii="Times New Roman" w:eastAsia="宋体" w:hAnsi="Times New Roman" w:cs="Times New Roman" w:hint="eastAsia"/>
          <w:bCs w:val="0"/>
          <w:sz w:val="24"/>
          <w:szCs w:val="24"/>
        </w:rPr>
        <w:t>肝癌的现状</w:t>
      </w:r>
      <w:bookmarkEnd w:id="60"/>
      <w:bookmarkEnd w:id="61"/>
    </w:p>
    <w:p w14:paraId="04129B6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肝癌是世界上第二大导致癌症死亡的主要原因，并且是美国所有癌症中死亡率上升最快的疾病之一。根据原发性肝癌诊疗规范（</w:t>
      </w:r>
      <w:r>
        <w:rPr>
          <w:rFonts w:ascii="Times New Roman" w:eastAsia="宋体" w:hAnsi="Times New Roman" w:cs="Times New Roman"/>
          <w:sz w:val="24"/>
        </w:rPr>
        <w:t>2019</w:t>
      </w:r>
      <w:r>
        <w:rPr>
          <w:rFonts w:ascii="Times New Roman" w:eastAsia="宋体" w:hAnsi="Times New Roman" w:cs="Times New Roman"/>
          <w:sz w:val="24"/>
        </w:rPr>
        <w:t>年版）原发性肝癌是目前我国第</w:t>
      </w:r>
      <w:r>
        <w:rPr>
          <w:rFonts w:ascii="Times New Roman" w:eastAsia="宋体" w:hAnsi="Times New Roman" w:cs="Times New Roman"/>
          <w:sz w:val="24"/>
        </w:rPr>
        <w:t>4</w:t>
      </w:r>
      <w:r>
        <w:rPr>
          <w:rFonts w:ascii="Times New Roman" w:eastAsia="宋体" w:hAnsi="Times New Roman" w:cs="Times New Roman"/>
          <w:sz w:val="24"/>
        </w:rPr>
        <w:t>位常见恶性肿瘤及第</w:t>
      </w:r>
      <w:r>
        <w:rPr>
          <w:rFonts w:ascii="Times New Roman" w:eastAsia="宋体" w:hAnsi="Times New Roman" w:cs="Times New Roman"/>
          <w:sz w:val="24"/>
        </w:rPr>
        <w:t>2</w:t>
      </w:r>
      <w:r>
        <w:rPr>
          <w:rFonts w:ascii="Times New Roman" w:eastAsia="宋体" w:hAnsi="Times New Roman" w:cs="Times New Roman"/>
          <w:sz w:val="24"/>
        </w:rPr>
        <w:t>位肿瘤致死病因。</w:t>
      </w:r>
      <w:r>
        <w:rPr>
          <w:rFonts w:ascii="Times New Roman" w:eastAsia="宋体" w:hAnsi="Times New Roman" w:cs="Times New Roman"/>
          <w:sz w:val="24"/>
        </w:rPr>
        <w:t>2015</w:t>
      </w:r>
      <w:r>
        <w:rPr>
          <w:rFonts w:ascii="Times New Roman" w:eastAsia="宋体" w:hAnsi="Times New Roman" w:cs="Times New Roman"/>
          <w:sz w:val="24"/>
        </w:rPr>
        <w:t>年约新发</w:t>
      </w:r>
      <w:r>
        <w:rPr>
          <w:rFonts w:ascii="Times New Roman" w:eastAsia="宋体" w:hAnsi="Times New Roman" w:cs="Times New Roman"/>
          <w:sz w:val="24"/>
        </w:rPr>
        <w:t>46.61</w:t>
      </w:r>
      <w:r>
        <w:rPr>
          <w:rFonts w:ascii="Times New Roman" w:eastAsia="宋体" w:hAnsi="Times New Roman" w:cs="Times New Roman"/>
          <w:sz w:val="24"/>
        </w:rPr>
        <w:t>万，死亡</w:t>
      </w:r>
      <w:r>
        <w:rPr>
          <w:rFonts w:ascii="Times New Roman" w:eastAsia="宋体" w:hAnsi="Times New Roman" w:cs="Times New Roman"/>
          <w:sz w:val="24"/>
        </w:rPr>
        <w:t>42.21</w:t>
      </w:r>
      <w:r>
        <w:rPr>
          <w:rFonts w:ascii="Times New Roman" w:eastAsia="宋体" w:hAnsi="Times New Roman" w:cs="Times New Roman"/>
          <w:sz w:val="24"/>
        </w:rPr>
        <w:t>万。大多数</w:t>
      </w:r>
      <w:r>
        <w:rPr>
          <w:rFonts w:ascii="Times New Roman" w:eastAsia="宋体" w:hAnsi="Times New Roman" w:cs="Times New Roman"/>
          <w:sz w:val="24"/>
        </w:rPr>
        <w:t>HCC</w:t>
      </w:r>
      <w:r>
        <w:rPr>
          <w:rFonts w:ascii="Times New Roman" w:eastAsia="宋体" w:hAnsi="Times New Roman" w:cs="Times New Roman"/>
          <w:sz w:val="24"/>
        </w:rPr>
        <w:t>是由多种原因引起的肝硬化，包括病毒性肝炎，过量饮酒，血色素沉着症和代谢综合征</w:t>
      </w:r>
      <w:r>
        <w:rPr>
          <w:rFonts w:ascii="Times New Roman" w:eastAsia="宋体" w:hAnsi="Times New Roman" w:cs="Times New Roman"/>
          <w:sz w:val="24"/>
          <w:vertAlign w:val="superscript"/>
        </w:rPr>
        <w:t>[1]</w:t>
      </w:r>
      <w:r>
        <w:rPr>
          <w:rFonts w:ascii="Times New Roman" w:eastAsia="宋体" w:hAnsi="Times New Roman" w:cs="Times New Roman"/>
          <w:sz w:val="24"/>
        </w:rPr>
        <w:t>。</w:t>
      </w:r>
    </w:p>
    <w:p w14:paraId="58DF932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原发性肝癌主要包括肝细胞癌（</w:t>
      </w:r>
      <w:r>
        <w:rPr>
          <w:rFonts w:ascii="Times New Roman" w:eastAsia="宋体" w:hAnsi="Times New Roman" w:cs="Times New Roman"/>
          <w:sz w:val="24"/>
        </w:rPr>
        <w:t>Hepatocellular carcinoma</w:t>
      </w:r>
      <w:r>
        <w:rPr>
          <w:rFonts w:ascii="Times New Roman" w:eastAsia="宋体" w:hAnsi="Times New Roman" w:cs="Times New Roman"/>
          <w:sz w:val="24"/>
        </w:rPr>
        <w:t>，</w:t>
      </w:r>
      <w:r>
        <w:rPr>
          <w:rFonts w:ascii="Times New Roman" w:eastAsia="宋体" w:hAnsi="Times New Roman" w:cs="Times New Roman"/>
          <w:sz w:val="24"/>
        </w:rPr>
        <w:t>HCC</w:t>
      </w:r>
      <w:r>
        <w:rPr>
          <w:rFonts w:ascii="Times New Roman" w:eastAsia="宋体" w:hAnsi="Times New Roman" w:cs="Times New Roman"/>
          <w:sz w:val="24"/>
        </w:rPr>
        <w:t>）、肝内胆管癌（</w:t>
      </w:r>
      <w:r>
        <w:rPr>
          <w:rFonts w:ascii="Times New Roman" w:eastAsia="宋体" w:hAnsi="Times New Roman" w:cs="Times New Roman"/>
          <w:sz w:val="24"/>
        </w:rPr>
        <w:t>Intrahepatic cholangiocarcinoma</w:t>
      </w:r>
      <w:r>
        <w:rPr>
          <w:rFonts w:ascii="Times New Roman" w:eastAsia="宋体" w:hAnsi="Times New Roman" w:cs="Times New Roman"/>
          <w:sz w:val="24"/>
        </w:rPr>
        <w:t>，</w:t>
      </w:r>
      <w:r>
        <w:rPr>
          <w:rFonts w:ascii="Times New Roman" w:eastAsia="宋体" w:hAnsi="Times New Roman" w:cs="Times New Roman"/>
          <w:sz w:val="24"/>
        </w:rPr>
        <w:t>ICC</w:t>
      </w:r>
      <w:r>
        <w:rPr>
          <w:rFonts w:ascii="Times New Roman" w:eastAsia="宋体" w:hAnsi="Times New Roman" w:cs="Times New Roman"/>
          <w:sz w:val="24"/>
        </w:rPr>
        <w:t>）和</w:t>
      </w:r>
      <w:r>
        <w:rPr>
          <w:rFonts w:ascii="Times New Roman" w:eastAsia="宋体" w:hAnsi="Times New Roman" w:cs="Times New Roman"/>
          <w:sz w:val="24"/>
        </w:rPr>
        <w:t>HCC-ICC</w:t>
      </w:r>
      <w:r>
        <w:rPr>
          <w:rFonts w:ascii="Times New Roman" w:eastAsia="宋体" w:hAnsi="Times New Roman" w:cs="Times New Roman"/>
          <w:sz w:val="24"/>
        </w:rPr>
        <w:t>混合型</w:t>
      </w:r>
      <w:r>
        <w:rPr>
          <w:rFonts w:ascii="Times New Roman" w:eastAsia="宋体" w:hAnsi="Times New Roman" w:cs="Times New Roman"/>
          <w:sz w:val="24"/>
        </w:rPr>
        <w:t>3</w:t>
      </w:r>
      <w:r>
        <w:rPr>
          <w:rFonts w:ascii="Times New Roman" w:eastAsia="宋体" w:hAnsi="Times New Roman" w:cs="Times New Roman"/>
          <w:sz w:val="24"/>
        </w:rPr>
        <w:t>种。</w:t>
      </w:r>
      <w:r>
        <w:rPr>
          <w:rFonts w:ascii="Times New Roman" w:eastAsia="宋体" w:hAnsi="Times New Roman" w:cs="Times New Roman"/>
          <w:sz w:val="24"/>
        </w:rPr>
        <w:t>3</w:t>
      </w:r>
      <w:r>
        <w:rPr>
          <w:rFonts w:ascii="Times New Roman" w:eastAsia="宋体" w:hAnsi="Times New Roman" w:cs="Times New Roman"/>
          <w:sz w:val="24"/>
        </w:rPr>
        <w:t>者在发病机制、生物学行为、组织学形态、治疗方法以及预后等方面差异较大，其中</w:t>
      </w:r>
      <w:r>
        <w:rPr>
          <w:rFonts w:ascii="Times New Roman" w:eastAsia="宋体" w:hAnsi="Times New Roman" w:cs="Times New Roman"/>
          <w:sz w:val="24"/>
        </w:rPr>
        <w:t>HCC</w:t>
      </w:r>
      <w:r>
        <w:rPr>
          <w:rFonts w:ascii="Times New Roman" w:eastAsia="宋体" w:hAnsi="Times New Roman" w:cs="Times New Roman"/>
          <w:sz w:val="24"/>
        </w:rPr>
        <w:t>占</w:t>
      </w:r>
      <w:r>
        <w:rPr>
          <w:rFonts w:ascii="Times New Roman" w:eastAsia="宋体" w:hAnsi="Times New Roman" w:cs="Times New Roman"/>
          <w:sz w:val="24"/>
        </w:rPr>
        <w:t>85%</w:t>
      </w:r>
      <w:r>
        <w:rPr>
          <w:rFonts w:ascii="Times New Roman" w:eastAsia="宋体" w:hAnsi="Times New Roman" w:cs="Times New Roman"/>
          <w:sz w:val="24"/>
        </w:rPr>
        <w:t>～</w:t>
      </w:r>
      <w:r>
        <w:rPr>
          <w:rFonts w:ascii="Times New Roman" w:eastAsia="宋体" w:hAnsi="Times New Roman" w:cs="Times New Roman"/>
          <w:sz w:val="24"/>
        </w:rPr>
        <w:t>90%</w:t>
      </w:r>
      <w:r>
        <w:rPr>
          <w:rFonts w:ascii="Times New Roman" w:eastAsia="宋体" w:hAnsi="Times New Roman" w:cs="Times New Roman"/>
          <w:sz w:val="24"/>
          <w:vertAlign w:val="superscript"/>
        </w:rPr>
        <w:t>[2]</w:t>
      </w:r>
      <w:r>
        <w:rPr>
          <w:rFonts w:ascii="Times New Roman" w:eastAsia="宋体" w:hAnsi="Times New Roman" w:cs="Times New Roman"/>
          <w:sz w:val="24"/>
        </w:rPr>
        <w:t>。</w:t>
      </w:r>
    </w:p>
    <w:p w14:paraId="141C505A" w14:textId="77777777" w:rsidR="0069202D" w:rsidRDefault="0069202D">
      <w:pPr>
        <w:spacing w:line="360" w:lineRule="auto"/>
        <w:ind w:firstLineChars="200" w:firstLine="480"/>
        <w:contextualSpacing/>
        <w:jc w:val="left"/>
        <w:rPr>
          <w:rFonts w:ascii="Times New Roman" w:eastAsia="宋体" w:hAnsi="Times New Roman" w:cs="Times New Roman"/>
          <w:sz w:val="24"/>
        </w:rPr>
      </w:pPr>
    </w:p>
    <w:p w14:paraId="1D434DBC" w14:textId="77777777" w:rsidR="0069202D" w:rsidRDefault="00BB496E">
      <w:pPr>
        <w:pStyle w:val="30"/>
        <w:spacing w:before="0" w:after="0" w:line="360" w:lineRule="auto"/>
        <w:contextualSpacing/>
        <w:rPr>
          <w:rFonts w:ascii="Times New Roman" w:eastAsia="宋体" w:hAnsi="Times New Roman" w:cs="Times New Roman"/>
          <w:bCs w:val="0"/>
          <w:sz w:val="24"/>
          <w:szCs w:val="24"/>
        </w:rPr>
      </w:pPr>
      <w:bookmarkStart w:id="62" w:name="_Toc39341057"/>
      <w:bookmarkStart w:id="63" w:name="_Toc31776"/>
      <w:r>
        <w:rPr>
          <w:rFonts w:ascii="Times New Roman" w:eastAsia="宋体" w:hAnsi="Times New Roman" w:cs="Times New Roman"/>
          <w:bCs w:val="0"/>
          <w:sz w:val="24"/>
          <w:szCs w:val="24"/>
        </w:rPr>
        <w:t>1.2</w:t>
      </w:r>
      <w:r>
        <w:rPr>
          <w:rFonts w:ascii="Times New Roman" w:eastAsia="宋体" w:hAnsi="Times New Roman" w:cs="Times New Roman" w:hint="eastAsia"/>
          <w:bCs w:val="0"/>
          <w:sz w:val="24"/>
          <w:szCs w:val="24"/>
        </w:rPr>
        <w:t xml:space="preserve"> </w:t>
      </w:r>
      <w:r>
        <w:rPr>
          <w:rFonts w:ascii="Times New Roman" w:eastAsia="宋体" w:hAnsi="Times New Roman" w:cs="Times New Roman" w:hint="eastAsia"/>
          <w:bCs w:val="0"/>
          <w:sz w:val="24"/>
          <w:szCs w:val="24"/>
        </w:rPr>
        <w:t>抗</w:t>
      </w:r>
      <w:r>
        <w:rPr>
          <w:rFonts w:ascii="Times New Roman" w:eastAsia="宋体" w:hAnsi="Times New Roman" w:cs="Times New Roman"/>
          <w:bCs w:val="0"/>
          <w:sz w:val="24"/>
          <w:szCs w:val="24"/>
        </w:rPr>
        <w:t xml:space="preserve"> </w:t>
      </w:r>
      <w:r>
        <w:rPr>
          <w:rFonts w:ascii="Times New Roman" w:eastAsia="宋体" w:hAnsi="Times New Roman" w:cs="Times New Roman" w:hint="eastAsia"/>
          <w:bCs w:val="0"/>
          <w:sz w:val="24"/>
          <w:szCs w:val="24"/>
        </w:rPr>
        <w:t>PD-1/PD-L1</w:t>
      </w:r>
      <w:r>
        <w:rPr>
          <w:rFonts w:ascii="Times New Roman" w:eastAsia="宋体" w:hAnsi="Times New Roman" w:cs="Times New Roman" w:hint="eastAsia"/>
          <w:bCs w:val="0"/>
          <w:sz w:val="24"/>
          <w:szCs w:val="24"/>
        </w:rPr>
        <w:t>单</w:t>
      </w:r>
      <w:proofErr w:type="gramStart"/>
      <w:r>
        <w:rPr>
          <w:rFonts w:ascii="Times New Roman" w:eastAsia="宋体" w:hAnsi="Times New Roman" w:cs="Times New Roman" w:hint="eastAsia"/>
          <w:bCs w:val="0"/>
          <w:sz w:val="24"/>
          <w:szCs w:val="24"/>
        </w:rPr>
        <w:t>抗联用溶瘤</w:t>
      </w:r>
      <w:proofErr w:type="gramEnd"/>
      <w:r>
        <w:rPr>
          <w:rFonts w:ascii="Times New Roman" w:eastAsia="宋体" w:hAnsi="Times New Roman" w:cs="Times New Roman" w:hint="eastAsia"/>
          <w:bCs w:val="0"/>
          <w:sz w:val="24"/>
          <w:szCs w:val="24"/>
        </w:rPr>
        <w:t>病毒治疗肿的前景</w:t>
      </w:r>
      <w:bookmarkEnd w:id="62"/>
      <w:bookmarkEnd w:id="63"/>
      <w:r>
        <w:rPr>
          <w:rFonts w:ascii="Times New Roman" w:eastAsia="宋体" w:hAnsi="Times New Roman" w:cs="Times New Roman"/>
          <w:bCs w:val="0"/>
          <w:sz w:val="24"/>
          <w:szCs w:val="24"/>
        </w:rPr>
        <w:t xml:space="preserve"> </w:t>
      </w:r>
    </w:p>
    <w:p w14:paraId="3A09F240" w14:textId="77777777" w:rsidR="0069202D" w:rsidRDefault="00BB496E">
      <w:pPr>
        <w:spacing w:line="360" w:lineRule="auto"/>
        <w:ind w:firstLineChars="200"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溶瘤病毒是指一大类能选择性裂解癌细胞的病毒，它能诱导多种抗肿瘤机制。一方面可以感染肿瘤细胞并引起肿瘤细胞裂解，另一方面裂解过程中释放的相关分子还能激发诱导先天性和适应性免疫反应，吸引更多免疫细胞（包括</w:t>
      </w:r>
      <w:r>
        <w:rPr>
          <w:rFonts w:ascii="Times New Roman" w:eastAsia="宋体" w:hAnsi="Times New Roman" w:cs="Times New Roman"/>
          <w:color w:val="000000" w:themeColor="text1"/>
          <w:sz w:val="24"/>
        </w:rPr>
        <w:t>T</w:t>
      </w:r>
      <w:r>
        <w:rPr>
          <w:rFonts w:ascii="Times New Roman" w:eastAsia="宋体" w:hAnsi="Times New Roman" w:cs="Times New Roman"/>
          <w:color w:val="000000" w:themeColor="text1"/>
          <w:sz w:val="24"/>
        </w:rPr>
        <w:t>细胞）来继续杀死残余肿瘤细胞，这使得溶瘤病毒明显不同于许多其他仅针对一种或几种免疫抑制途径的免疫疗法</w:t>
      </w:r>
      <w:r>
        <w:rPr>
          <w:rFonts w:ascii="Times New Roman" w:eastAsia="宋体" w:hAnsi="Times New Roman" w:cs="Times New Roman"/>
          <w:color w:val="000000" w:themeColor="text1"/>
          <w:sz w:val="24"/>
          <w:vertAlign w:val="superscript"/>
        </w:rPr>
        <w:t>[3]</w:t>
      </w:r>
      <w:r>
        <w:rPr>
          <w:rFonts w:ascii="Times New Roman" w:eastAsia="宋体" w:hAnsi="Times New Roman" w:cs="Times New Roman"/>
          <w:color w:val="000000" w:themeColor="text1"/>
          <w:sz w:val="24"/>
        </w:rPr>
        <w:t>。虽然溶瘤病毒能有效促进抗肿瘤免疫，但有一个问题是，这种炎症反应的增强常常导致</w:t>
      </w:r>
      <w:r>
        <w:rPr>
          <w:rFonts w:ascii="Times New Roman" w:eastAsia="宋体" w:hAnsi="Times New Roman" w:cs="Times New Roman"/>
          <w:color w:val="000000" w:themeColor="text1"/>
          <w:sz w:val="24"/>
        </w:rPr>
        <w:t>PD-1/PD-L1</w:t>
      </w:r>
      <w:r>
        <w:rPr>
          <w:rFonts w:ascii="Times New Roman" w:eastAsia="宋体" w:hAnsi="Times New Roman" w:cs="Times New Roman"/>
          <w:color w:val="000000" w:themeColor="text1"/>
          <w:sz w:val="24"/>
        </w:rPr>
        <w:t>在肿瘤微环境的上调，减弱宿主抗肿瘤反应。</w:t>
      </w:r>
    </w:p>
    <w:p w14:paraId="2A9F49A2" w14:textId="77777777" w:rsidR="0069202D" w:rsidRDefault="00BB496E">
      <w:pPr>
        <w:spacing w:line="360" w:lineRule="auto"/>
        <w:ind w:firstLineChars="200"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鉴于</w:t>
      </w:r>
      <w:r>
        <w:rPr>
          <w:rFonts w:ascii="Times New Roman" w:eastAsia="宋体" w:hAnsi="Times New Roman" w:cs="Times New Roman"/>
          <w:color w:val="000000" w:themeColor="text1"/>
          <w:sz w:val="24"/>
        </w:rPr>
        <w:t>PD-1/PD-L1</w:t>
      </w:r>
      <w:r>
        <w:rPr>
          <w:rFonts w:ascii="Times New Roman" w:eastAsia="宋体" w:hAnsi="Times New Roman" w:cs="Times New Roman"/>
          <w:color w:val="000000" w:themeColor="text1"/>
          <w:sz w:val="24"/>
        </w:rPr>
        <w:t>单</w:t>
      </w:r>
      <w:proofErr w:type="gramStart"/>
      <w:r>
        <w:rPr>
          <w:rFonts w:ascii="Times New Roman" w:eastAsia="宋体" w:hAnsi="Times New Roman" w:cs="Times New Roman"/>
          <w:color w:val="000000" w:themeColor="text1"/>
          <w:sz w:val="24"/>
        </w:rPr>
        <w:t>抗与溶</w:t>
      </w:r>
      <w:proofErr w:type="gramEnd"/>
      <w:r>
        <w:rPr>
          <w:rFonts w:ascii="Times New Roman" w:eastAsia="宋体" w:hAnsi="Times New Roman" w:cs="Times New Roman"/>
          <w:color w:val="000000" w:themeColor="text1"/>
          <w:sz w:val="24"/>
        </w:rPr>
        <w:t>瘤病毒药理特性和各自单药疗效的局限性，两者联合在理论上能互相取长补短，使疗效大大增强。一项</w:t>
      </w:r>
      <w:r>
        <w:rPr>
          <w:rFonts w:ascii="Times New Roman" w:eastAsia="宋体" w:hAnsi="Times New Roman" w:cs="Times New Roman"/>
          <w:color w:val="000000" w:themeColor="text1"/>
          <w:sz w:val="24"/>
        </w:rPr>
        <w:t>21</w:t>
      </w:r>
      <w:r>
        <w:rPr>
          <w:rFonts w:ascii="Times New Roman" w:eastAsia="宋体" w:hAnsi="Times New Roman" w:cs="Times New Roman"/>
          <w:color w:val="000000" w:themeColor="text1"/>
          <w:sz w:val="24"/>
        </w:rPr>
        <w:t>例受试者的</w:t>
      </w:r>
      <w:r>
        <w:rPr>
          <w:rFonts w:ascii="Times New Roman" w:eastAsia="宋体" w:hAnsi="Times New Roman" w:cs="Times New Roman"/>
          <w:color w:val="000000" w:themeColor="text1"/>
          <w:sz w:val="24"/>
        </w:rPr>
        <w:t>Ib</w:t>
      </w:r>
      <w:proofErr w:type="gramStart"/>
      <w:r>
        <w:rPr>
          <w:rFonts w:ascii="Times New Roman" w:eastAsia="宋体" w:hAnsi="Times New Roman" w:cs="Times New Roman"/>
          <w:color w:val="000000" w:themeColor="text1"/>
          <w:sz w:val="24"/>
        </w:rPr>
        <w:t>期试验</w:t>
      </w:r>
      <w:proofErr w:type="gramEnd"/>
      <w:r>
        <w:rPr>
          <w:rFonts w:ascii="Times New Roman" w:eastAsia="宋体" w:hAnsi="Times New Roman" w:cs="Times New Roman"/>
          <w:color w:val="000000" w:themeColor="text1"/>
          <w:sz w:val="24"/>
        </w:rPr>
        <w:t>证明溶瘤病毒可以改变肿瘤微环境，提高</w:t>
      </w:r>
      <w:r>
        <w:rPr>
          <w:rFonts w:ascii="Times New Roman" w:eastAsia="宋体" w:hAnsi="Times New Roman" w:cs="Times New Roman"/>
          <w:color w:val="000000" w:themeColor="text1"/>
          <w:sz w:val="24"/>
        </w:rPr>
        <w:t>PD-1</w:t>
      </w:r>
      <w:r>
        <w:rPr>
          <w:rFonts w:ascii="Times New Roman" w:eastAsia="宋体" w:hAnsi="Times New Roman" w:cs="Times New Roman"/>
          <w:color w:val="000000" w:themeColor="text1"/>
          <w:sz w:val="24"/>
        </w:rPr>
        <w:t>阻断疗法的效果。该研究中，</w:t>
      </w:r>
      <w:r>
        <w:rPr>
          <w:rFonts w:ascii="Times New Roman" w:eastAsia="宋体" w:hAnsi="Times New Roman" w:cs="Times New Roman"/>
          <w:color w:val="000000" w:themeColor="text1"/>
          <w:sz w:val="24"/>
        </w:rPr>
        <w:t>I</w:t>
      </w:r>
      <w:r>
        <w:rPr>
          <w:rFonts w:ascii="Times New Roman" w:eastAsia="宋体" w:hAnsi="Times New Roman" w:cs="Times New Roman"/>
          <w:color w:val="000000" w:themeColor="text1"/>
          <w:sz w:val="24"/>
        </w:rPr>
        <w:t>型疱疹病毒</w:t>
      </w:r>
      <w:r>
        <w:rPr>
          <w:rFonts w:ascii="Times New Roman" w:eastAsia="宋体" w:hAnsi="Times New Roman" w:cs="Times New Roman"/>
          <w:color w:val="000000" w:themeColor="text1"/>
          <w:sz w:val="24"/>
        </w:rPr>
        <w:t xml:space="preserve">T-Vec </w:t>
      </w:r>
      <w:r>
        <w:rPr>
          <w:rFonts w:ascii="Times New Roman" w:eastAsia="宋体" w:hAnsi="Times New Roman" w:cs="Times New Roman"/>
          <w:color w:val="000000" w:themeColor="text1"/>
          <w:sz w:val="24"/>
        </w:rPr>
        <w:t>联合抗</w:t>
      </w:r>
      <w:r>
        <w:rPr>
          <w:rFonts w:ascii="Times New Roman" w:eastAsia="宋体" w:hAnsi="Times New Roman" w:cs="Times New Roman"/>
          <w:color w:val="000000" w:themeColor="text1"/>
          <w:sz w:val="24"/>
        </w:rPr>
        <w:t>PD-1</w:t>
      </w:r>
      <w:r>
        <w:rPr>
          <w:rFonts w:ascii="Times New Roman" w:eastAsia="宋体" w:hAnsi="Times New Roman" w:cs="Times New Roman"/>
          <w:color w:val="000000" w:themeColor="text1"/>
          <w:sz w:val="24"/>
        </w:rPr>
        <w:t>单抗治疗黑色素瘤，</w:t>
      </w:r>
      <w:r>
        <w:rPr>
          <w:rFonts w:ascii="Times New Roman" w:eastAsia="宋体" w:hAnsi="Times New Roman" w:cs="Times New Roman"/>
          <w:color w:val="000000" w:themeColor="text1"/>
          <w:sz w:val="24"/>
        </w:rPr>
        <w:t>ORR</w:t>
      </w:r>
      <w:r>
        <w:rPr>
          <w:rFonts w:ascii="Times New Roman" w:eastAsia="宋体" w:hAnsi="Times New Roman" w:cs="Times New Roman"/>
          <w:color w:val="000000" w:themeColor="text1"/>
          <w:sz w:val="24"/>
        </w:rPr>
        <w:t>达到</w:t>
      </w:r>
      <w:r>
        <w:rPr>
          <w:rFonts w:ascii="Times New Roman" w:eastAsia="宋体" w:hAnsi="Times New Roman" w:cs="Times New Roman"/>
          <w:color w:val="000000" w:themeColor="text1"/>
          <w:sz w:val="24"/>
        </w:rPr>
        <w:t>62%</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达到</w:t>
      </w:r>
      <w:r>
        <w:rPr>
          <w:rFonts w:ascii="Times New Roman" w:eastAsia="宋体" w:hAnsi="Times New Roman" w:cs="Times New Roman"/>
          <w:color w:val="000000" w:themeColor="text1"/>
          <w:sz w:val="24"/>
        </w:rPr>
        <w:t>33%</w:t>
      </w:r>
      <w:r>
        <w:rPr>
          <w:rFonts w:ascii="Times New Roman" w:eastAsia="宋体" w:hAnsi="Times New Roman" w:cs="Times New Roman"/>
          <w:color w:val="000000" w:themeColor="text1"/>
          <w:sz w:val="24"/>
        </w:rPr>
        <w:t>。对该联合疗法有反应的患者肿瘤组织</w:t>
      </w:r>
      <w:r>
        <w:rPr>
          <w:rFonts w:ascii="Times New Roman" w:eastAsia="宋体" w:hAnsi="Times New Roman" w:cs="Times New Roman"/>
          <w:color w:val="000000" w:themeColor="text1"/>
          <w:sz w:val="24"/>
        </w:rPr>
        <w:t>CD8+ T</w:t>
      </w:r>
      <w:r>
        <w:rPr>
          <w:rFonts w:ascii="Times New Roman" w:eastAsia="宋体" w:hAnsi="Times New Roman" w:cs="Times New Roman"/>
          <w:color w:val="000000" w:themeColor="text1"/>
          <w:sz w:val="24"/>
        </w:rPr>
        <w:t>细胞比例增加，</w:t>
      </w:r>
      <w:r>
        <w:rPr>
          <w:rFonts w:ascii="Times New Roman" w:eastAsia="宋体" w:hAnsi="Times New Roman" w:cs="Times New Roman"/>
          <w:color w:val="000000" w:themeColor="text1"/>
          <w:sz w:val="24"/>
        </w:rPr>
        <w:t>PD-L1</w:t>
      </w:r>
      <w:r>
        <w:rPr>
          <w:rFonts w:ascii="Times New Roman" w:eastAsia="宋体" w:hAnsi="Times New Roman" w:cs="Times New Roman"/>
          <w:color w:val="000000" w:themeColor="text1"/>
          <w:sz w:val="24"/>
        </w:rPr>
        <w:t>及</w:t>
      </w:r>
      <w:r>
        <w:rPr>
          <w:rFonts w:ascii="Times New Roman" w:eastAsia="宋体" w:hAnsi="Times New Roman" w:cs="Times New Roman"/>
          <w:color w:val="000000" w:themeColor="text1"/>
          <w:sz w:val="24"/>
        </w:rPr>
        <w:t>IFN-γ</w:t>
      </w:r>
      <w:r>
        <w:rPr>
          <w:rFonts w:ascii="Times New Roman" w:eastAsia="宋体" w:hAnsi="Times New Roman" w:cs="Times New Roman"/>
          <w:color w:val="000000" w:themeColor="text1"/>
          <w:sz w:val="24"/>
        </w:rPr>
        <w:t>表达上升，且疗效跟肿瘤组织基线期</w:t>
      </w:r>
      <w:r>
        <w:rPr>
          <w:rFonts w:ascii="Times New Roman" w:eastAsia="宋体" w:hAnsi="Times New Roman" w:cs="Times New Roman"/>
          <w:color w:val="000000" w:themeColor="text1"/>
          <w:sz w:val="24"/>
        </w:rPr>
        <w:t>CD8+ T</w:t>
      </w:r>
      <w:r>
        <w:rPr>
          <w:rFonts w:ascii="Times New Roman" w:eastAsia="宋体" w:hAnsi="Times New Roman" w:cs="Times New Roman"/>
          <w:color w:val="000000" w:themeColor="text1"/>
          <w:sz w:val="24"/>
        </w:rPr>
        <w:t>细胞比例或</w:t>
      </w:r>
      <w:r>
        <w:rPr>
          <w:rFonts w:ascii="Times New Roman" w:eastAsia="宋体" w:hAnsi="Times New Roman" w:cs="Times New Roman"/>
          <w:color w:val="000000" w:themeColor="text1"/>
          <w:sz w:val="24"/>
        </w:rPr>
        <w:t>IFN-γ</w:t>
      </w:r>
      <w:r>
        <w:rPr>
          <w:rFonts w:ascii="Times New Roman" w:eastAsia="宋体" w:hAnsi="Times New Roman" w:cs="Times New Roman"/>
          <w:color w:val="000000" w:themeColor="text1"/>
          <w:sz w:val="24"/>
        </w:rPr>
        <w:t>水平无关</w:t>
      </w:r>
      <w:r>
        <w:rPr>
          <w:rFonts w:ascii="Times New Roman" w:eastAsia="宋体" w:hAnsi="Times New Roman" w:cs="Times New Roman"/>
          <w:color w:val="000000" w:themeColor="text1"/>
          <w:sz w:val="24"/>
          <w:vertAlign w:val="superscript"/>
        </w:rPr>
        <w:t>[4]</w:t>
      </w:r>
      <w:r>
        <w:rPr>
          <w:rFonts w:ascii="Times New Roman" w:eastAsia="宋体" w:hAnsi="Times New Roman" w:cs="Times New Roman"/>
          <w:color w:val="000000" w:themeColor="text1"/>
          <w:sz w:val="24"/>
        </w:rPr>
        <w:t>。</w:t>
      </w:r>
    </w:p>
    <w:p w14:paraId="3BD89129" w14:textId="77777777" w:rsidR="0069202D" w:rsidRDefault="0069202D">
      <w:pPr>
        <w:spacing w:line="360" w:lineRule="auto"/>
        <w:ind w:firstLineChars="200" w:firstLine="480"/>
        <w:contextualSpacing/>
        <w:rPr>
          <w:rFonts w:ascii="Times New Roman" w:eastAsia="宋体" w:hAnsi="Times New Roman" w:cs="Times New Roman"/>
          <w:color w:val="000000" w:themeColor="text1"/>
          <w:sz w:val="24"/>
        </w:rPr>
      </w:pPr>
    </w:p>
    <w:p w14:paraId="7E45AC68"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color w:val="000000" w:themeColor="text1"/>
        </w:rPr>
      </w:pPr>
      <w:bookmarkStart w:id="64" w:name="_Toc39341058"/>
      <w:bookmarkStart w:id="65" w:name="_Toc30564"/>
      <w:r>
        <w:rPr>
          <w:rFonts w:eastAsia="宋体" w:cs="Times New Roman"/>
          <w:b/>
          <w:bCs/>
        </w:rPr>
        <w:lastRenderedPageBreak/>
        <w:t>1.3</w:t>
      </w:r>
      <w:bookmarkStart w:id="66" w:name="_Toc518391331"/>
      <w:r>
        <w:rPr>
          <w:rFonts w:eastAsia="宋体" w:cs="Times New Roman" w:hint="eastAsia"/>
          <w:b/>
          <w:bCs/>
        </w:rPr>
        <w:t xml:space="preserve"> </w:t>
      </w:r>
      <w:r>
        <w:rPr>
          <w:rFonts w:eastAsia="宋体" w:cs="Times New Roman" w:hint="eastAsia"/>
          <w:b/>
          <w:bCs/>
          <w:color w:val="000000" w:themeColor="text1"/>
        </w:rPr>
        <w:t>HX008</w:t>
      </w:r>
      <w:r>
        <w:rPr>
          <w:rFonts w:eastAsia="宋体" w:cs="Times New Roman" w:hint="eastAsia"/>
          <w:b/>
          <w:bCs/>
          <w:color w:val="000000" w:themeColor="text1"/>
        </w:rPr>
        <w:t>注射液临床前研究结果</w:t>
      </w:r>
      <w:bookmarkEnd w:id="64"/>
      <w:bookmarkEnd w:id="65"/>
      <w:bookmarkEnd w:id="66"/>
    </w:p>
    <w:p w14:paraId="51F3FBCE"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HX008</w:t>
      </w:r>
      <w:r>
        <w:rPr>
          <w:rFonts w:ascii="Times New Roman" w:eastAsia="宋体" w:hAnsi="Times New Roman" w:cs="Times New Roman"/>
          <w:sz w:val="24"/>
        </w:rPr>
        <w:t>是泰州</w:t>
      </w:r>
      <w:proofErr w:type="gramStart"/>
      <w:r>
        <w:rPr>
          <w:rFonts w:ascii="Times New Roman" w:eastAsia="宋体" w:hAnsi="Times New Roman" w:cs="Times New Roman"/>
          <w:sz w:val="24"/>
        </w:rPr>
        <w:t>翰</w:t>
      </w:r>
      <w:proofErr w:type="gramEnd"/>
      <w:r>
        <w:rPr>
          <w:rFonts w:ascii="Times New Roman" w:eastAsia="宋体" w:hAnsi="Times New Roman" w:cs="Times New Roman"/>
          <w:sz w:val="24"/>
        </w:rPr>
        <w:t>中生物医药有限公司自主研发的重组人</w:t>
      </w:r>
      <w:proofErr w:type="gramStart"/>
      <w:r>
        <w:rPr>
          <w:rFonts w:ascii="Times New Roman" w:eastAsia="宋体" w:hAnsi="Times New Roman" w:cs="Times New Roman"/>
          <w:sz w:val="24"/>
        </w:rPr>
        <w:t>源化抗</w:t>
      </w:r>
      <w:proofErr w:type="gramEnd"/>
      <w:r>
        <w:rPr>
          <w:rFonts w:ascii="Times New Roman" w:eastAsia="宋体" w:hAnsi="Times New Roman" w:cs="Times New Roman"/>
          <w:sz w:val="24"/>
        </w:rPr>
        <w:t>PD-1</w:t>
      </w:r>
      <w:r>
        <w:rPr>
          <w:rFonts w:ascii="Times New Roman" w:eastAsia="宋体" w:hAnsi="Times New Roman" w:cs="Times New Roman"/>
          <w:sz w:val="24"/>
        </w:rPr>
        <w:t>单克隆抗体注射液，已申请国内外专利，属于人</w:t>
      </w:r>
      <w:r>
        <w:rPr>
          <w:rFonts w:ascii="Times New Roman" w:eastAsia="宋体" w:hAnsi="Times New Roman" w:cs="Times New Roman"/>
          <w:sz w:val="24"/>
        </w:rPr>
        <w:t>IgG4/Kappa</w:t>
      </w:r>
      <w:r>
        <w:rPr>
          <w:rFonts w:ascii="Times New Roman" w:eastAsia="宋体" w:hAnsi="Times New Roman" w:cs="Times New Roman"/>
          <w:sz w:val="24"/>
        </w:rPr>
        <w:t>亚型。以高亲和力与</w:t>
      </w:r>
      <w:r>
        <w:rPr>
          <w:rFonts w:ascii="Times New Roman" w:eastAsia="宋体" w:hAnsi="Times New Roman" w:cs="Times New Roman"/>
          <w:sz w:val="24"/>
        </w:rPr>
        <w:t>PD-1</w:t>
      </w:r>
      <w:r>
        <w:rPr>
          <w:rFonts w:ascii="Times New Roman" w:eastAsia="宋体" w:hAnsi="Times New Roman" w:cs="Times New Roman"/>
          <w:sz w:val="24"/>
        </w:rPr>
        <w:t>结合，选择性地阻断</w:t>
      </w:r>
      <w:r>
        <w:rPr>
          <w:rFonts w:ascii="Times New Roman" w:eastAsia="宋体" w:hAnsi="Times New Roman" w:cs="Times New Roman"/>
          <w:sz w:val="24"/>
        </w:rPr>
        <w:t>PD-1</w:t>
      </w:r>
      <w:r>
        <w:rPr>
          <w:rFonts w:ascii="Times New Roman" w:eastAsia="宋体" w:hAnsi="Times New Roman" w:cs="Times New Roman"/>
          <w:sz w:val="24"/>
        </w:rPr>
        <w:t>与其配体</w:t>
      </w:r>
      <w:r>
        <w:rPr>
          <w:rFonts w:ascii="Times New Roman" w:eastAsia="宋体" w:hAnsi="Times New Roman" w:cs="Times New Roman"/>
          <w:sz w:val="24"/>
        </w:rPr>
        <w:t>PD-L1</w:t>
      </w:r>
      <w:r>
        <w:rPr>
          <w:rFonts w:ascii="Times New Roman" w:eastAsia="宋体" w:hAnsi="Times New Roman" w:cs="Times New Roman"/>
          <w:sz w:val="24"/>
        </w:rPr>
        <w:t>和</w:t>
      </w:r>
      <w:r>
        <w:rPr>
          <w:rFonts w:ascii="Times New Roman" w:eastAsia="宋体" w:hAnsi="Times New Roman" w:cs="Times New Roman"/>
          <w:sz w:val="24"/>
        </w:rPr>
        <w:t>PD-L2</w:t>
      </w:r>
      <w:r>
        <w:rPr>
          <w:rFonts w:ascii="Times New Roman" w:eastAsia="宋体" w:hAnsi="Times New Roman" w:cs="Times New Roman"/>
          <w:sz w:val="24"/>
        </w:rPr>
        <w:t>的结合，从而活化</w:t>
      </w:r>
      <w:r>
        <w:rPr>
          <w:rFonts w:ascii="Times New Roman" w:eastAsia="宋体" w:hAnsi="Times New Roman" w:cs="Times New Roman"/>
          <w:sz w:val="24"/>
        </w:rPr>
        <w:t>T</w:t>
      </w:r>
      <w:r>
        <w:rPr>
          <w:rFonts w:ascii="Times New Roman" w:eastAsia="宋体" w:hAnsi="Times New Roman" w:cs="Times New Roman"/>
          <w:sz w:val="24"/>
        </w:rPr>
        <w:t>淋巴细胞，提高淋巴细胞的增殖以及细胞因子特别</w:t>
      </w:r>
      <w:r>
        <w:rPr>
          <w:rFonts w:ascii="Times New Roman" w:eastAsia="宋体" w:hAnsi="Times New Roman" w:cs="Times New Roman"/>
          <w:sz w:val="24"/>
        </w:rPr>
        <w:t xml:space="preserve"> IFN-</w:t>
      </w:r>
      <w:r>
        <w:rPr>
          <w:rFonts w:ascii="Times New Roman" w:eastAsia="宋体" w:hAnsi="Times New Roman" w:cs="Times New Roman"/>
          <w:sz w:val="24"/>
        </w:rPr>
        <w:sym w:font="Symbol" w:char="F067"/>
      </w:r>
      <w:r>
        <w:rPr>
          <w:rFonts w:ascii="Times New Roman" w:eastAsia="宋体" w:hAnsi="Times New Roman" w:cs="Times New Roman"/>
          <w:sz w:val="24"/>
        </w:rPr>
        <w:t>的分泌。</w:t>
      </w:r>
    </w:p>
    <w:p w14:paraId="180FE894" w14:textId="77777777" w:rsidR="0069202D" w:rsidRDefault="0069202D">
      <w:pPr>
        <w:numPr>
          <w:ilvl w:val="1"/>
          <w:numId w:val="14"/>
        </w:numPr>
        <w:spacing w:line="360" w:lineRule="auto"/>
        <w:ind w:firstLineChars="200" w:firstLine="482"/>
        <w:contextualSpacing/>
        <w:rPr>
          <w:rFonts w:ascii="Times New Roman" w:eastAsia="宋体" w:hAnsi="Times New Roman" w:cs="Times New Roman"/>
          <w:b/>
          <w:bCs/>
          <w:vanish/>
          <w:sz w:val="24"/>
        </w:rPr>
      </w:pPr>
      <w:bookmarkStart w:id="67" w:name="_Toc516831166"/>
      <w:bookmarkStart w:id="68" w:name="_Toc516815078"/>
      <w:bookmarkStart w:id="69" w:name="_Toc518104313"/>
      <w:bookmarkStart w:id="70" w:name="_Toc516822980"/>
      <w:bookmarkStart w:id="71" w:name="_Toc516821601"/>
      <w:bookmarkStart w:id="72" w:name="_Toc518146687"/>
      <w:bookmarkStart w:id="73" w:name="_Toc518104693"/>
      <w:bookmarkStart w:id="74" w:name="_Toc516824269"/>
      <w:bookmarkStart w:id="75" w:name="_Toc515293502"/>
      <w:bookmarkStart w:id="76" w:name="_Toc518080383"/>
      <w:bookmarkStart w:id="77" w:name="_Toc518388893"/>
      <w:bookmarkStart w:id="78" w:name="_Toc518129468"/>
      <w:bookmarkStart w:id="79" w:name="_Toc518104441"/>
      <w:bookmarkStart w:id="80" w:name="_Toc518152400"/>
      <w:bookmarkStart w:id="81" w:name="_Toc516828564"/>
      <w:bookmarkStart w:id="82" w:name="_Toc518334551"/>
      <w:bookmarkStart w:id="83" w:name="_Toc518104568"/>
      <w:bookmarkStart w:id="84" w:name="_Toc516823299"/>
      <w:bookmarkStart w:id="85" w:name="_Toc516758737"/>
      <w:bookmarkStart w:id="86" w:name="_Toc516838771"/>
      <w:bookmarkStart w:id="87" w:name="_Toc518147027"/>
      <w:bookmarkStart w:id="88" w:name="_Toc518144462"/>
      <w:bookmarkStart w:id="89" w:name="_Toc517988574"/>
      <w:bookmarkStart w:id="90" w:name="_Toc518128372"/>
      <w:bookmarkStart w:id="91" w:name="_Toc518129984"/>
      <w:bookmarkStart w:id="92" w:name="_Toc518388526"/>
      <w:bookmarkStart w:id="93" w:name="_Toc516828458"/>
      <w:bookmarkStart w:id="94" w:name="_Toc518388782"/>
      <w:bookmarkStart w:id="95" w:name="_Toc514924452"/>
      <w:bookmarkStart w:id="96" w:name="_Toc517989853"/>
      <w:bookmarkStart w:id="97" w:name="_Toc518080510"/>
      <w:bookmarkStart w:id="98" w:name="_Toc516828669"/>
      <w:bookmarkStart w:id="99" w:name="_Toc516822325"/>
      <w:bookmarkStart w:id="100" w:name="_Toc517556701"/>
      <w:bookmarkStart w:id="101" w:name="_Toc518144592"/>
      <w:bookmarkStart w:id="102" w:name="_Toc517989109"/>
      <w:bookmarkStart w:id="103" w:name="_Toc518147284"/>
      <w:bookmarkStart w:id="104" w:name="_Toc517988683"/>
      <w:bookmarkStart w:id="105" w:name="_Toc515028416"/>
      <w:bookmarkStart w:id="106" w:name="_Toc518104188"/>
      <w:bookmarkStart w:id="107" w:name="_Toc516839462"/>
      <w:bookmarkStart w:id="108" w:name="_Toc518150145"/>
      <w:bookmarkStart w:id="109" w:name="_Toc518080636"/>
      <w:bookmarkStart w:id="110" w:name="_Toc515293389"/>
      <w:bookmarkStart w:id="111" w:name="_Toc518388670"/>
      <w:bookmarkStart w:id="112" w:name="_Toc518391333"/>
      <w:bookmarkStart w:id="113" w:name="_Toc516836372"/>
      <w:bookmarkStart w:id="114" w:name="_Toc516831061"/>
      <w:bookmarkStart w:id="115" w:name="_Toc515028517"/>
      <w:bookmarkStart w:id="116" w:name="_Toc514427402"/>
      <w:bookmarkStart w:id="117" w:name="_Toc517798906"/>
      <w:bookmarkStart w:id="118" w:name="_Toc516836215"/>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355A27F8" w14:textId="77777777" w:rsidR="0069202D" w:rsidRDefault="0069202D">
      <w:pPr>
        <w:numPr>
          <w:ilvl w:val="1"/>
          <w:numId w:val="14"/>
        </w:numPr>
        <w:spacing w:line="360" w:lineRule="auto"/>
        <w:ind w:firstLineChars="200" w:firstLine="482"/>
        <w:contextualSpacing/>
        <w:rPr>
          <w:rFonts w:ascii="Times New Roman" w:eastAsia="宋体" w:hAnsi="Times New Roman" w:cs="Times New Roman"/>
          <w:b/>
          <w:bCs/>
          <w:vanish/>
          <w:sz w:val="24"/>
        </w:rPr>
      </w:pPr>
      <w:bookmarkStart w:id="119" w:name="_Toc518104189"/>
      <w:bookmarkStart w:id="120" w:name="_Toc518152401"/>
      <w:bookmarkStart w:id="121" w:name="_Toc518388671"/>
      <w:bookmarkStart w:id="122" w:name="_Toc518388783"/>
      <w:bookmarkStart w:id="123" w:name="_Toc515028518"/>
      <w:bookmarkStart w:id="124" w:name="_Toc516828565"/>
      <w:bookmarkStart w:id="125" w:name="_Toc518388527"/>
      <w:bookmarkStart w:id="126" w:name="_Toc518391334"/>
      <w:bookmarkStart w:id="127" w:name="_Toc517798907"/>
      <w:bookmarkStart w:id="128" w:name="_Toc518080384"/>
      <w:bookmarkStart w:id="129" w:name="_Toc516836373"/>
      <w:bookmarkStart w:id="130" w:name="_Toc516821602"/>
      <w:bookmarkStart w:id="131" w:name="_Toc517556702"/>
      <w:bookmarkStart w:id="132" w:name="_Toc516831167"/>
      <w:bookmarkStart w:id="133" w:name="_Toc516822326"/>
      <w:bookmarkStart w:id="134" w:name="_Toc515293503"/>
      <w:bookmarkStart w:id="135" w:name="_Toc514924453"/>
      <w:bookmarkStart w:id="136" w:name="_Toc518147285"/>
      <w:bookmarkStart w:id="137" w:name="_Toc516831062"/>
      <w:bookmarkStart w:id="138" w:name="_Toc516758738"/>
      <w:bookmarkStart w:id="139" w:name="_Toc518334552"/>
      <w:bookmarkStart w:id="140" w:name="_Toc516815079"/>
      <w:bookmarkStart w:id="141" w:name="_Toc517988684"/>
      <w:bookmarkStart w:id="142" w:name="_Toc518104314"/>
      <w:bookmarkStart w:id="143" w:name="_Toc517988575"/>
      <w:bookmarkStart w:id="144" w:name="_Toc514427403"/>
      <w:bookmarkStart w:id="145" w:name="_Toc518388894"/>
      <w:bookmarkStart w:id="146" w:name="_Toc516838772"/>
      <w:bookmarkStart w:id="147" w:name="_Toc516836216"/>
      <w:bookmarkStart w:id="148" w:name="_Toc518104694"/>
      <w:bookmarkStart w:id="149" w:name="_Toc518080637"/>
      <w:bookmarkStart w:id="150" w:name="_Toc518150146"/>
      <w:bookmarkStart w:id="151" w:name="_Toc518104442"/>
      <w:bookmarkStart w:id="152" w:name="_Toc516828459"/>
      <w:bookmarkStart w:id="153" w:name="_Toc518144593"/>
      <w:bookmarkStart w:id="154" w:name="_Toc517989854"/>
      <w:bookmarkStart w:id="155" w:name="_Toc517989110"/>
      <w:bookmarkStart w:id="156" w:name="_Toc515293390"/>
      <w:bookmarkStart w:id="157" w:name="_Toc515028417"/>
      <w:bookmarkStart w:id="158" w:name="_Toc516824270"/>
      <w:bookmarkStart w:id="159" w:name="_Toc516822981"/>
      <w:bookmarkStart w:id="160" w:name="_Toc518146688"/>
      <w:bookmarkStart w:id="161" w:name="_Toc518128373"/>
      <w:bookmarkStart w:id="162" w:name="_Toc516823300"/>
      <w:bookmarkStart w:id="163" w:name="_Toc518104569"/>
      <w:bookmarkStart w:id="164" w:name="_Toc518147028"/>
      <w:bookmarkStart w:id="165" w:name="_Toc518129469"/>
      <w:bookmarkStart w:id="166" w:name="_Toc518080511"/>
      <w:bookmarkStart w:id="167" w:name="_Toc516828670"/>
      <w:bookmarkStart w:id="168" w:name="_Toc518129985"/>
      <w:bookmarkStart w:id="169" w:name="_Toc516839463"/>
      <w:bookmarkStart w:id="170" w:name="_Toc51814446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5EBC2364" w14:textId="77777777" w:rsidR="0069202D" w:rsidRDefault="00BB496E">
      <w:pPr>
        <w:spacing w:line="360" w:lineRule="auto"/>
        <w:ind w:firstLineChars="200" w:firstLine="480"/>
        <w:contextualSpacing/>
        <w:rPr>
          <w:rFonts w:ascii="Times New Roman" w:eastAsia="宋体" w:hAnsi="Times New Roman" w:cs="Times New Roman"/>
          <w:sz w:val="24"/>
        </w:rPr>
      </w:pPr>
      <w:bookmarkStart w:id="171" w:name="_Toc375592130"/>
      <w:bookmarkStart w:id="172" w:name="_Toc5591"/>
      <w:bookmarkStart w:id="173" w:name="_Toc437004840"/>
      <w:bookmarkStart w:id="174" w:name="_Toc375592458"/>
      <w:bookmarkStart w:id="175" w:name="_Toc430"/>
      <w:bookmarkStart w:id="176" w:name="_Toc11067"/>
      <w:bookmarkStart w:id="177" w:name="_Toc388866502"/>
      <w:bookmarkStart w:id="178" w:name="_Toc375640600"/>
      <w:bookmarkStart w:id="179" w:name="_Toc28395"/>
      <w:bookmarkStart w:id="180" w:name="_Toc375591801"/>
      <w:bookmarkStart w:id="181" w:name="_Toc375640930"/>
      <w:r>
        <w:rPr>
          <w:rFonts w:ascii="Times New Roman" w:eastAsia="宋体" w:hAnsi="Times New Roman" w:cs="Times New Roman"/>
          <w:sz w:val="24"/>
        </w:rPr>
        <w:t>HX008</w:t>
      </w:r>
      <w:r>
        <w:rPr>
          <w:rFonts w:ascii="Times New Roman" w:eastAsia="宋体" w:hAnsi="Times New Roman" w:cs="Times New Roman"/>
          <w:sz w:val="24"/>
        </w:rPr>
        <w:t>治疗</w:t>
      </w:r>
      <w:r>
        <w:rPr>
          <w:rFonts w:ascii="Times New Roman" w:eastAsia="宋体" w:hAnsi="Times New Roman" w:cs="Times New Roman"/>
          <w:sz w:val="24"/>
        </w:rPr>
        <w:t>HuGEMM</w:t>
      </w:r>
      <w:r>
        <w:rPr>
          <w:rFonts w:ascii="Times New Roman" w:eastAsia="宋体" w:hAnsi="Times New Roman" w:cs="Times New Roman"/>
          <w:sz w:val="24"/>
        </w:rPr>
        <w:t>小鼠</w:t>
      </w:r>
      <w:r>
        <w:rPr>
          <w:rFonts w:ascii="Times New Roman" w:eastAsia="宋体" w:hAnsi="Times New Roman" w:cs="Times New Roman"/>
          <w:sz w:val="24"/>
        </w:rPr>
        <w:t>MC38</w:t>
      </w:r>
      <w:r>
        <w:rPr>
          <w:rFonts w:ascii="Times New Roman" w:eastAsia="宋体" w:hAnsi="Times New Roman" w:cs="Times New Roman"/>
          <w:sz w:val="24"/>
        </w:rPr>
        <w:t>肿瘤模型的药效学研究显示，在分组后第</w:t>
      </w:r>
      <w:r>
        <w:rPr>
          <w:rFonts w:ascii="Times New Roman" w:eastAsia="宋体" w:hAnsi="Times New Roman" w:cs="Times New Roman"/>
          <w:sz w:val="24"/>
        </w:rPr>
        <w:t>13</w:t>
      </w:r>
      <w:r>
        <w:rPr>
          <w:rFonts w:ascii="Times New Roman" w:eastAsia="宋体" w:hAnsi="Times New Roman" w:cs="Times New Roman"/>
          <w:sz w:val="24"/>
        </w:rPr>
        <w:t>天，</w:t>
      </w:r>
      <w:r>
        <w:rPr>
          <w:rFonts w:ascii="Times New Roman" w:eastAsia="宋体" w:hAnsi="Times New Roman" w:cs="Times New Roman"/>
          <w:sz w:val="24"/>
        </w:rPr>
        <w:t>HX008</w:t>
      </w:r>
      <w:r>
        <w:rPr>
          <w:rFonts w:ascii="Times New Roman" w:eastAsia="宋体" w:hAnsi="Times New Roman" w:cs="Times New Roman"/>
          <w:sz w:val="24"/>
        </w:rPr>
        <w:t>，</w:t>
      </w:r>
      <w:r>
        <w:rPr>
          <w:rFonts w:ascii="Times New Roman" w:eastAsia="宋体" w:hAnsi="Times New Roman" w:cs="Times New Roman"/>
          <w:sz w:val="24"/>
        </w:rPr>
        <w:t>5 mg/kg</w:t>
      </w:r>
      <w:r>
        <w:rPr>
          <w:rFonts w:ascii="Times New Roman" w:eastAsia="宋体" w:hAnsi="Times New Roman" w:cs="Times New Roman"/>
          <w:sz w:val="24"/>
        </w:rPr>
        <w:t>，</w:t>
      </w:r>
      <w:r>
        <w:rPr>
          <w:rFonts w:ascii="Times New Roman" w:eastAsia="宋体" w:hAnsi="Times New Roman" w:cs="Times New Roman"/>
          <w:sz w:val="24"/>
        </w:rPr>
        <w:t>BIW×3</w:t>
      </w:r>
      <w:r>
        <w:rPr>
          <w:rFonts w:ascii="Times New Roman" w:eastAsia="宋体" w:hAnsi="Times New Roman" w:cs="Times New Roman"/>
          <w:sz w:val="24"/>
        </w:rPr>
        <w:t>组、</w:t>
      </w:r>
      <w:r>
        <w:rPr>
          <w:rFonts w:ascii="Times New Roman" w:eastAsia="宋体" w:hAnsi="Times New Roman" w:cs="Times New Roman"/>
          <w:sz w:val="24"/>
        </w:rPr>
        <w:t>HX008</w:t>
      </w:r>
      <w:r>
        <w:rPr>
          <w:rFonts w:ascii="Times New Roman" w:eastAsia="宋体" w:hAnsi="Times New Roman" w:cs="Times New Roman"/>
          <w:sz w:val="24"/>
        </w:rPr>
        <w:t>，</w:t>
      </w:r>
      <w:r>
        <w:rPr>
          <w:rFonts w:ascii="Times New Roman" w:eastAsia="宋体" w:hAnsi="Times New Roman" w:cs="Times New Roman"/>
          <w:sz w:val="24"/>
        </w:rPr>
        <w:t>10 mg/kg</w:t>
      </w:r>
      <w:r>
        <w:rPr>
          <w:rFonts w:ascii="Times New Roman" w:eastAsia="宋体" w:hAnsi="Times New Roman" w:cs="Times New Roman"/>
          <w:sz w:val="24"/>
        </w:rPr>
        <w:t>，</w:t>
      </w:r>
      <w:r>
        <w:rPr>
          <w:rFonts w:ascii="Times New Roman" w:eastAsia="宋体" w:hAnsi="Times New Roman" w:cs="Times New Roman"/>
          <w:sz w:val="24"/>
        </w:rPr>
        <w:t>BIW×3</w:t>
      </w:r>
      <w:r>
        <w:rPr>
          <w:rFonts w:ascii="Times New Roman" w:eastAsia="宋体" w:hAnsi="Times New Roman" w:cs="Times New Roman"/>
          <w:sz w:val="24"/>
        </w:rPr>
        <w:t>组与</w:t>
      </w:r>
      <w:r>
        <w:rPr>
          <w:rFonts w:ascii="Times New Roman" w:eastAsia="宋体" w:hAnsi="Times New Roman" w:cs="Times New Roman"/>
          <w:sz w:val="24"/>
        </w:rPr>
        <w:t>Pembrolizumab</w:t>
      </w:r>
      <w:r>
        <w:rPr>
          <w:rFonts w:ascii="Times New Roman" w:eastAsia="宋体" w:hAnsi="Times New Roman" w:cs="Times New Roman"/>
          <w:sz w:val="24"/>
        </w:rPr>
        <w:t>，</w:t>
      </w:r>
      <w:r>
        <w:rPr>
          <w:rFonts w:ascii="Times New Roman" w:eastAsia="宋体" w:hAnsi="Times New Roman" w:cs="Times New Roman"/>
          <w:sz w:val="24"/>
        </w:rPr>
        <w:t>10 mg/kg</w:t>
      </w:r>
      <w:r>
        <w:rPr>
          <w:rFonts w:ascii="Times New Roman" w:eastAsia="宋体" w:hAnsi="Times New Roman" w:cs="Times New Roman"/>
          <w:sz w:val="24"/>
        </w:rPr>
        <w:t>，</w:t>
      </w:r>
      <w:r>
        <w:rPr>
          <w:rFonts w:ascii="Times New Roman" w:eastAsia="宋体" w:hAnsi="Times New Roman" w:cs="Times New Roman"/>
          <w:sz w:val="24"/>
        </w:rPr>
        <w:t>BIW</w:t>
      </w:r>
      <w:r>
        <w:rPr>
          <w:rFonts w:ascii="Times New Roman" w:eastAsia="宋体" w:hAnsi="Times New Roman" w:cs="Times New Roman"/>
          <w:sz w:val="24"/>
        </w:rPr>
        <w:t>组的荷</w:t>
      </w:r>
      <w:proofErr w:type="gramStart"/>
      <w:r>
        <w:rPr>
          <w:rFonts w:ascii="Times New Roman" w:eastAsia="宋体" w:hAnsi="Times New Roman" w:cs="Times New Roman"/>
          <w:sz w:val="24"/>
        </w:rPr>
        <w:t>瘤鼠无明显</w:t>
      </w:r>
      <w:proofErr w:type="gramEnd"/>
      <w:r>
        <w:rPr>
          <w:rFonts w:ascii="Times New Roman" w:eastAsia="宋体" w:hAnsi="Times New Roman" w:cs="Times New Roman"/>
          <w:sz w:val="24"/>
        </w:rPr>
        <w:t>体重降低或死亡。肿瘤生长抑制率彼此之间无统计学差异（</w:t>
      </w:r>
      <w:r>
        <w:rPr>
          <w:rFonts w:ascii="Times New Roman" w:eastAsia="宋体" w:hAnsi="Times New Roman" w:cs="Times New Roman"/>
          <w:sz w:val="24"/>
        </w:rPr>
        <w:t>P&gt;0.05</w:t>
      </w:r>
      <w:r>
        <w:rPr>
          <w:rFonts w:ascii="Times New Roman" w:eastAsia="宋体" w:hAnsi="Times New Roman" w:cs="Times New Roman"/>
          <w:sz w:val="24"/>
        </w:rPr>
        <w:t>）。</w:t>
      </w:r>
    </w:p>
    <w:p w14:paraId="72A6AC69"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HX008</w:t>
      </w:r>
      <w:r>
        <w:rPr>
          <w:rFonts w:ascii="Times New Roman" w:eastAsia="宋体" w:hAnsi="Times New Roman" w:cs="Times New Roman"/>
          <w:sz w:val="24"/>
        </w:rPr>
        <w:t>在人非小细胞肺癌细胞株（</w:t>
      </w:r>
      <w:r>
        <w:rPr>
          <w:rFonts w:ascii="Times New Roman" w:eastAsia="宋体" w:hAnsi="Times New Roman" w:cs="Times New Roman"/>
          <w:sz w:val="24"/>
        </w:rPr>
        <w:t>HCC827</w:t>
      </w:r>
      <w:r>
        <w:rPr>
          <w:rFonts w:ascii="Times New Roman" w:eastAsia="宋体" w:hAnsi="Times New Roman" w:cs="Times New Roman"/>
          <w:sz w:val="24"/>
        </w:rPr>
        <w:t>）异种移植</w:t>
      </w:r>
      <w:r>
        <w:rPr>
          <w:rFonts w:ascii="Times New Roman" w:eastAsia="宋体" w:hAnsi="Times New Roman" w:cs="Times New Roman"/>
          <w:sz w:val="24"/>
        </w:rPr>
        <w:t>NCG</w:t>
      </w:r>
      <w:r>
        <w:rPr>
          <w:rFonts w:ascii="Times New Roman" w:eastAsia="宋体" w:hAnsi="Times New Roman" w:cs="Times New Roman"/>
          <w:sz w:val="24"/>
        </w:rPr>
        <w:t>小鼠模型（</w:t>
      </w:r>
      <w:r>
        <w:rPr>
          <w:rFonts w:ascii="Times New Roman" w:eastAsia="宋体" w:hAnsi="Times New Roman" w:cs="Times New Roman"/>
          <w:sz w:val="24"/>
        </w:rPr>
        <w:t>GVHD</w:t>
      </w:r>
      <w:r>
        <w:rPr>
          <w:rFonts w:ascii="Times New Roman" w:eastAsia="宋体" w:hAnsi="Times New Roman" w:cs="Times New Roman"/>
          <w:sz w:val="24"/>
        </w:rPr>
        <w:t>动物模型）中进行的药效学研究显示。在分组后第</w:t>
      </w:r>
      <w:r>
        <w:rPr>
          <w:rFonts w:ascii="Times New Roman" w:eastAsia="宋体" w:hAnsi="Times New Roman" w:cs="Times New Roman"/>
          <w:sz w:val="24"/>
        </w:rPr>
        <w:t>13</w:t>
      </w:r>
      <w:r>
        <w:rPr>
          <w:rFonts w:ascii="Times New Roman" w:eastAsia="宋体" w:hAnsi="Times New Roman" w:cs="Times New Roman"/>
          <w:sz w:val="24"/>
        </w:rPr>
        <w:t>天，</w:t>
      </w:r>
      <w:r>
        <w:rPr>
          <w:rFonts w:ascii="Times New Roman" w:eastAsia="宋体" w:hAnsi="Times New Roman" w:cs="Times New Roman"/>
          <w:sz w:val="24"/>
        </w:rPr>
        <w:t>HX008</w:t>
      </w:r>
      <w:r>
        <w:rPr>
          <w:rFonts w:ascii="Times New Roman" w:eastAsia="宋体" w:hAnsi="Times New Roman" w:cs="Times New Roman"/>
          <w:sz w:val="24"/>
        </w:rPr>
        <w:t>，</w:t>
      </w:r>
      <w:r>
        <w:rPr>
          <w:rFonts w:ascii="Times New Roman" w:eastAsia="宋体" w:hAnsi="Times New Roman" w:cs="Times New Roman"/>
          <w:sz w:val="24"/>
        </w:rPr>
        <w:t>5 mg/kg</w:t>
      </w:r>
      <w:r>
        <w:rPr>
          <w:rFonts w:ascii="Times New Roman" w:eastAsia="宋体" w:hAnsi="Times New Roman" w:cs="Times New Roman"/>
          <w:sz w:val="24"/>
        </w:rPr>
        <w:t>，</w:t>
      </w:r>
      <w:r>
        <w:rPr>
          <w:rFonts w:ascii="Times New Roman" w:eastAsia="宋体" w:hAnsi="Times New Roman" w:cs="Times New Roman"/>
          <w:sz w:val="24"/>
        </w:rPr>
        <w:t>BIW</w:t>
      </w:r>
      <w:r>
        <w:rPr>
          <w:rFonts w:ascii="Times New Roman" w:eastAsia="宋体" w:hAnsi="Times New Roman" w:cs="Times New Roman"/>
          <w:sz w:val="24"/>
        </w:rPr>
        <w:t>，</w:t>
      </w:r>
      <w:r>
        <w:rPr>
          <w:rFonts w:ascii="Times New Roman" w:eastAsia="宋体" w:hAnsi="Times New Roman" w:cs="Times New Roman"/>
          <w:sz w:val="24"/>
        </w:rPr>
        <w:t>iv</w:t>
      </w:r>
      <w:r>
        <w:rPr>
          <w:rFonts w:ascii="Times New Roman" w:eastAsia="宋体" w:hAnsi="Times New Roman" w:cs="Times New Roman"/>
          <w:sz w:val="24"/>
        </w:rPr>
        <w:t>组和</w:t>
      </w:r>
      <w:r>
        <w:rPr>
          <w:rFonts w:ascii="Times New Roman" w:eastAsia="宋体" w:hAnsi="Times New Roman" w:cs="Times New Roman"/>
          <w:sz w:val="24"/>
        </w:rPr>
        <w:t>HX008</w:t>
      </w:r>
      <w:r>
        <w:rPr>
          <w:rFonts w:ascii="Times New Roman" w:eastAsia="宋体" w:hAnsi="Times New Roman" w:cs="Times New Roman"/>
          <w:sz w:val="24"/>
        </w:rPr>
        <w:t>，</w:t>
      </w:r>
      <w:r>
        <w:rPr>
          <w:rFonts w:ascii="Times New Roman" w:eastAsia="宋体" w:hAnsi="Times New Roman" w:cs="Times New Roman"/>
          <w:sz w:val="24"/>
        </w:rPr>
        <w:t>10 mg/kg</w:t>
      </w:r>
      <w:r>
        <w:rPr>
          <w:rFonts w:ascii="Times New Roman" w:eastAsia="宋体" w:hAnsi="Times New Roman" w:cs="Times New Roman"/>
          <w:sz w:val="24"/>
        </w:rPr>
        <w:t>，</w:t>
      </w:r>
      <w:r>
        <w:rPr>
          <w:rFonts w:ascii="Times New Roman" w:eastAsia="宋体" w:hAnsi="Times New Roman" w:cs="Times New Roman"/>
          <w:sz w:val="24"/>
        </w:rPr>
        <w:t>BIW</w:t>
      </w:r>
      <w:r>
        <w:rPr>
          <w:rFonts w:ascii="Times New Roman" w:eastAsia="宋体" w:hAnsi="Times New Roman" w:cs="Times New Roman"/>
          <w:sz w:val="24"/>
        </w:rPr>
        <w:t>，</w:t>
      </w:r>
      <w:r>
        <w:rPr>
          <w:rFonts w:ascii="Times New Roman" w:eastAsia="宋体" w:hAnsi="Times New Roman" w:cs="Times New Roman"/>
          <w:sz w:val="24"/>
        </w:rPr>
        <w:t>iv</w:t>
      </w:r>
      <w:r>
        <w:rPr>
          <w:rFonts w:ascii="Times New Roman" w:eastAsia="宋体" w:hAnsi="Times New Roman" w:cs="Times New Roman"/>
          <w:sz w:val="24"/>
        </w:rPr>
        <w:t>组均优于</w:t>
      </w:r>
      <w:r>
        <w:rPr>
          <w:rFonts w:ascii="Times New Roman" w:eastAsia="宋体" w:hAnsi="Times New Roman" w:cs="Times New Roman"/>
          <w:sz w:val="24"/>
        </w:rPr>
        <w:t>Nivolumab</w:t>
      </w:r>
      <w:r>
        <w:rPr>
          <w:rFonts w:ascii="Times New Roman" w:eastAsia="宋体" w:hAnsi="Times New Roman" w:cs="Times New Roman"/>
          <w:sz w:val="24"/>
        </w:rPr>
        <w:t>，</w:t>
      </w:r>
      <w:r>
        <w:rPr>
          <w:rFonts w:ascii="Times New Roman" w:eastAsia="宋体" w:hAnsi="Times New Roman" w:cs="Times New Roman"/>
          <w:sz w:val="24"/>
        </w:rPr>
        <w:t>5mg/kg</w:t>
      </w:r>
      <w:r>
        <w:rPr>
          <w:rFonts w:ascii="Times New Roman" w:eastAsia="宋体" w:hAnsi="Times New Roman" w:cs="Times New Roman"/>
          <w:sz w:val="24"/>
        </w:rPr>
        <w:t>，</w:t>
      </w:r>
      <w:r>
        <w:rPr>
          <w:rFonts w:ascii="Times New Roman" w:eastAsia="宋体" w:hAnsi="Times New Roman" w:cs="Times New Roman"/>
          <w:sz w:val="24"/>
        </w:rPr>
        <w:t>BIW</w:t>
      </w:r>
      <w:r>
        <w:rPr>
          <w:rFonts w:ascii="Times New Roman" w:eastAsia="宋体" w:hAnsi="Times New Roman" w:cs="Times New Roman"/>
          <w:sz w:val="24"/>
        </w:rPr>
        <w:t>，</w:t>
      </w:r>
      <w:r>
        <w:rPr>
          <w:rFonts w:ascii="Times New Roman" w:eastAsia="宋体" w:hAnsi="Times New Roman" w:cs="Times New Roman"/>
          <w:sz w:val="24"/>
        </w:rPr>
        <w:t>po</w:t>
      </w:r>
      <w:r>
        <w:rPr>
          <w:rFonts w:ascii="Times New Roman" w:eastAsia="宋体" w:hAnsi="Times New Roman" w:cs="Times New Roman"/>
          <w:sz w:val="24"/>
        </w:rPr>
        <w:t>组。总体来看，</w:t>
      </w:r>
      <w:r>
        <w:rPr>
          <w:rFonts w:ascii="Times New Roman" w:eastAsia="宋体" w:hAnsi="Times New Roman" w:cs="Times New Roman"/>
          <w:sz w:val="24"/>
        </w:rPr>
        <w:t>HX008</w:t>
      </w:r>
      <w:r>
        <w:rPr>
          <w:rFonts w:ascii="Times New Roman" w:eastAsia="宋体" w:hAnsi="Times New Roman" w:cs="Times New Roman"/>
          <w:sz w:val="24"/>
        </w:rPr>
        <w:t>与同类药的药效学基本相似。</w:t>
      </w:r>
      <w:bookmarkEnd w:id="171"/>
      <w:bookmarkEnd w:id="172"/>
      <w:bookmarkEnd w:id="173"/>
      <w:bookmarkEnd w:id="174"/>
      <w:bookmarkEnd w:id="175"/>
      <w:bookmarkEnd w:id="176"/>
      <w:bookmarkEnd w:id="177"/>
      <w:bookmarkEnd w:id="178"/>
      <w:bookmarkEnd w:id="179"/>
      <w:bookmarkEnd w:id="180"/>
      <w:bookmarkEnd w:id="181"/>
    </w:p>
    <w:p w14:paraId="7F31265C" w14:textId="77777777" w:rsidR="0069202D" w:rsidRDefault="00BB496E">
      <w:pPr>
        <w:spacing w:line="360" w:lineRule="auto"/>
        <w:ind w:firstLine="440"/>
        <w:contextualSpacing/>
        <w:rPr>
          <w:rFonts w:ascii="Times New Roman" w:eastAsia="宋体" w:hAnsi="Times New Roman" w:cs="Times New Roman"/>
          <w:sz w:val="24"/>
        </w:rPr>
      </w:pPr>
      <w:r>
        <w:rPr>
          <w:rFonts w:ascii="Times New Roman" w:eastAsia="宋体" w:hAnsi="Times New Roman" w:cs="Times New Roman"/>
          <w:sz w:val="24"/>
        </w:rPr>
        <w:t>现有的临床前研究结果显示，</w:t>
      </w:r>
      <w:r>
        <w:rPr>
          <w:rFonts w:ascii="Times New Roman" w:eastAsia="宋体" w:hAnsi="Times New Roman" w:cs="Times New Roman"/>
          <w:sz w:val="24"/>
        </w:rPr>
        <w:t>HX008</w:t>
      </w:r>
      <w:r>
        <w:rPr>
          <w:rFonts w:ascii="Times New Roman" w:eastAsia="宋体" w:hAnsi="Times New Roman" w:cs="Times New Roman"/>
          <w:sz w:val="24"/>
        </w:rPr>
        <w:t>注射液结构明确，产品稳定性良好，药物活性、动物</w:t>
      </w:r>
      <w:r>
        <w:rPr>
          <w:rFonts w:ascii="Times New Roman" w:eastAsia="宋体" w:hAnsi="Times New Roman" w:cs="Times New Roman"/>
          <w:sz w:val="24"/>
        </w:rPr>
        <w:t>PK</w:t>
      </w:r>
      <w:r>
        <w:rPr>
          <w:rFonts w:ascii="Times New Roman" w:eastAsia="宋体" w:hAnsi="Times New Roman" w:cs="Times New Roman"/>
          <w:sz w:val="24"/>
        </w:rPr>
        <w:t>，药效动力学和安全性方面的结果均支持该药物在人体进行临床试验。国家食品药品监督管理总局（</w:t>
      </w:r>
      <w:r>
        <w:rPr>
          <w:rFonts w:ascii="Times New Roman" w:eastAsia="宋体" w:hAnsi="Times New Roman" w:cs="Times New Roman"/>
          <w:sz w:val="24"/>
        </w:rPr>
        <w:t>National Medical Products Administration</w:t>
      </w:r>
      <w:r>
        <w:rPr>
          <w:rFonts w:ascii="Times New Roman" w:eastAsia="宋体" w:hAnsi="Times New Roman" w:cs="Times New Roman"/>
          <w:sz w:val="24"/>
        </w:rPr>
        <w:t>，</w:t>
      </w:r>
      <w:r>
        <w:rPr>
          <w:rFonts w:ascii="Times New Roman" w:eastAsia="宋体" w:hAnsi="Times New Roman" w:cs="Times New Roman"/>
          <w:sz w:val="24"/>
        </w:rPr>
        <w:t>NMPA</w:t>
      </w:r>
      <w:r>
        <w:rPr>
          <w:rFonts w:ascii="Times New Roman" w:eastAsia="宋体" w:hAnsi="Times New Roman" w:cs="Times New Roman"/>
          <w:sz w:val="24"/>
        </w:rPr>
        <w:t>）药物临床试验批件号为</w:t>
      </w:r>
      <w:r>
        <w:rPr>
          <w:rFonts w:ascii="Times New Roman" w:eastAsia="宋体" w:hAnsi="Times New Roman" w:cs="Times New Roman"/>
          <w:sz w:val="24"/>
        </w:rPr>
        <w:t>2017L04642</w:t>
      </w:r>
      <w:r>
        <w:rPr>
          <w:rFonts w:ascii="Times New Roman" w:eastAsia="宋体" w:hAnsi="Times New Roman" w:cs="Times New Roman"/>
          <w:sz w:val="24"/>
        </w:rPr>
        <w:t>，</w:t>
      </w:r>
      <w:r>
        <w:rPr>
          <w:rFonts w:ascii="Times New Roman" w:eastAsia="宋体" w:hAnsi="Times New Roman" w:cs="Times New Roman"/>
          <w:sz w:val="24"/>
        </w:rPr>
        <w:t>HX008</w:t>
      </w:r>
      <w:r>
        <w:rPr>
          <w:rFonts w:ascii="Times New Roman" w:eastAsia="宋体" w:hAnsi="Times New Roman" w:cs="Times New Roman"/>
          <w:sz w:val="24"/>
        </w:rPr>
        <w:t>注射液多个适应症的</w:t>
      </w:r>
      <w:r>
        <w:rPr>
          <w:rFonts w:ascii="Times New Roman" w:eastAsia="宋体" w:hAnsi="Times New Roman" w:cs="Times New Roman"/>
          <w:sz w:val="24"/>
        </w:rPr>
        <w:t>I</w:t>
      </w:r>
      <w:r>
        <w:rPr>
          <w:rFonts w:ascii="Times New Roman" w:eastAsia="宋体" w:hAnsi="Times New Roman" w:cs="Times New Roman"/>
          <w:sz w:val="24"/>
        </w:rPr>
        <w:t>、</w:t>
      </w:r>
      <w:r>
        <w:rPr>
          <w:rFonts w:ascii="Times New Roman" w:eastAsia="宋体" w:hAnsi="Times New Roman" w:cs="Times New Roman"/>
          <w:sz w:val="24"/>
        </w:rPr>
        <w:t>II</w:t>
      </w:r>
      <w:r>
        <w:rPr>
          <w:rFonts w:ascii="Times New Roman" w:eastAsia="宋体" w:hAnsi="Times New Roman" w:cs="Times New Roman"/>
          <w:sz w:val="24"/>
        </w:rPr>
        <w:t>期临床试验正在进行中。</w:t>
      </w:r>
    </w:p>
    <w:p w14:paraId="1B999F1F" w14:textId="77777777" w:rsidR="0069202D" w:rsidRDefault="0069202D">
      <w:pPr>
        <w:spacing w:line="360" w:lineRule="auto"/>
        <w:ind w:firstLine="440"/>
        <w:contextualSpacing/>
        <w:rPr>
          <w:rFonts w:ascii="Times New Roman" w:eastAsia="宋体" w:hAnsi="Times New Roman" w:cs="Times New Roman"/>
          <w:sz w:val="24"/>
        </w:rPr>
      </w:pPr>
    </w:p>
    <w:p w14:paraId="6F7A19F0"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182" w:name="_Toc39341059"/>
      <w:bookmarkStart w:id="183" w:name="_Toc32107"/>
      <w:r>
        <w:rPr>
          <w:rFonts w:eastAsia="宋体" w:cs="Times New Roman"/>
          <w:b/>
          <w:bCs/>
        </w:rPr>
        <w:t>1.4</w:t>
      </w:r>
      <w:r>
        <w:rPr>
          <w:rFonts w:eastAsia="宋体" w:cs="Times New Roman" w:hint="eastAsia"/>
          <w:b/>
          <w:bCs/>
        </w:rPr>
        <w:t xml:space="preserve"> HX008 </w:t>
      </w:r>
      <w:r>
        <w:rPr>
          <w:rFonts w:eastAsia="宋体" w:cs="Times New Roman"/>
          <w:b/>
          <w:bCs/>
        </w:rPr>
        <w:t>I</w:t>
      </w:r>
      <w:r>
        <w:rPr>
          <w:rFonts w:eastAsia="宋体" w:cs="Times New Roman" w:hint="eastAsia"/>
          <w:b/>
          <w:bCs/>
        </w:rPr>
        <w:t>a</w:t>
      </w:r>
      <w:r>
        <w:rPr>
          <w:rFonts w:eastAsia="宋体" w:cs="Times New Roman" w:hint="eastAsia"/>
          <w:b/>
          <w:bCs/>
        </w:rPr>
        <w:t>期临床研究</w:t>
      </w:r>
      <w:bookmarkEnd w:id="182"/>
      <w:r>
        <w:rPr>
          <w:rFonts w:eastAsia="宋体" w:cs="Times New Roman" w:hint="eastAsia"/>
          <w:b/>
          <w:bCs/>
        </w:rPr>
        <w:t>结果</w:t>
      </w:r>
      <w:bookmarkEnd w:id="183"/>
    </w:p>
    <w:p w14:paraId="3A41F670" w14:textId="77777777" w:rsidR="0069202D" w:rsidRDefault="00BB496E">
      <w:pPr>
        <w:pStyle w:val="3"/>
        <w:numPr>
          <w:ilvl w:val="0"/>
          <w:numId w:val="0"/>
        </w:numPr>
        <w:snapToGrid/>
        <w:spacing w:beforeLines="0" w:afterLines="0" w:line="360" w:lineRule="auto"/>
        <w:ind w:firstLine="284"/>
        <w:contextualSpacing/>
        <w:rPr>
          <w:rFonts w:eastAsia="宋体" w:cs="Times New Roman"/>
          <w:b/>
          <w:bCs/>
        </w:rPr>
      </w:pPr>
      <w:bookmarkStart w:id="184" w:name="_Toc39341060"/>
      <w:bookmarkStart w:id="185" w:name="_Toc20111"/>
      <w:r>
        <w:rPr>
          <w:rFonts w:eastAsia="宋体" w:cs="Times New Roman"/>
          <w:b/>
          <w:bCs/>
        </w:rPr>
        <w:t>1.4.1</w:t>
      </w:r>
      <w:r>
        <w:rPr>
          <w:rFonts w:eastAsia="宋体" w:cs="Times New Roman" w:hint="eastAsia"/>
          <w:b/>
          <w:bCs/>
        </w:rPr>
        <w:t xml:space="preserve"> </w:t>
      </w:r>
      <w:r>
        <w:rPr>
          <w:rFonts w:eastAsia="宋体" w:cs="Times New Roman" w:hint="eastAsia"/>
          <w:b/>
          <w:bCs/>
        </w:rPr>
        <w:t>基本情况</w:t>
      </w:r>
      <w:bookmarkEnd w:id="184"/>
      <w:bookmarkEnd w:id="185"/>
    </w:p>
    <w:p w14:paraId="0F97F00C"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目前在复旦大学附属肿瘤医院启动的重组人</w:t>
      </w:r>
      <w:proofErr w:type="gramStart"/>
      <w:r>
        <w:rPr>
          <w:rFonts w:ascii="Times New Roman" w:eastAsia="宋体" w:hAnsi="Times New Roman" w:cs="Times New Roman"/>
          <w:sz w:val="24"/>
        </w:rPr>
        <w:t>源化抗</w:t>
      </w:r>
      <w:proofErr w:type="gramEnd"/>
      <w:r>
        <w:rPr>
          <w:rFonts w:ascii="Times New Roman" w:eastAsia="宋体" w:hAnsi="Times New Roman" w:cs="Times New Roman"/>
          <w:sz w:val="24"/>
        </w:rPr>
        <w:t>PD-1</w:t>
      </w:r>
      <w:r>
        <w:rPr>
          <w:rFonts w:ascii="Times New Roman" w:eastAsia="宋体" w:hAnsi="Times New Roman" w:cs="Times New Roman"/>
          <w:sz w:val="24"/>
        </w:rPr>
        <w:t>单克隆抗体</w:t>
      </w:r>
      <w:r>
        <w:rPr>
          <w:rFonts w:ascii="Times New Roman" w:eastAsia="宋体" w:hAnsi="Times New Roman" w:cs="Times New Roman"/>
          <w:sz w:val="24"/>
        </w:rPr>
        <w:t>HX008</w:t>
      </w:r>
      <w:r>
        <w:rPr>
          <w:rFonts w:ascii="Times New Roman" w:eastAsia="宋体" w:hAnsi="Times New Roman" w:cs="Times New Roman"/>
          <w:sz w:val="24"/>
        </w:rPr>
        <w:t>注射液治疗晚期实体瘤患者的耐受性及药代动力学的</w:t>
      </w:r>
      <w:r>
        <w:rPr>
          <w:rFonts w:ascii="Times New Roman" w:eastAsia="宋体" w:hAnsi="Times New Roman" w:cs="Times New Roman"/>
          <w:sz w:val="24"/>
        </w:rPr>
        <w:t>Ia</w:t>
      </w:r>
      <w:r>
        <w:rPr>
          <w:rFonts w:ascii="Times New Roman" w:eastAsia="宋体" w:hAnsi="Times New Roman" w:cs="Times New Roman"/>
          <w:sz w:val="24"/>
        </w:rPr>
        <w:t>期临床试验，截止</w:t>
      </w:r>
      <w:r>
        <w:rPr>
          <w:rFonts w:ascii="Times New Roman" w:eastAsia="宋体" w:hAnsi="Times New Roman" w:cs="Times New Roman"/>
          <w:sz w:val="24"/>
        </w:rPr>
        <w:t>2018</w:t>
      </w:r>
      <w:r>
        <w:rPr>
          <w:rFonts w:ascii="Times New Roman" w:eastAsia="宋体" w:hAnsi="Times New Roman" w:cs="Times New Roman"/>
          <w:sz w:val="24"/>
        </w:rPr>
        <w:t>年</w:t>
      </w:r>
      <w:r>
        <w:rPr>
          <w:rFonts w:ascii="Times New Roman" w:eastAsia="宋体" w:hAnsi="Times New Roman" w:cs="Times New Roman"/>
          <w:sz w:val="24"/>
        </w:rPr>
        <w:t>12</w:t>
      </w:r>
      <w:r>
        <w:rPr>
          <w:rFonts w:ascii="Times New Roman" w:eastAsia="宋体" w:hAnsi="Times New Roman" w:cs="Times New Roman"/>
          <w:sz w:val="24"/>
        </w:rPr>
        <w:t>月</w:t>
      </w:r>
      <w:r>
        <w:rPr>
          <w:rFonts w:ascii="Times New Roman" w:eastAsia="宋体" w:hAnsi="Times New Roman" w:cs="Times New Roman"/>
          <w:sz w:val="24"/>
        </w:rPr>
        <w:t>03</w:t>
      </w:r>
      <w:r>
        <w:rPr>
          <w:rFonts w:ascii="Times New Roman" w:eastAsia="宋体" w:hAnsi="Times New Roman" w:cs="Times New Roman"/>
          <w:sz w:val="24"/>
        </w:rPr>
        <w:t>日，共筛选</w:t>
      </w:r>
      <w:r>
        <w:rPr>
          <w:rFonts w:ascii="Times New Roman" w:eastAsia="宋体" w:hAnsi="Times New Roman" w:cs="Times New Roman"/>
          <w:sz w:val="24"/>
        </w:rPr>
        <w:t>44</w:t>
      </w:r>
      <w:r>
        <w:rPr>
          <w:rFonts w:ascii="Times New Roman" w:eastAsia="宋体" w:hAnsi="Times New Roman" w:cs="Times New Roman"/>
          <w:sz w:val="24"/>
        </w:rPr>
        <w:t>例受试者，成功入组</w:t>
      </w:r>
      <w:r>
        <w:rPr>
          <w:rFonts w:ascii="Times New Roman" w:eastAsia="宋体" w:hAnsi="Times New Roman" w:cs="Times New Roman"/>
          <w:sz w:val="24"/>
        </w:rPr>
        <w:t>30</w:t>
      </w:r>
      <w:r>
        <w:rPr>
          <w:rFonts w:ascii="Times New Roman" w:eastAsia="宋体" w:hAnsi="Times New Roman" w:cs="Times New Roman"/>
          <w:sz w:val="24"/>
        </w:rPr>
        <w:t>例（</w:t>
      </w:r>
      <w:r>
        <w:rPr>
          <w:rFonts w:ascii="Times New Roman" w:eastAsia="宋体" w:hAnsi="Times New Roman" w:cs="Times New Roman"/>
          <w:sz w:val="24"/>
        </w:rPr>
        <w:t>1mg/kg</w:t>
      </w:r>
      <w:r>
        <w:rPr>
          <w:rFonts w:ascii="Times New Roman" w:eastAsia="宋体" w:hAnsi="Times New Roman" w:cs="Times New Roman"/>
          <w:sz w:val="24"/>
        </w:rPr>
        <w:t>剂量组</w:t>
      </w:r>
      <w:r>
        <w:rPr>
          <w:rFonts w:ascii="Times New Roman" w:eastAsia="宋体" w:hAnsi="Times New Roman" w:cs="Times New Roman"/>
          <w:sz w:val="24"/>
        </w:rPr>
        <w:t>6</w:t>
      </w:r>
      <w:r>
        <w:rPr>
          <w:rFonts w:ascii="Times New Roman" w:eastAsia="宋体" w:hAnsi="Times New Roman" w:cs="Times New Roman"/>
          <w:sz w:val="24"/>
        </w:rPr>
        <w:t>例，</w:t>
      </w:r>
      <w:r>
        <w:rPr>
          <w:rFonts w:ascii="Times New Roman" w:eastAsia="宋体" w:hAnsi="Times New Roman" w:cs="Times New Roman"/>
          <w:sz w:val="24"/>
        </w:rPr>
        <w:t>3mg/kg</w:t>
      </w:r>
      <w:r>
        <w:rPr>
          <w:rFonts w:ascii="Times New Roman" w:eastAsia="宋体" w:hAnsi="Times New Roman" w:cs="Times New Roman"/>
          <w:sz w:val="24"/>
        </w:rPr>
        <w:t>剂量组</w:t>
      </w:r>
      <w:r>
        <w:rPr>
          <w:rFonts w:ascii="Times New Roman" w:eastAsia="宋体" w:hAnsi="Times New Roman" w:cs="Times New Roman"/>
          <w:sz w:val="24"/>
        </w:rPr>
        <w:t>8</w:t>
      </w:r>
      <w:r>
        <w:rPr>
          <w:rFonts w:ascii="Times New Roman" w:eastAsia="宋体" w:hAnsi="Times New Roman" w:cs="Times New Roman"/>
          <w:sz w:val="24"/>
        </w:rPr>
        <w:t>例，</w:t>
      </w:r>
      <w:r>
        <w:rPr>
          <w:rFonts w:ascii="Times New Roman" w:eastAsia="宋体" w:hAnsi="Times New Roman" w:cs="Times New Roman"/>
          <w:sz w:val="24"/>
        </w:rPr>
        <w:t>10mg/kg</w:t>
      </w:r>
      <w:r>
        <w:rPr>
          <w:rFonts w:ascii="Times New Roman" w:eastAsia="宋体" w:hAnsi="Times New Roman" w:cs="Times New Roman"/>
          <w:sz w:val="24"/>
        </w:rPr>
        <w:t>剂量组</w:t>
      </w:r>
      <w:r>
        <w:rPr>
          <w:rFonts w:ascii="Times New Roman" w:eastAsia="宋体" w:hAnsi="Times New Roman" w:cs="Times New Roman"/>
          <w:sz w:val="24"/>
        </w:rPr>
        <w:t>6</w:t>
      </w:r>
      <w:r>
        <w:rPr>
          <w:rFonts w:ascii="Times New Roman" w:eastAsia="宋体" w:hAnsi="Times New Roman" w:cs="Times New Roman"/>
          <w:sz w:val="24"/>
        </w:rPr>
        <w:t>例，</w:t>
      </w:r>
      <w:r>
        <w:rPr>
          <w:rFonts w:ascii="Times New Roman" w:eastAsia="宋体" w:hAnsi="Times New Roman" w:cs="Times New Roman"/>
          <w:sz w:val="24"/>
        </w:rPr>
        <w:t>200mg</w:t>
      </w:r>
      <w:r>
        <w:rPr>
          <w:rFonts w:ascii="Times New Roman" w:eastAsia="宋体" w:hAnsi="Times New Roman" w:cs="Times New Roman"/>
          <w:sz w:val="24"/>
        </w:rPr>
        <w:t>剂量组</w:t>
      </w:r>
      <w:r>
        <w:rPr>
          <w:rFonts w:ascii="Times New Roman" w:eastAsia="宋体" w:hAnsi="Times New Roman" w:cs="Times New Roman"/>
          <w:sz w:val="24"/>
        </w:rPr>
        <w:t>10</w:t>
      </w:r>
      <w:r>
        <w:rPr>
          <w:rFonts w:ascii="Times New Roman" w:eastAsia="宋体" w:hAnsi="Times New Roman" w:cs="Times New Roman"/>
          <w:sz w:val="24"/>
        </w:rPr>
        <w:t>例）。基本情况见表</w:t>
      </w:r>
      <w:r>
        <w:rPr>
          <w:rFonts w:ascii="Times New Roman" w:eastAsia="宋体" w:hAnsi="Times New Roman" w:cs="Times New Roman" w:hint="eastAsia"/>
          <w:sz w:val="24"/>
        </w:rPr>
        <w:t>1.4.1-1</w:t>
      </w:r>
      <w:r>
        <w:rPr>
          <w:rFonts w:ascii="Times New Roman" w:eastAsia="宋体" w:hAnsi="Times New Roman" w:cs="Times New Roman"/>
          <w:sz w:val="24"/>
        </w:rPr>
        <w:t>：</w:t>
      </w:r>
    </w:p>
    <w:p w14:paraId="52E0A92A" w14:textId="77777777" w:rsidR="0069202D" w:rsidRDefault="00BB496E">
      <w:pPr>
        <w:spacing w:line="360" w:lineRule="auto"/>
        <w:ind w:firstLineChars="200" w:firstLine="480"/>
        <w:contextualSpacing/>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hint="eastAsia"/>
          <w:sz w:val="24"/>
        </w:rPr>
        <w:t>1.4.1-1</w:t>
      </w:r>
      <w:r>
        <w:rPr>
          <w:rFonts w:ascii="Times New Roman" w:eastAsia="宋体" w:hAnsi="Times New Roman" w:cs="Times New Roman"/>
          <w:sz w:val="24"/>
        </w:rPr>
        <w:t xml:space="preserve">  HX008 Ia</w:t>
      </w:r>
      <w:r>
        <w:rPr>
          <w:rFonts w:ascii="Times New Roman" w:eastAsia="宋体" w:hAnsi="Times New Roman" w:cs="Times New Roman"/>
          <w:sz w:val="24"/>
        </w:rPr>
        <w:t>期临床试验各组受试者情况列表</w:t>
      </w:r>
    </w:p>
    <w:tbl>
      <w:tblPr>
        <w:tblW w:w="67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02"/>
        <w:gridCol w:w="3326"/>
      </w:tblGrid>
      <w:tr w:rsidR="0069202D" w14:paraId="4DC9F8BC" w14:textId="77777777">
        <w:trPr>
          <w:trHeight w:val="452"/>
          <w:jc w:val="center"/>
        </w:trPr>
        <w:tc>
          <w:tcPr>
            <w:tcW w:w="3402" w:type="dxa"/>
            <w:vAlign w:val="center"/>
          </w:tcPr>
          <w:p w14:paraId="0FC6A1ED"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剂量组</w:t>
            </w:r>
          </w:p>
        </w:tc>
        <w:tc>
          <w:tcPr>
            <w:tcW w:w="3326" w:type="dxa"/>
            <w:vAlign w:val="center"/>
          </w:tcPr>
          <w:p w14:paraId="523EC9A1"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bCs/>
                <w:color w:val="000000" w:themeColor="text1"/>
                <w:sz w:val="24"/>
              </w:rPr>
              <w:t>例数</w:t>
            </w:r>
          </w:p>
        </w:tc>
      </w:tr>
      <w:tr w:rsidR="0069202D" w14:paraId="6A994665" w14:textId="77777777">
        <w:trPr>
          <w:trHeight w:val="432"/>
          <w:jc w:val="center"/>
        </w:trPr>
        <w:tc>
          <w:tcPr>
            <w:tcW w:w="3402" w:type="dxa"/>
            <w:vAlign w:val="center"/>
          </w:tcPr>
          <w:p w14:paraId="58581691"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bCs/>
                <w:color w:val="000000" w:themeColor="text1"/>
                <w:sz w:val="24"/>
              </w:rPr>
              <w:lastRenderedPageBreak/>
              <w:t>1mg/kg</w:t>
            </w:r>
            <w:r>
              <w:rPr>
                <w:rFonts w:ascii="Times New Roman" w:eastAsia="宋体" w:hAnsi="Times New Roman" w:cs="Times New Roman"/>
                <w:bCs/>
                <w:color w:val="000000" w:themeColor="text1"/>
                <w:sz w:val="24"/>
              </w:rPr>
              <w:t>剂量组</w:t>
            </w:r>
          </w:p>
        </w:tc>
        <w:tc>
          <w:tcPr>
            <w:tcW w:w="3326" w:type="dxa"/>
            <w:vAlign w:val="center"/>
          </w:tcPr>
          <w:p w14:paraId="4666A373"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6</w:t>
            </w:r>
            <w:r>
              <w:rPr>
                <w:rFonts w:ascii="Times New Roman" w:eastAsia="宋体" w:hAnsi="Times New Roman" w:cs="Times New Roman"/>
                <w:color w:val="000000" w:themeColor="text1"/>
                <w:sz w:val="24"/>
              </w:rPr>
              <w:t>例</w:t>
            </w:r>
          </w:p>
        </w:tc>
      </w:tr>
      <w:tr w:rsidR="0069202D" w14:paraId="2B8329DC" w14:textId="77777777">
        <w:trPr>
          <w:trHeight w:val="399"/>
          <w:jc w:val="center"/>
        </w:trPr>
        <w:tc>
          <w:tcPr>
            <w:tcW w:w="3402" w:type="dxa"/>
            <w:vAlign w:val="center"/>
          </w:tcPr>
          <w:p w14:paraId="152E85CF"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bCs/>
                <w:color w:val="000000" w:themeColor="text1"/>
                <w:sz w:val="24"/>
              </w:rPr>
              <w:t>3mg/kg</w:t>
            </w:r>
            <w:r>
              <w:rPr>
                <w:rFonts w:ascii="Times New Roman" w:eastAsia="宋体" w:hAnsi="Times New Roman" w:cs="Times New Roman"/>
                <w:bCs/>
                <w:color w:val="000000" w:themeColor="text1"/>
                <w:sz w:val="24"/>
              </w:rPr>
              <w:t>剂量组</w:t>
            </w:r>
          </w:p>
        </w:tc>
        <w:tc>
          <w:tcPr>
            <w:tcW w:w="3326" w:type="dxa"/>
            <w:vAlign w:val="center"/>
          </w:tcPr>
          <w:p w14:paraId="34D00601" w14:textId="77777777" w:rsidR="0069202D" w:rsidRDefault="00BB496E">
            <w:pPr>
              <w:spacing w:line="360" w:lineRule="auto"/>
              <w:ind w:firstLine="480"/>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8</w:t>
            </w:r>
            <w:r>
              <w:rPr>
                <w:rFonts w:ascii="Times New Roman" w:eastAsia="宋体" w:hAnsi="Times New Roman" w:cs="Times New Roman"/>
                <w:color w:val="000000" w:themeColor="text1"/>
                <w:sz w:val="24"/>
              </w:rPr>
              <w:t>例</w:t>
            </w:r>
          </w:p>
        </w:tc>
      </w:tr>
      <w:tr w:rsidR="0069202D" w14:paraId="716796DA" w14:textId="77777777">
        <w:trPr>
          <w:trHeight w:val="396"/>
          <w:jc w:val="center"/>
        </w:trPr>
        <w:tc>
          <w:tcPr>
            <w:tcW w:w="3402" w:type="dxa"/>
            <w:vAlign w:val="center"/>
          </w:tcPr>
          <w:p w14:paraId="61E99A10" w14:textId="77777777" w:rsidR="0069202D" w:rsidRDefault="00BB496E">
            <w:pPr>
              <w:spacing w:line="360" w:lineRule="auto"/>
              <w:ind w:firstLine="480"/>
              <w:contextualSpacing/>
              <w:jc w:val="center"/>
              <w:rPr>
                <w:rFonts w:ascii="Times New Roman" w:eastAsia="宋体" w:hAnsi="Times New Roman" w:cs="Times New Roman"/>
                <w:bCs/>
                <w:color w:val="000000" w:themeColor="text1"/>
                <w:sz w:val="24"/>
              </w:rPr>
            </w:pPr>
            <w:r>
              <w:rPr>
                <w:rFonts w:ascii="Times New Roman" w:eastAsia="宋体" w:hAnsi="Times New Roman" w:cs="Times New Roman"/>
                <w:bCs/>
                <w:color w:val="000000" w:themeColor="text1"/>
                <w:sz w:val="24"/>
              </w:rPr>
              <w:t>10mg/kg</w:t>
            </w:r>
            <w:r>
              <w:rPr>
                <w:rFonts w:ascii="Times New Roman" w:eastAsia="宋体" w:hAnsi="Times New Roman" w:cs="Times New Roman"/>
                <w:bCs/>
                <w:color w:val="000000" w:themeColor="text1"/>
                <w:sz w:val="24"/>
              </w:rPr>
              <w:t>剂量组</w:t>
            </w:r>
          </w:p>
        </w:tc>
        <w:tc>
          <w:tcPr>
            <w:tcW w:w="3326" w:type="dxa"/>
            <w:vAlign w:val="center"/>
          </w:tcPr>
          <w:p w14:paraId="59C83A0B" w14:textId="77777777" w:rsidR="0069202D" w:rsidRDefault="00BB496E">
            <w:pPr>
              <w:spacing w:line="360" w:lineRule="auto"/>
              <w:ind w:firstLine="480"/>
              <w:contextualSpacing/>
              <w:jc w:val="center"/>
              <w:rPr>
                <w:rFonts w:ascii="Times New Roman" w:eastAsia="宋体" w:hAnsi="Times New Roman" w:cs="Times New Roman"/>
                <w:bCs/>
                <w:color w:val="000000" w:themeColor="text1"/>
                <w:sz w:val="24"/>
              </w:rPr>
            </w:pPr>
            <w:r>
              <w:rPr>
                <w:rFonts w:ascii="Times New Roman" w:eastAsia="宋体" w:hAnsi="Times New Roman" w:cs="Times New Roman"/>
                <w:bCs/>
                <w:color w:val="000000" w:themeColor="text1"/>
                <w:sz w:val="24"/>
              </w:rPr>
              <w:t>6</w:t>
            </w:r>
            <w:r>
              <w:rPr>
                <w:rFonts w:ascii="Times New Roman" w:eastAsia="宋体" w:hAnsi="Times New Roman" w:cs="Times New Roman"/>
                <w:bCs/>
                <w:color w:val="000000" w:themeColor="text1"/>
                <w:sz w:val="24"/>
              </w:rPr>
              <w:t>例</w:t>
            </w:r>
          </w:p>
        </w:tc>
      </w:tr>
      <w:tr w:rsidR="0069202D" w14:paraId="0F80223D" w14:textId="77777777">
        <w:trPr>
          <w:trHeight w:val="396"/>
          <w:jc w:val="center"/>
        </w:trPr>
        <w:tc>
          <w:tcPr>
            <w:tcW w:w="3402" w:type="dxa"/>
            <w:vAlign w:val="center"/>
          </w:tcPr>
          <w:p w14:paraId="2E1327C0" w14:textId="77777777" w:rsidR="0069202D" w:rsidRDefault="00BB496E">
            <w:pPr>
              <w:spacing w:line="360" w:lineRule="auto"/>
              <w:ind w:firstLine="480"/>
              <w:contextualSpacing/>
              <w:jc w:val="center"/>
              <w:rPr>
                <w:rFonts w:ascii="Times New Roman" w:eastAsia="宋体" w:hAnsi="Times New Roman" w:cs="Times New Roman"/>
                <w:bCs/>
                <w:color w:val="000000" w:themeColor="text1"/>
                <w:sz w:val="24"/>
              </w:rPr>
            </w:pPr>
            <w:r>
              <w:rPr>
                <w:rFonts w:ascii="Times New Roman" w:eastAsia="宋体" w:hAnsi="Times New Roman" w:cs="Times New Roman"/>
                <w:bCs/>
                <w:color w:val="000000" w:themeColor="text1"/>
                <w:sz w:val="24"/>
              </w:rPr>
              <w:t>200mg</w:t>
            </w:r>
            <w:r>
              <w:rPr>
                <w:rFonts w:ascii="Times New Roman" w:eastAsia="宋体" w:hAnsi="Times New Roman" w:cs="Times New Roman"/>
                <w:bCs/>
                <w:color w:val="000000" w:themeColor="text1"/>
                <w:sz w:val="24"/>
              </w:rPr>
              <w:t>固定剂量组</w:t>
            </w:r>
          </w:p>
        </w:tc>
        <w:tc>
          <w:tcPr>
            <w:tcW w:w="3326" w:type="dxa"/>
            <w:vAlign w:val="center"/>
          </w:tcPr>
          <w:p w14:paraId="2FE8C2A6" w14:textId="77777777" w:rsidR="0069202D" w:rsidRDefault="00BB496E">
            <w:pPr>
              <w:spacing w:line="360" w:lineRule="auto"/>
              <w:ind w:firstLine="480"/>
              <w:contextualSpacing/>
              <w:jc w:val="center"/>
              <w:rPr>
                <w:rFonts w:ascii="Times New Roman" w:eastAsia="宋体" w:hAnsi="Times New Roman" w:cs="Times New Roman"/>
                <w:bCs/>
                <w:color w:val="000000" w:themeColor="text1"/>
                <w:sz w:val="24"/>
              </w:rPr>
            </w:pPr>
            <w:r>
              <w:rPr>
                <w:rFonts w:ascii="Times New Roman" w:eastAsia="宋体" w:hAnsi="Times New Roman" w:cs="Times New Roman"/>
                <w:bCs/>
                <w:color w:val="000000" w:themeColor="text1"/>
                <w:sz w:val="24"/>
              </w:rPr>
              <w:t>10</w:t>
            </w:r>
            <w:r>
              <w:rPr>
                <w:rFonts w:ascii="Times New Roman" w:eastAsia="宋体" w:hAnsi="Times New Roman" w:cs="Times New Roman"/>
                <w:bCs/>
                <w:color w:val="000000" w:themeColor="text1"/>
                <w:sz w:val="24"/>
              </w:rPr>
              <w:t>例</w:t>
            </w:r>
          </w:p>
        </w:tc>
      </w:tr>
    </w:tbl>
    <w:p w14:paraId="41AE4006" w14:textId="77777777" w:rsidR="0069202D" w:rsidRDefault="0069202D">
      <w:pPr>
        <w:pStyle w:val="3"/>
        <w:numPr>
          <w:ilvl w:val="0"/>
          <w:numId w:val="0"/>
        </w:numPr>
        <w:snapToGrid/>
        <w:spacing w:beforeLines="0" w:afterLines="0" w:line="360" w:lineRule="auto"/>
        <w:ind w:left="284"/>
        <w:contextualSpacing/>
        <w:outlineLvl w:val="9"/>
        <w:rPr>
          <w:rFonts w:eastAsia="宋体" w:cs="Times New Roman"/>
        </w:rPr>
        <w:sectPr w:rsidR="0069202D">
          <w:pgSz w:w="11900" w:h="16840"/>
          <w:pgMar w:top="1440" w:right="1797" w:bottom="1440" w:left="1797" w:header="907" w:footer="992" w:gutter="0"/>
          <w:cols w:space="425"/>
          <w:docGrid w:type="lines" w:linePitch="326"/>
        </w:sectPr>
      </w:pPr>
    </w:p>
    <w:p w14:paraId="54DAF30E" w14:textId="77777777" w:rsidR="0069202D" w:rsidRDefault="00BB496E">
      <w:pPr>
        <w:pStyle w:val="3"/>
        <w:numPr>
          <w:ilvl w:val="0"/>
          <w:numId w:val="0"/>
        </w:numPr>
        <w:snapToGrid/>
        <w:spacing w:beforeLines="0" w:afterLines="0" w:line="360" w:lineRule="auto"/>
        <w:ind w:left="284"/>
        <w:contextualSpacing/>
        <w:rPr>
          <w:rFonts w:eastAsia="宋体" w:cs="Times New Roman"/>
          <w:b/>
          <w:bCs/>
        </w:rPr>
      </w:pPr>
      <w:bookmarkStart w:id="186" w:name="_Toc39341061"/>
      <w:bookmarkStart w:id="187" w:name="_Toc4462"/>
      <w:r>
        <w:rPr>
          <w:rFonts w:eastAsia="宋体" w:cs="Times New Roman"/>
          <w:b/>
          <w:bCs/>
        </w:rPr>
        <w:lastRenderedPageBreak/>
        <w:t>1.4.2</w:t>
      </w:r>
      <w:r>
        <w:rPr>
          <w:rFonts w:eastAsia="宋体" w:cs="Times New Roman" w:hint="eastAsia"/>
          <w:b/>
          <w:bCs/>
        </w:rPr>
        <w:t xml:space="preserve"> HX008 Ia</w:t>
      </w:r>
      <w:r>
        <w:rPr>
          <w:rFonts w:eastAsia="宋体" w:cs="Times New Roman" w:hint="eastAsia"/>
          <w:b/>
          <w:bCs/>
        </w:rPr>
        <w:t>期研究安全性数据</w:t>
      </w:r>
      <w:bookmarkEnd w:id="186"/>
      <w:bookmarkEnd w:id="187"/>
    </w:p>
    <w:p w14:paraId="6EAB47DC" w14:textId="77777777" w:rsidR="0069202D" w:rsidRDefault="00BB496E">
      <w:pPr>
        <w:spacing w:line="360" w:lineRule="auto"/>
        <w:ind w:firstLineChars="1200" w:firstLine="2880"/>
        <w:contextualSpacing/>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hint="eastAsia"/>
          <w:sz w:val="24"/>
        </w:rPr>
        <w:t>1.4.2-1</w:t>
      </w:r>
      <w:r>
        <w:rPr>
          <w:rFonts w:ascii="Times New Roman" w:eastAsia="宋体" w:hAnsi="Times New Roman" w:cs="Times New Roman"/>
          <w:sz w:val="24"/>
        </w:rPr>
        <w:t xml:space="preserve">  HX008 Ia</w:t>
      </w:r>
      <w:r>
        <w:rPr>
          <w:rFonts w:ascii="Times New Roman" w:eastAsia="宋体" w:hAnsi="Times New Roman" w:cs="Times New Roman"/>
          <w:sz w:val="24"/>
        </w:rPr>
        <w:t>研究中各剂量组受试者</w:t>
      </w:r>
      <w:r>
        <w:rPr>
          <w:rFonts w:ascii="Times New Roman" w:eastAsia="宋体" w:hAnsi="Times New Roman" w:cs="Times New Roman"/>
          <w:sz w:val="24"/>
        </w:rPr>
        <w:t>AE</w:t>
      </w:r>
      <w:r>
        <w:rPr>
          <w:rFonts w:ascii="Times New Roman" w:eastAsia="宋体" w:hAnsi="Times New Roman" w:cs="Times New Roman"/>
          <w:sz w:val="24"/>
        </w:rPr>
        <w:t>情况</w:t>
      </w:r>
    </w:p>
    <w:tbl>
      <w:tblPr>
        <w:tblpPr w:leftFromText="180" w:rightFromText="180" w:vertAnchor="text" w:horzAnchor="page" w:tblpX="1627" w:tblpY="496"/>
        <w:tblOverlap w:val="never"/>
        <w:tblW w:w="12835" w:type="dxa"/>
        <w:tblLayout w:type="fixed"/>
        <w:tblCellMar>
          <w:left w:w="0" w:type="dxa"/>
          <w:right w:w="0" w:type="dxa"/>
        </w:tblCellMar>
        <w:tblLook w:val="04A0" w:firstRow="1" w:lastRow="0" w:firstColumn="1" w:lastColumn="0" w:noHBand="0" w:noVBand="1"/>
      </w:tblPr>
      <w:tblGrid>
        <w:gridCol w:w="2399"/>
        <w:gridCol w:w="512"/>
        <w:gridCol w:w="512"/>
        <w:gridCol w:w="859"/>
        <w:gridCol w:w="618"/>
        <w:gridCol w:w="618"/>
        <w:gridCol w:w="833"/>
        <w:gridCol w:w="819"/>
        <w:gridCol w:w="412"/>
        <w:gridCol w:w="1033"/>
        <w:gridCol w:w="648"/>
        <w:gridCol w:w="512"/>
        <w:gridCol w:w="856"/>
        <w:gridCol w:w="651"/>
        <w:gridCol w:w="512"/>
        <w:gridCol w:w="1041"/>
      </w:tblGrid>
      <w:tr w:rsidR="0069202D" w14:paraId="39BFB48C" w14:textId="77777777">
        <w:trPr>
          <w:cantSplit/>
          <w:trHeight w:val="367"/>
          <w:tblHeader/>
        </w:trPr>
        <w:tc>
          <w:tcPr>
            <w:tcW w:w="2399" w:type="dxa"/>
            <w:tcBorders>
              <w:top w:val="single" w:sz="4" w:space="0" w:color="000000"/>
              <w:left w:val="nil"/>
              <w:bottom w:val="nil"/>
              <w:right w:val="nil"/>
            </w:tcBorders>
            <w:shd w:val="clear" w:color="auto" w:fill="FFFFFF"/>
            <w:tcMar>
              <w:left w:w="29" w:type="dxa"/>
              <w:right w:w="29" w:type="dxa"/>
            </w:tcMar>
            <w:vAlign w:val="bottom"/>
          </w:tcPr>
          <w:p w14:paraId="3BF0B2B7" w14:textId="77777777" w:rsidR="0069202D" w:rsidRDefault="0069202D">
            <w:pPr>
              <w:widowControl/>
              <w:autoSpaceDE w:val="0"/>
              <w:autoSpaceDN w:val="0"/>
              <w:adjustRightInd w:val="0"/>
              <w:spacing w:before="29" w:after="29"/>
              <w:jc w:val="center"/>
              <w:rPr>
                <w:rFonts w:ascii="Times New Roman" w:eastAsia="宋体" w:hAnsi="Times New Roman" w:cs="Times New Roman"/>
                <w:color w:val="000000"/>
                <w:kern w:val="0"/>
                <w:sz w:val="24"/>
              </w:rPr>
            </w:pPr>
          </w:p>
        </w:tc>
        <w:tc>
          <w:tcPr>
            <w:tcW w:w="1883" w:type="dxa"/>
            <w:gridSpan w:val="3"/>
            <w:tcBorders>
              <w:top w:val="single" w:sz="4" w:space="0" w:color="000000"/>
              <w:left w:val="nil"/>
              <w:bottom w:val="single" w:sz="8" w:space="0" w:color="000000"/>
              <w:right w:val="nil"/>
            </w:tcBorders>
            <w:shd w:val="clear" w:color="auto" w:fill="FFFFFF"/>
            <w:tcMar>
              <w:left w:w="29" w:type="dxa"/>
              <w:right w:w="29" w:type="dxa"/>
            </w:tcMar>
            <w:vAlign w:val="bottom"/>
          </w:tcPr>
          <w:p w14:paraId="1C04F09F" w14:textId="77777777" w:rsidR="0069202D" w:rsidRDefault="00BB496E">
            <w:pPr>
              <w:widowControl/>
              <w:autoSpaceDE w:val="0"/>
              <w:autoSpaceDN w:val="0"/>
              <w:adjustRightInd w:val="0"/>
              <w:spacing w:before="29" w:after="29"/>
              <w:jc w:val="cente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1mg/kg(N=6)</w:t>
            </w:r>
          </w:p>
        </w:tc>
        <w:tc>
          <w:tcPr>
            <w:tcW w:w="2069" w:type="dxa"/>
            <w:gridSpan w:val="3"/>
            <w:tcBorders>
              <w:top w:val="single" w:sz="4" w:space="0" w:color="000000"/>
              <w:left w:val="nil"/>
              <w:bottom w:val="single" w:sz="8" w:space="0" w:color="000000"/>
              <w:right w:val="nil"/>
            </w:tcBorders>
            <w:shd w:val="clear" w:color="auto" w:fill="FFFFFF"/>
            <w:tcMar>
              <w:left w:w="29" w:type="dxa"/>
              <w:right w:w="29" w:type="dxa"/>
            </w:tcMar>
            <w:vAlign w:val="bottom"/>
          </w:tcPr>
          <w:p w14:paraId="048FCAF3" w14:textId="77777777" w:rsidR="0069202D" w:rsidRDefault="00BB496E">
            <w:pPr>
              <w:widowControl/>
              <w:autoSpaceDE w:val="0"/>
              <w:autoSpaceDN w:val="0"/>
              <w:adjustRightInd w:val="0"/>
              <w:spacing w:before="29" w:after="29"/>
              <w:jc w:val="cente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3mg/kg(N=8)</w:t>
            </w:r>
          </w:p>
        </w:tc>
        <w:tc>
          <w:tcPr>
            <w:tcW w:w="2264" w:type="dxa"/>
            <w:gridSpan w:val="3"/>
            <w:tcBorders>
              <w:top w:val="single" w:sz="4" w:space="0" w:color="000000"/>
              <w:left w:val="nil"/>
              <w:bottom w:val="single" w:sz="8" w:space="0" w:color="000000"/>
              <w:right w:val="nil"/>
            </w:tcBorders>
            <w:shd w:val="clear" w:color="auto" w:fill="FFFFFF"/>
            <w:tcMar>
              <w:left w:w="29" w:type="dxa"/>
              <w:right w:w="29" w:type="dxa"/>
            </w:tcMar>
            <w:vAlign w:val="bottom"/>
          </w:tcPr>
          <w:p w14:paraId="1B696ED2" w14:textId="77777777" w:rsidR="0069202D" w:rsidRDefault="00BB496E">
            <w:pPr>
              <w:widowControl/>
              <w:autoSpaceDE w:val="0"/>
              <w:autoSpaceDN w:val="0"/>
              <w:adjustRightInd w:val="0"/>
              <w:spacing w:before="29" w:after="29"/>
              <w:jc w:val="cente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10mg/kg(N=6)</w:t>
            </w:r>
          </w:p>
        </w:tc>
        <w:tc>
          <w:tcPr>
            <w:tcW w:w="2016" w:type="dxa"/>
            <w:gridSpan w:val="3"/>
            <w:tcBorders>
              <w:top w:val="single" w:sz="4" w:space="0" w:color="000000"/>
              <w:left w:val="nil"/>
              <w:bottom w:val="single" w:sz="8" w:space="0" w:color="000000"/>
              <w:right w:val="nil"/>
            </w:tcBorders>
            <w:shd w:val="clear" w:color="auto" w:fill="FFFFFF"/>
            <w:tcMar>
              <w:left w:w="29" w:type="dxa"/>
              <w:right w:w="29" w:type="dxa"/>
            </w:tcMar>
            <w:vAlign w:val="bottom"/>
          </w:tcPr>
          <w:p w14:paraId="36CD3E03" w14:textId="77777777" w:rsidR="0069202D" w:rsidRDefault="00BB496E">
            <w:pPr>
              <w:widowControl/>
              <w:autoSpaceDE w:val="0"/>
              <w:autoSpaceDN w:val="0"/>
              <w:adjustRightInd w:val="0"/>
              <w:spacing w:before="29" w:after="29"/>
              <w:jc w:val="cente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200mg(N=10)</w:t>
            </w:r>
          </w:p>
        </w:tc>
        <w:tc>
          <w:tcPr>
            <w:tcW w:w="2204" w:type="dxa"/>
            <w:gridSpan w:val="3"/>
            <w:tcBorders>
              <w:top w:val="single" w:sz="4" w:space="0" w:color="000000"/>
              <w:left w:val="nil"/>
              <w:bottom w:val="single" w:sz="8" w:space="0" w:color="000000"/>
              <w:right w:val="nil"/>
            </w:tcBorders>
            <w:shd w:val="clear" w:color="auto" w:fill="FFFFFF"/>
            <w:tcMar>
              <w:left w:w="29" w:type="dxa"/>
              <w:right w:w="29" w:type="dxa"/>
            </w:tcMar>
            <w:vAlign w:val="bottom"/>
          </w:tcPr>
          <w:p w14:paraId="7AD0DD1E" w14:textId="77777777" w:rsidR="0069202D" w:rsidRDefault="00BB496E">
            <w:pPr>
              <w:widowControl/>
              <w:autoSpaceDE w:val="0"/>
              <w:autoSpaceDN w:val="0"/>
              <w:adjustRightInd w:val="0"/>
              <w:spacing w:before="29" w:after="29"/>
              <w:jc w:val="cente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合计</w:t>
            </w:r>
            <w:r>
              <w:rPr>
                <w:rFonts w:ascii="Times New Roman" w:eastAsia="宋体" w:hAnsi="Times New Roman" w:cs="Times New Roman"/>
                <w:color w:val="000000"/>
                <w:kern w:val="0"/>
                <w:sz w:val="24"/>
              </w:rPr>
              <w:t>(N=30)</w:t>
            </w:r>
          </w:p>
        </w:tc>
      </w:tr>
      <w:tr w:rsidR="0069202D" w14:paraId="71227B6B" w14:textId="77777777">
        <w:trPr>
          <w:cantSplit/>
          <w:trHeight w:val="707"/>
          <w:tblHeader/>
        </w:trPr>
        <w:tc>
          <w:tcPr>
            <w:tcW w:w="2399" w:type="dxa"/>
            <w:tcBorders>
              <w:top w:val="nil"/>
              <w:left w:val="nil"/>
              <w:bottom w:val="single" w:sz="4" w:space="0" w:color="000000"/>
              <w:right w:val="nil"/>
            </w:tcBorders>
            <w:shd w:val="clear" w:color="auto" w:fill="FFFFFF"/>
            <w:tcMar>
              <w:left w:w="29" w:type="dxa"/>
              <w:right w:w="29" w:type="dxa"/>
            </w:tcMar>
            <w:vAlign w:val="bottom"/>
          </w:tcPr>
          <w:p w14:paraId="0A7E2106"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项目</w:t>
            </w:r>
          </w:p>
        </w:tc>
        <w:tc>
          <w:tcPr>
            <w:tcW w:w="512" w:type="dxa"/>
            <w:tcBorders>
              <w:top w:val="nil"/>
              <w:left w:val="nil"/>
              <w:bottom w:val="single" w:sz="4" w:space="0" w:color="000000"/>
              <w:right w:val="nil"/>
            </w:tcBorders>
            <w:shd w:val="clear" w:color="auto" w:fill="FFFFFF"/>
            <w:tcMar>
              <w:left w:w="29" w:type="dxa"/>
              <w:right w:w="29" w:type="dxa"/>
            </w:tcMar>
            <w:vAlign w:val="bottom"/>
          </w:tcPr>
          <w:p w14:paraId="23C5A59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例次</w:t>
            </w:r>
          </w:p>
        </w:tc>
        <w:tc>
          <w:tcPr>
            <w:tcW w:w="512" w:type="dxa"/>
            <w:tcBorders>
              <w:top w:val="nil"/>
              <w:left w:val="nil"/>
              <w:bottom w:val="single" w:sz="4" w:space="0" w:color="000000"/>
              <w:right w:val="nil"/>
            </w:tcBorders>
            <w:shd w:val="clear" w:color="auto" w:fill="FFFFFF"/>
            <w:tcMar>
              <w:left w:w="29" w:type="dxa"/>
              <w:right w:w="29" w:type="dxa"/>
            </w:tcMar>
            <w:vAlign w:val="bottom"/>
          </w:tcPr>
          <w:p w14:paraId="706D82F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例数</w:t>
            </w:r>
          </w:p>
        </w:tc>
        <w:tc>
          <w:tcPr>
            <w:tcW w:w="859" w:type="dxa"/>
            <w:tcBorders>
              <w:top w:val="nil"/>
              <w:left w:val="nil"/>
              <w:bottom w:val="single" w:sz="4" w:space="0" w:color="000000"/>
              <w:right w:val="nil"/>
            </w:tcBorders>
            <w:shd w:val="clear" w:color="auto" w:fill="FFFFFF"/>
            <w:tcMar>
              <w:left w:w="29" w:type="dxa"/>
              <w:right w:w="29" w:type="dxa"/>
            </w:tcMar>
            <w:vAlign w:val="bottom"/>
          </w:tcPr>
          <w:p w14:paraId="34462F06"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发生率</w:t>
            </w:r>
            <w:r>
              <w:rPr>
                <w:rFonts w:ascii="Times New Roman" w:eastAsia="宋体" w:hAnsi="Times New Roman" w:cs="Times New Roman"/>
                <w:color w:val="000000"/>
                <w:kern w:val="0"/>
                <w:sz w:val="24"/>
              </w:rPr>
              <w:t>(%)</w:t>
            </w:r>
          </w:p>
        </w:tc>
        <w:tc>
          <w:tcPr>
            <w:tcW w:w="618" w:type="dxa"/>
            <w:tcBorders>
              <w:top w:val="nil"/>
              <w:left w:val="nil"/>
              <w:bottom w:val="single" w:sz="4" w:space="0" w:color="000000"/>
              <w:right w:val="nil"/>
            </w:tcBorders>
            <w:shd w:val="clear" w:color="auto" w:fill="FFFFFF"/>
            <w:tcMar>
              <w:left w:w="29" w:type="dxa"/>
              <w:right w:w="29" w:type="dxa"/>
            </w:tcMar>
            <w:vAlign w:val="bottom"/>
          </w:tcPr>
          <w:p w14:paraId="0386C53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w:t>
            </w:r>
          </w:p>
          <w:p w14:paraId="6449504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次</w:t>
            </w:r>
          </w:p>
        </w:tc>
        <w:tc>
          <w:tcPr>
            <w:tcW w:w="618" w:type="dxa"/>
            <w:tcBorders>
              <w:top w:val="nil"/>
              <w:left w:val="nil"/>
              <w:bottom w:val="single" w:sz="4" w:space="0" w:color="000000"/>
              <w:right w:val="nil"/>
            </w:tcBorders>
            <w:shd w:val="clear" w:color="auto" w:fill="FFFFFF"/>
            <w:tcMar>
              <w:left w:w="29" w:type="dxa"/>
              <w:right w:w="29" w:type="dxa"/>
            </w:tcMar>
            <w:vAlign w:val="bottom"/>
          </w:tcPr>
          <w:p w14:paraId="6B99D0E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w:t>
            </w:r>
          </w:p>
          <w:p w14:paraId="06F09D6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数</w:t>
            </w:r>
          </w:p>
        </w:tc>
        <w:tc>
          <w:tcPr>
            <w:tcW w:w="833" w:type="dxa"/>
            <w:tcBorders>
              <w:top w:val="nil"/>
              <w:left w:val="nil"/>
              <w:bottom w:val="single" w:sz="4" w:space="0" w:color="000000"/>
              <w:right w:val="nil"/>
            </w:tcBorders>
            <w:shd w:val="clear" w:color="auto" w:fill="FFFFFF"/>
            <w:tcMar>
              <w:left w:w="29" w:type="dxa"/>
              <w:right w:w="29" w:type="dxa"/>
            </w:tcMar>
            <w:vAlign w:val="bottom"/>
          </w:tcPr>
          <w:p w14:paraId="57D2CCE2" w14:textId="77777777" w:rsidR="0069202D" w:rsidRDefault="00BB496E">
            <w:pPr>
              <w:widowControl/>
              <w:autoSpaceDE w:val="0"/>
              <w:autoSpaceDN w:val="0"/>
              <w:adjustRightInd w:val="0"/>
              <w:spacing w:before="29" w:after="29"/>
              <w:ind w:right="120"/>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发生</w:t>
            </w:r>
          </w:p>
          <w:p w14:paraId="4D0AE5D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率</w:t>
            </w:r>
            <w:r>
              <w:rPr>
                <w:rFonts w:ascii="Times New Roman" w:eastAsia="宋体" w:hAnsi="Times New Roman" w:cs="Times New Roman"/>
                <w:color w:val="000000"/>
                <w:kern w:val="0"/>
                <w:sz w:val="24"/>
              </w:rPr>
              <w:t>(%)</w:t>
            </w:r>
          </w:p>
        </w:tc>
        <w:tc>
          <w:tcPr>
            <w:tcW w:w="819" w:type="dxa"/>
            <w:tcBorders>
              <w:top w:val="nil"/>
              <w:left w:val="nil"/>
              <w:bottom w:val="single" w:sz="4" w:space="0" w:color="000000"/>
              <w:right w:val="nil"/>
            </w:tcBorders>
            <w:shd w:val="clear" w:color="auto" w:fill="FFFFFF"/>
            <w:tcMar>
              <w:left w:w="29" w:type="dxa"/>
              <w:right w:w="29" w:type="dxa"/>
            </w:tcMar>
            <w:vAlign w:val="bottom"/>
          </w:tcPr>
          <w:p w14:paraId="3620975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w:t>
            </w:r>
          </w:p>
          <w:p w14:paraId="1B59BDF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次</w:t>
            </w:r>
          </w:p>
        </w:tc>
        <w:tc>
          <w:tcPr>
            <w:tcW w:w="412" w:type="dxa"/>
            <w:tcBorders>
              <w:top w:val="nil"/>
              <w:left w:val="nil"/>
              <w:bottom w:val="single" w:sz="4" w:space="0" w:color="000000"/>
              <w:right w:val="nil"/>
            </w:tcBorders>
            <w:shd w:val="clear" w:color="auto" w:fill="FFFFFF"/>
            <w:tcMar>
              <w:left w:w="29" w:type="dxa"/>
              <w:right w:w="29" w:type="dxa"/>
            </w:tcMar>
            <w:vAlign w:val="bottom"/>
          </w:tcPr>
          <w:p w14:paraId="5CD987C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例数</w:t>
            </w:r>
          </w:p>
        </w:tc>
        <w:tc>
          <w:tcPr>
            <w:tcW w:w="1033" w:type="dxa"/>
            <w:tcBorders>
              <w:top w:val="nil"/>
              <w:left w:val="nil"/>
              <w:bottom w:val="single" w:sz="4" w:space="0" w:color="000000"/>
              <w:right w:val="nil"/>
            </w:tcBorders>
            <w:shd w:val="clear" w:color="auto" w:fill="FFFFFF"/>
            <w:tcMar>
              <w:left w:w="29" w:type="dxa"/>
              <w:right w:w="29" w:type="dxa"/>
            </w:tcMar>
            <w:vAlign w:val="bottom"/>
          </w:tcPr>
          <w:p w14:paraId="203A5EA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发生率</w:t>
            </w:r>
            <w:r>
              <w:rPr>
                <w:rFonts w:ascii="Times New Roman" w:eastAsia="宋体" w:hAnsi="Times New Roman" w:cs="Times New Roman"/>
                <w:color w:val="000000"/>
                <w:kern w:val="0"/>
                <w:sz w:val="24"/>
              </w:rPr>
              <w:t>(%)</w:t>
            </w:r>
          </w:p>
        </w:tc>
        <w:tc>
          <w:tcPr>
            <w:tcW w:w="648" w:type="dxa"/>
            <w:tcBorders>
              <w:top w:val="nil"/>
              <w:left w:val="nil"/>
              <w:bottom w:val="single" w:sz="4" w:space="0" w:color="000000"/>
              <w:right w:val="nil"/>
            </w:tcBorders>
            <w:shd w:val="clear" w:color="auto" w:fill="FFFFFF"/>
            <w:tcMar>
              <w:left w:w="29" w:type="dxa"/>
              <w:right w:w="29" w:type="dxa"/>
            </w:tcMar>
            <w:vAlign w:val="bottom"/>
          </w:tcPr>
          <w:p w14:paraId="7A4D9DC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w:t>
            </w:r>
          </w:p>
          <w:p w14:paraId="0EA9EFB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次</w:t>
            </w:r>
          </w:p>
        </w:tc>
        <w:tc>
          <w:tcPr>
            <w:tcW w:w="512" w:type="dxa"/>
            <w:tcBorders>
              <w:top w:val="nil"/>
              <w:left w:val="nil"/>
              <w:bottom w:val="single" w:sz="4" w:space="0" w:color="000000"/>
              <w:right w:val="nil"/>
            </w:tcBorders>
            <w:shd w:val="clear" w:color="auto" w:fill="FFFFFF"/>
            <w:tcMar>
              <w:left w:w="29" w:type="dxa"/>
              <w:right w:w="29" w:type="dxa"/>
            </w:tcMar>
            <w:vAlign w:val="bottom"/>
          </w:tcPr>
          <w:p w14:paraId="285D5FC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例数</w:t>
            </w:r>
          </w:p>
        </w:tc>
        <w:tc>
          <w:tcPr>
            <w:tcW w:w="856" w:type="dxa"/>
            <w:tcBorders>
              <w:top w:val="nil"/>
              <w:left w:val="nil"/>
              <w:bottom w:val="single" w:sz="4" w:space="0" w:color="000000"/>
              <w:right w:val="nil"/>
            </w:tcBorders>
            <w:shd w:val="clear" w:color="auto" w:fill="FFFFFF"/>
            <w:tcMar>
              <w:left w:w="29" w:type="dxa"/>
              <w:right w:w="29" w:type="dxa"/>
            </w:tcMar>
            <w:vAlign w:val="bottom"/>
          </w:tcPr>
          <w:p w14:paraId="2130F0A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发生率</w:t>
            </w:r>
            <w:r>
              <w:rPr>
                <w:rFonts w:ascii="Times New Roman" w:eastAsia="宋体" w:hAnsi="Times New Roman" w:cs="Times New Roman"/>
                <w:color w:val="000000"/>
                <w:kern w:val="0"/>
                <w:sz w:val="24"/>
              </w:rPr>
              <w:t>(%)</w:t>
            </w:r>
          </w:p>
        </w:tc>
        <w:tc>
          <w:tcPr>
            <w:tcW w:w="651" w:type="dxa"/>
            <w:tcBorders>
              <w:top w:val="nil"/>
              <w:left w:val="nil"/>
              <w:bottom w:val="single" w:sz="4" w:space="0" w:color="000000"/>
              <w:right w:val="nil"/>
            </w:tcBorders>
            <w:shd w:val="clear" w:color="auto" w:fill="FFFFFF"/>
            <w:tcMar>
              <w:left w:w="29" w:type="dxa"/>
              <w:right w:w="29" w:type="dxa"/>
            </w:tcMar>
            <w:vAlign w:val="bottom"/>
          </w:tcPr>
          <w:p w14:paraId="6D8DCEF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w:t>
            </w:r>
          </w:p>
          <w:p w14:paraId="744A1426"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次</w:t>
            </w:r>
          </w:p>
        </w:tc>
        <w:tc>
          <w:tcPr>
            <w:tcW w:w="512" w:type="dxa"/>
            <w:tcBorders>
              <w:top w:val="nil"/>
              <w:left w:val="nil"/>
              <w:bottom w:val="single" w:sz="4" w:space="0" w:color="000000"/>
              <w:right w:val="nil"/>
            </w:tcBorders>
            <w:shd w:val="clear" w:color="auto" w:fill="FFFFFF"/>
            <w:tcMar>
              <w:left w:w="29" w:type="dxa"/>
              <w:right w:w="29" w:type="dxa"/>
            </w:tcMar>
            <w:vAlign w:val="bottom"/>
          </w:tcPr>
          <w:p w14:paraId="58F3F30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例数</w:t>
            </w:r>
          </w:p>
        </w:tc>
        <w:tc>
          <w:tcPr>
            <w:tcW w:w="1041" w:type="dxa"/>
            <w:tcBorders>
              <w:top w:val="nil"/>
              <w:left w:val="nil"/>
              <w:bottom w:val="single" w:sz="4" w:space="0" w:color="000000"/>
              <w:right w:val="nil"/>
            </w:tcBorders>
            <w:shd w:val="clear" w:color="auto" w:fill="FFFFFF"/>
            <w:tcMar>
              <w:left w:w="29" w:type="dxa"/>
              <w:right w:w="29" w:type="dxa"/>
            </w:tcMar>
            <w:vAlign w:val="bottom"/>
          </w:tcPr>
          <w:p w14:paraId="21BE81A6" w14:textId="77777777" w:rsidR="0069202D" w:rsidRDefault="00BB496E">
            <w:pPr>
              <w:widowControl/>
              <w:autoSpaceDE w:val="0"/>
              <w:autoSpaceDN w:val="0"/>
              <w:adjustRightInd w:val="0"/>
              <w:spacing w:before="29" w:after="29"/>
              <w:ind w:right="120"/>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发生</w:t>
            </w:r>
          </w:p>
          <w:p w14:paraId="248082B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率</w:t>
            </w:r>
            <w:r>
              <w:rPr>
                <w:rFonts w:ascii="Times New Roman" w:eastAsia="宋体" w:hAnsi="Times New Roman" w:cs="Times New Roman"/>
                <w:color w:val="000000"/>
                <w:kern w:val="0"/>
                <w:sz w:val="24"/>
              </w:rPr>
              <w:t>(%)</w:t>
            </w:r>
          </w:p>
        </w:tc>
      </w:tr>
      <w:tr w:rsidR="0069202D" w14:paraId="177F2C83" w14:textId="77777777">
        <w:trPr>
          <w:cantSplit/>
          <w:trHeight w:val="358"/>
        </w:trPr>
        <w:tc>
          <w:tcPr>
            <w:tcW w:w="2399" w:type="dxa"/>
            <w:tcBorders>
              <w:top w:val="nil"/>
              <w:left w:val="nil"/>
              <w:bottom w:val="nil"/>
              <w:right w:val="nil"/>
            </w:tcBorders>
            <w:shd w:val="clear" w:color="auto" w:fill="FFFFFF"/>
            <w:tcMar>
              <w:left w:w="29" w:type="dxa"/>
              <w:right w:w="29" w:type="dxa"/>
            </w:tcMar>
          </w:tcPr>
          <w:p w14:paraId="52E59DC6"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TRAE</w:t>
            </w:r>
          </w:p>
        </w:tc>
        <w:tc>
          <w:tcPr>
            <w:tcW w:w="512" w:type="dxa"/>
            <w:tcBorders>
              <w:top w:val="nil"/>
              <w:left w:val="nil"/>
              <w:bottom w:val="nil"/>
              <w:right w:val="nil"/>
            </w:tcBorders>
            <w:shd w:val="clear" w:color="auto" w:fill="FFFFFF"/>
            <w:tcMar>
              <w:left w:w="29" w:type="dxa"/>
              <w:right w:w="29" w:type="dxa"/>
            </w:tcMar>
          </w:tcPr>
          <w:p w14:paraId="4DE28FF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43</w:t>
            </w:r>
          </w:p>
        </w:tc>
        <w:tc>
          <w:tcPr>
            <w:tcW w:w="512" w:type="dxa"/>
            <w:tcBorders>
              <w:top w:val="nil"/>
              <w:left w:val="nil"/>
              <w:bottom w:val="nil"/>
              <w:right w:val="nil"/>
            </w:tcBorders>
            <w:shd w:val="clear" w:color="auto" w:fill="FFFFFF"/>
            <w:tcMar>
              <w:left w:w="29" w:type="dxa"/>
              <w:right w:w="29" w:type="dxa"/>
            </w:tcMar>
          </w:tcPr>
          <w:p w14:paraId="07B9EB2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6</w:t>
            </w:r>
          </w:p>
        </w:tc>
        <w:tc>
          <w:tcPr>
            <w:tcW w:w="859" w:type="dxa"/>
            <w:tcBorders>
              <w:top w:val="nil"/>
              <w:left w:val="nil"/>
              <w:bottom w:val="nil"/>
              <w:right w:val="nil"/>
            </w:tcBorders>
            <w:shd w:val="clear" w:color="auto" w:fill="FFFFFF"/>
            <w:tcMar>
              <w:left w:w="29" w:type="dxa"/>
              <w:right w:w="29" w:type="dxa"/>
            </w:tcMar>
          </w:tcPr>
          <w:p w14:paraId="027FB4CE"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100.0</w:t>
            </w:r>
          </w:p>
        </w:tc>
        <w:tc>
          <w:tcPr>
            <w:tcW w:w="618" w:type="dxa"/>
            <w:tcBorders>
              <w:top w:val="nil"/>
              <w:left w:val="nil"/>
              <w:bottom w:val="nil"/>
              <w:right w:val="nil"/>
            </w:tcBorders>
            <w:shd w:val="clear" w:color="auto" w:fill="FFFFFF"/>
            <w:tcMar>
              <w:left w:w="29" w:type="dxa"/>
              <w:right w:w="29" w:type="dxa"/>
            </w:tcMar>
          </w:tcPr>
          <w:p w14:paraId="7847F0B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75</w:t>
            </w:r>
          </w:p>
        </w:tc>
        <w:tc>
          <w:tcPr>
            <w:tcW w:w="618" w:type="dxa"/>
            <w:tcBorders>
              <w:top w:val="nil"/>
              <w:left w:val="nil"/>
              <w:bottom w:val="nil"/>
              <w:right w:val="nil"/>
            </w:tcBorders>
            <w:shd w:val="clear" w:color="auto" w:fill="FFFFFF"/>
            <w:tcMar>
              <w:left w:w="29" w:type="dxa"/>
              <w:right w:w="29" w:type="dxa"/>
            </w:tcMar>
          </w:tcPr>
          <w:p w14:paraId="7AE9966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8</w:t>
            </w:r>
          </w:p>
        </w:tc>
        <w:tc>
          <w:tcPr>
            <w:tcW w:w="833" w:type="dxa"/>
            <w:tcBorders>
              <w:top w:val="nil"/>
              <w:left w:val="nil"/>
              <w:bottom w:val="nil"/>
              <w:right w:val="nil"/>
            </w:tcBorders>
            <w:shd w:val="clear" w:color="auto" w:fill="FFFFFF"/>
            <w:tcMar>
              <w:left w:w="29" w:type="dxa"/>
              <w:right w:w="29" w:type="dxa"/>
            </w:tcMar>
          </w:tcPr>
          <w:p w14:paraId="6E3D12E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100.0</w:t>
            </w:r>
          </w:p>
        </w:tc>
        <w:tc>
          <w:tcPr>
            <w:tcW w:w="819" w:type="dxa"/>
            <w:tcBorders>
              <w:top w:val="nil"/>
              <w:left w:val="nil"/>
              <w:bottom w:val="nil"/>
              <w:right w:val="nil"/>
            </w:tcBorders>
            <w:shd w:val="clear" w:color="auto" w:fill="FFFFFF"/>
            <w:tcMar>
              <w:left w:w="29" w:type="dxa"/>
              <w:right w:w="29" w:type="dxa"/>
            </w:tcMar>
          </w:tcPr>
          <w:p w14:paraId="380A845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74</w:t>
            </w:r>
          </w:p>
        </w:tc>
        <w:tc>
          <w:tcPr>
            <w:tcW w:w="412" w:type="dxa"/>
            <w:tcBorders>
              <w:top w:val="nil"/>
              <w:left w:val="nil"/>
              <w:bottom w:val="nil"/>
              <w:right w:val="nil"/>
            </w:tcBorders>
            <w:shd w:val="clear" w:color="auto" w:fill="FFFFFF"/>
            <w:tcMar>
              <w:left w:w="29" w:type="dxa"/>
              <w:right w:w="29" w:type="dxa"/>
            </w:tcMar>
          </w:tcPr>
          <w:p w14:paraId="068359B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5</w:t>
            </w:r>
          </w:p>
        </w:tc>
        <w:tc>
          <w:tcPr>
            <w:tcW w:w="1033" w:type="dxa"/>
            <w:tcBorders>
              <w:top w:val="nil"/>
              <w:left w:val="nil"/>
              <w:bottom w:val="nil"/>
              <w:right w:val="nil"/>
            </w:tcBorders>
            <w:shd w:val="clear" w:color="auto" w:fill="FFFFFF"/>
            <w:tcMar>
              <w:left w:w="29" w:type="dxa"/>
              <w:right w:w="29" w:type="dxa"/>
            </w:tcMar>
          </w:tcPr>
          <w:p w14:paraId="78159B1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83.3</w:t>
            </w:r>
          </w:p>
        </w:tc>
        <w:tc>
          <w:tcPr>
            <w:tcW w:w="648" w:type="dxa"/>
            <w:tcBorders>
              <w:top w:val="nil"/>
              <w:left w:val="nil"/>
              <w:bottom w:val="nil"/>
              <w:right w:val="nil"/>
            </w:tcBorders>
            <w:shd w:val="clear" w:color="auto" w:fill="FFFFFF"/>
            <w:tcMar>
              <w:left w:w="29" w:type="dxa"/>
              <w:right w:w="29" w:type="dxa"/>
            </w:tcMar>
          </w:tcPr>
          <w:p w14:paraId="6FEBCAD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89</w:t>
            </w:r>
          </w:p>
        </w:tc>
        <w:tc>
          <w:tcPr>
            <w:tcW w:w="512" w:type="dxa"/>
            <w:tcBorders>
              <w:top w:val="nil"/>
              <w:left w:val="nil"/>
              <w:bottom w:val="nil"/>
              <w:right w:val="nil"/>
            </w:tcBorders>
            <w:shd w:val="clear" w:color="auto" w:fill="FFFFFF"/>
            <w:tcMar>
              <w:left w:w="29" w:type="dxa"/>
              <w:right w:w="29" w:type="dxa"/>
            </w:tcMar>
          </w:tcPr>
          <w:p w14:paraId="43D1CCA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9</w:t>
            </w:r>
          </w:p>
        </w:tc>
        <w:tc>
          <w:tcPr>
            <w:tcW w:w="856" w:type="dxa"/>
            <w:tcBorders>
              <w:top w:val="nil"/>
              <w:left w:val="nil"/>
              <w:bottom w:val="nil"/>
              <w:right w:val="nil"/>
            </w:tcBorders>
            <w:shd w:val="clear" w:color="auto" w:fill="FFFFFF"/>
            <w:tcMar>
              <w:left w:w="29" w:type="dxa"/>
              <w:right w:w="29" w:type="dxa"/>
            </w:tcMar>
          </w:tcPr>
          <w:p w14:paraId="62A5438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90.0</w:t>
            </w:r>
          </w:p>
        </w:tc>
        <w:tc>
          <w:tcPr>
            <w:tcW w:w="651" w:type="dxa"/>
            <w:tcBorders>
              <w:top w:val="nil"/>
              <w:left w:val="nil"/>
              <w:bottom w:val="nil"/>
              <w:right w:val="nil"/>
            </w:tcBorders>
            <w:shd w:val="clear" w:color="auto" w:fill="FFFFFF"/>
            <w:tcMar>
              <w:left w:w="29" w:type="dxa"/>
              <w:right w:w="29" w:type="dxa"/>
            </w:tcMar>
          </w:tcPr>
          <w:p w14:paraId="791CDE4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281</w:t>
            </w:r>
          </w:p>
        </w:tc>
        <w:tc>
          <w:tcPr>
            <w:tcW w:w="512" w:type="dxa"/>
            <w:tcBorders>
              <w:top w:val="nil"/>
              <w:left w:val="nil"/>
              <w:bottom w:val="nil"/>
              <w:right w:val="nil"/>
            </w:tcBorders>
            <w:shd w:val="clear" w:color="auto" w:fill="FFFFFF"/>
            <w:tcMar>
              <w:left w:w="29" w:type="dxa"/>
              <w:right w:w="29" w:type="dxa"/>
            </w:tcMar>
          </w:tcPr>
          <w:p w14:paraId="6388E94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28</w:t>
            </w:r>
          </w:p>
        </w:tc>
        <w:tc>
          <w:tcPr>
            <w:tcW w:w="1041" w:type="dxa"/>
            <w:tcBorders>
              <w:top w:val="nil"/>
              <w:left w:val="nil"/>
              <w:bottom w:val="nil"/>
              <w:right w:val="nil"/>
            </w:tcBorders>
            <w:shd w:val="clear" w:color="auto" w:fill="FFFFFF"/>
            <w:tcMar>
              <w:left w:w="29" w:type="dxa"/>
              <w:right w:w="29" w:type="dxa"/>
            </w:tcMar>
          </w:tcPr>
          <w:p w14:paraId="166ABA7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93.3</w:t>
            </w:r>
          </w:p>
        </w:tc>
      </w:tr>
      <w:tr w:rsidR="0069202D" w14:paraId="1571D274" w14:textId="77777777">
        <w:trPr>
          <w:cantSplit/>
          <w:trHeight w:val="358"/>
        </w:trPr>
        <w:tc>
          <w:tcPr>
            <w:tcW w:w="2399" w:type="dxa"/>
            <w:tcBorders>
              <w:top w:val="nil"/>
              <w:left w:val="nil"/>
              <w:bottom w:val="nil"/>
              <w:right w:val="nil"/>
            </w:tcBorders>
            <w:shd w:val="clear" w:color="auto" w:fill="FFFFFF"/>
            <w:tcMar>
              <w:left w:w="29" w:type="dxa"/>
              <w:right w:w="29" w:type="dxa"/>
            </w:tcMar>
          </w:tcPr>
          <w:p w14:paraId="04DB5E8E"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SAE</w:t>
            </w:r>
          </w:p>
        </w:tc>
        <w:tc>
          <w:tcPr>
            <w:tcW w:w="512" w:type="dxa"/>
            <w:tcBorders>
              <w:top w:val="nil"/>
              <w:left w:val="nil"/>
              <w:bottom w:val="nil"/>
              <w:right w:val="nil"/>
            </w:tcBorders>
            <w:shd w:val="clear" w:color="auto" w:fill="FFFFFF"/>
            <w:tcMar>
              <w:left w:w="29" w:type="dxa"/>
              <w:right w:w="29" w:type="dxa"/>
            </w:tcMar>
          </w:tcPr>
          <w:p w14:paraId="6EC7339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p>
        </w:tc>
        <w:tc>
          <w:tcPr>
            <w:tcW w:w="512" w:type="dxa"/>
            <w:tcBorders>
              <w:top w:val="nil"/>
              <w:left w:val="nil"/>
              <w:bottom w:val="nil"/>
              <w:right w:val="nil"/>
            </w:tcBorders>
            <w:shd w:val="clear" w:color="auto" w:fill="FFFFFF"/>
            <w:tcMar>
              <w:left w:w="29" w:type="dxa"/>
              <w:right w:w="29" w:type="dxa"/>
            </w:tcMar>
          </w:tcPr>
          <w:p w14:paraId="6B12348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59" w:type="dxa"/>
            <w:tcBorders>
              <w:top w:val="nil"/>
              <w:left w:val="nil"/>
              <w:bottom w:val="nil"/>
              <w:right w:val="nil"/>
            </w:tcBorders>
            <w:shd w:val="clear" w:color="auto" w:fill="FFFFFF"/>
            <w:tcMar>
              <w:left w:w="29" w:type="dxa"/>
              <w:right w:w="29" w:type="dxa"/>
            </w:tcMar>
          </w:tcPr>
          <w:p w14:paraId="34767D8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16.7</w:t>
            </w:r>
          </w:p>
        </w:tc>
        <w:tc>
          <w:tcPr>
            <w:tcW w:w="618" w:type="dxa"/>
            <w:tcBorders>
              <w:top w:val="nil"/>
              <w:left w:val="nil"/>
              <w:bottom w:val="nil"/>
              <w:right w:val="nil"/>
            </w:tcBorders>
            <w:shd w:val="clear" w:color="auto" w:fill="FFFFFF"/>
            <w:tcMar>
              <w:left w:w="29" w:type="dxa"/>
              <w:right w:w="29" w:type="dxa"/>
            </w:tcMar>
          </w:tcPr>
          <w:p w14:paraId="40B9A2F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618" w:type="dxa"/>
            <w:tcBorders>
              <w:top w:val="nil"/>
              <w:left w:val="nil"/>
              <w:bottom w:val="nil"/>
              <w:right w:val="nil"/>
            </w:tcBorders>
            <w:shd w:val="clear" w:color="auto" w:fill="FFFFFF"/>
            <w:tcMar>
              <w:left w:w="29" w:type="dxa"/>
              <w:right w:w="29" w:type="dxa"/>
            </w:tcMar>
          </w:tcPr>
          <w:p w14:paraId="2CACD2A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33" w:type="dxa"/>
            <w:tcBorders>
              <w:top w:val="nil"/>
              <w:left w:val="nil"/>
              <w:bottom w:val="nil"/>
              <w:right w:val="nil"/>
            </w:tcBorders>
            <w:shd w:val="clear" w:color="auto" w:fill="FFFFFF"/>
            <w:tcMar>
              <w:left w:w="29" w:type="dxa"/>
              <w:right w:w="29" w:type="dxa"/>
            </w:tcMar>
          </w:tcPr>
          <w:p w14:paraId="7D1A98C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12.5</w:t>
            </w:r>
          </w:p>
        </w:tc>
        <w:tc>
          <w:tcPr>
            <w:tcW w:w="819" w:type="dxa"/>
            <w:tcBorders>
              <w:top w:val="nil"/>
              <w:left w:val="nil"/>
              <w:bottom w:val="nil"/>
              <w:right w:val="nil"/>
            </w:tcBorders>
            <w:shd w:val="clear" w:color="auto" w:fill="FFFFFF"/>
            <w:tcMar>
              <w:left w:w="29" w:type="dxa"/>
              <w:right w:w="29" w:type="dxa"/>
            </w:tcMar>
          </w:tcPr>
          <w:p w14:paraId="0064D08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412" w:type="dxa"/>
            <w:tcBorders>
              <w:top w:val="nil"/>
              <w:left w:val="nil"/>
              <w:bottom w:val="nil"/>
              <w:right w:val="nil"/>
            </w:tcBorders>
            <w:shd w:val="clear" w:color="auto" w:fill="FFFFFF"/>
            <w:tcMar>
              <w:left w:w="29" w:type="dxa"/>
              <w:right w:w="29" w:type="dxa"/>
            </w:tcMar>
          </w:tcPr>
          <w:p w14:paraId="36A0C62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p>
        </w:tc>
        <w:tc>
          <w:tcPr>
            <w:tcW w:w="1033" w:type="dxa"/>
            <w:tcBorders>
              <w:top w:val="nil"/>
              <w:left w:val="nil"/>
              <w:bottom w:val="nil"/>
              <w:right w:val="nil"/>
            </w:tcBorders>
            <w:shd w:val="clear" w:color="auto" w:fill="FFFFFF"/>
            <w:tcMar>
              <w:left w:w="29" w:type="dxa"/>
              <w:right w:w="29" w:type="dxa"/>
            </w:tcMar>
          </w:tcPr>
          <w:p w14:paraId="50DE8A5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33.3</w:t>
            </w:r>
          </w:p>
        </w:tc>
        <w:tc>
          <w:tcPr>
            <w:tcW w:w="648" w:type="dxa"/>
            <w:tcBorders>
              <w:top w:val="nil"/>
              <w:left w:val="nil"/>
              <w:bottom w:val="nil"/>
              <w:right w:val="nil"/>
            </w:tcBorders>
            <w:shd w:val="clear" w:color="auto" w:fill="FFFFFF"/>
            <w:tcMar>
              <w:left w:w="29" w:type="dxa"/>
              <w:right w:w="29" w:type="dxa"/>
            </w:tcMar>
          </w:tcPr>
          <w:p w14:paraId="046E922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512" w:type="dxa"/>
            <w:tcBorders>
              <w:top w:val="nil"/>
              <w:left w:val="nil"/>
              <w:bottom w:val="nil"/>
              <w:right w:val="nil"/>
            </w:tcBorders>
            <w:shd w:val="clear" w:color="auto" w:fill="FFFFFF"/>
            <w:tcMar>
              <w:left w:w="29" w:type="dxa"/>
              <w:right w:w="29" w:type="dxa"/>
            </w:tcMar>
          </w:tcPr>
          <w:p w14:paraId="20EA053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w:t>
            </w:r>
          </w:p>
        </w:tc>
        <w:tc>
          <w:tcPr>
            <w:tcW w:w="856" w:type="dxa"/>
            <w:tcBorders>
              <w:top w:val="nil"/>
              <w:left w:val="nil"/>
              <w:bottom w:val="nil"/>
              <w:right w:val="nil"/>
            </w:tcBorders>
            <w:shd w:val="clear" w:color="auto" w:fill="FFFFFF"/>
            <w:tcMar>
              <w:left w:w="29" w:type="dxa"/>
              <w:right w:w="29" w:type="dxa"/>
            </w:tcMar>
          </w:tcPr>
          <w:p w14:paraId="4CD6CC0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30.0</w:t>
            </w:r>
          </w:p>
        </w:tc>
        <w:tc>
          <w:tcPr>
            <w:tcW w:w="651" w:type="dxa"/>
            <w:tcBorders>
              <w:top w:val="nil"/>
              <w:left w:val="nil"/>
              <w:bottom w:val="nil"/>
              <w:right w:val="nil"/>
            </w:tcBorders>
            <w:shd w:val="clear" w:color="auto" w:fill="FFFFFF"/>
            <w:tcMar>
              <w:left w:w="29" w:type="dxa"/>
              <w:right w:w="29" w:type="dxa"/>
            </w:tcMar>
          </w:tcPr>
          <w:p w14:paraId="675EC39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14</w:t>
            </w:r>
          </w:p>
        </w:tc>
        <w:tc>
          <w:tcPr>
            <w:tcW w:w="512" w:type="dxa"/>
            <w:tcBorders>
              <w:top w:val="nil"/>
              <w:left w:val="nil"/>
              <w:bottom w:val="nil"/>
              <w:right w:val="nil"/>
            </w:tcBorders>
            <w:shd w:val="clear" w:color="auto" w:fill="FFFFFF"/>
            <w:tcMar>
              <w:left w:w="29" w:type="dxa"/>
              <w:right w:w="29" w:type="dxa"/>
            </w:tcMar>
          </w:tcPr>
          <w:p w14:paraId="39838DBE"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w:t>
            </w:r>
          </w:p>
        </w:tc>
        <w:tc>
          <w:tcPr>
            <w:tcW w:w="1041" w:type="dxa"/>
            <w:tcBorders>
              <w:top w:val="nil"/>
              <w:left w:val="nil"/>
              <w:bottom w:val="nil"/>
              <w:right w:val="nil"/>
            </w:tcBorders>
            <w:shd w:val="clear" w:color="auto" w:fill="FFFFFF"/>
            <w:tcMar>
              <w:left w:w="29" w:type="dxa"/>
              <w:right w:w="29" w:type="dxa"/>
            </w:tcMar>
          </w:tcPr>
          <w:p w14:paraId="06E189D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23.3</w:t>
            </w:r>
          </w:p>
        </w:tc>
      </w:tr>
      <w:tr w:rsidR="0069202D" w14:paraId="0E45DB04" w14:textId="77777777">
        <w:trPr>
          <w:cantSplit/>
          <w:trHeight w:val="662"/>
        </w:trPr>
        <w:tc>
          <w:tcPr>
            <w:tcW w:w="2399" w:type="dxa"/>
            <w:tcBorders>
              <w:top w:val="nil"/>
              <w:left w:val="nil"/>
              <w:bottom w:val="nil"/>
              <w:right w:val="nil"/>
            </w:tcBorders>
            <w:shd w:val="clear" w:color="auto" w:fill="FFFFFF"/>
            <w:tcMar>
              <w:left w:w="29" w:type="dxa"/>
              <w:right w:w="29" w:type="dxa"/>
            </w:tcMar>
          </w:tcPr>
          <w:p w14:paraId="4AA35B58"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严重程度≥</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级的</w:t>
            </w:r>
            <w:r>
              <w:rPr>
                <w:rFonts w:ascii="Times New Roman" w:eastAsia="宋体" w:hAnsi="Times New Roman" w:cs="Times New Roman" w:hint="eastAsia"/>
                <w:color w:val="000000"/>
                <w:kern w:val="0"/>
                <w:sz w:val="24"/>
              </w:rPr>
              <w:t>TRAE</w:t>
            </w:r>
          </w:p>
        </w:tc>
        <w:tc>
          <w:tcPr>
            <w:tcW w:w="512" w:type="dxa"/>
            <w:tcBorders>
              <w:top w:val="nil"/>
              <w:left w:val="nil"/>
              <w:bottom w:val="nil"/>
              <w:right w:val="nil"/>
            </w:tcBorders>
            <w:shd w:val="clear" w:color="auto" w:fill="FFFFFF"/>
            <w:tcMar>
              <w:left w:w="29" w:type="dxa"/>
              <w:right w:w="29" w:type="dxa"/>
            </w:tcMar>
          </w:tcPr>
          <w:p w14:paraId="77F4297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512" w:type="dxa"/>
            <w:tcBorders>
              <w:top w:val="nil"/>
              <w:left w:val="nil"/>
              <w:bottom w:val="nil"/>
              <w:right w:val="nil"/>
            </w:tcBorders>
            <w:shd w:val="clear" w:color="auto" w:fill="FFFFFF"/>
            <w:tcMar>
              <w:left w:w="29" w:type="dxa"/>
              <w:right w:w="29" w:type="dxa"/>
            </w:tcMar>
          </w:tcPr>
          <w:p w14:paraId="6CE6B22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59" w:type="dxa"/>
            <w:tcBorders>
              <w:top w:val="nil"/>
              <w:left w:val="nil"/>
              <w:bottom w:val="nil"/>
              <w:right w:val="nil"/>
            </w:tcBorders>
            <w:shd w:val="clear" w:color="auto" w:fill="FFFFFF"/>
            <w:tcMar>
              <w:left w:w="29" w:type="dxa"/>
              <w:right w:w="29" w:type="dxa"/>
            </w:tcMar>
          </w:tcPr>
          <w:p w14:paraId="694DAE2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16.7</w:t>
            </w:r>
          </w:p>
        </w:tc>
        <w:tc>
          <w:tcPr>
            <w:tcW w:w="618" w:type="dxa"/>
            <w:tcBorders>
              <w:top w:val="nil"/>
              <w:left w:val="nil"/>
              <w:bottom w:val="nil"/>
              <w:right w:val="nil"/>
            </w:tcBorders>
            <w:shd w:val="clear" w:color="auto" w:fill="FFFFFF"/>
            <w:tcMar>
              <w:left w:w="29" w:type="dxa"/>
              <w:right w:w="29" w:type="dxa"/>
            </w:tcMar>
          </w:tcPr>
          <w:p w14:paraId="641DFCB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w:t>
            </w:r>
          </w:p>
        </w:tc>
        <w:tc>
          <w:tcPr>
            <w:tcW w:w="618" w:type="dxa"/>
            <w:tcBorders>
              <w:top w:val="nil"/>
              <w:left w:val="nil"/>
              <w:bottom w:val="nil"/>
              <w:right w:val="nil"/>
            </w:tcBorders>
            <w:shd w:val="clear" w:color="auto" w:fill="FFFFFF"/>
            <w:tcMar>
              <w:left w:w="29" w:type="dxa"/>
              <w:right w:w="29" w:type="dxa"/>
            </w:tcMar>
          </w:tcPr>
          <w:p w14:paraId="6D757C7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w:t>
            </w:r>
          </w:p>
        </w:tc>
        <w:tc>
          <w:tcPr>
            <w:tcW w:w="833" w:type="dxa"/>
            <w:tcBorders>
              <w:top w:val="nil"/>
              <w:left w:val="nil"/>
              <w:bottom w:val="nil"/>
              <w:right w:val="nil"/>
            </w:tcBorders>
            <w:shd w:val="clear" w:color="auto" w:fill="FFFFFF"/>
            <w:tcMar>
              <w:left w:w="29" w:type="dxa"/>
              <w:right w:w="29" w:type="dxa"/>
            </w:tcMar>
          </w:tcPr>
          <w:p w14:paraId="4F355FC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37.5</w:t>
            </w:r>
          </w:p>
        </w:tc>
        <w:tc>
          <w:tcPr>
            <w:tcW w:w="819" w:type="dxa"/>
            <w:tcBorders>
              <w:top w:val="nil"/>
              <w:left w:val="nil"/>
              <w:bottom w:val="nil"/>
              <w:right w:val="nil"/>
            </w:tcBorders>
            <w:shd w:val="clear" w:color="auto" w:fill="FFFFFF"/>
            <w:tcMar>
              <w:left w:w="29" w:type="dxa"/>
              <w:right w:w="29" w:type="dxa"/>
            </w:tcMar>
          </w:tcPr>
          <w:p w14:paraId="4DA7970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412" w:type="dxa"/>
            <w:tcBorders>
              <w:top w:val="nil"/>
              <w:left w:val="nil"/>
              <w:bottom w:val="nil"/>
              <w:right w:val="nil"/>
            </w:tcBorders>
            <w:shd w:val="clear" w:color="auto" w:fill="FFFFFF"/>
            <w:tcMar>
              <w:left w:w="29" w:type="dxa"/>
              <w:right w:w="29" w:type="dxa"/>
            </w:tcMar>
          </w:tcPr>
          <w:p w14:paraId="3159C38E"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p>
        </w:tc>
        <w:tc>
          <w:tcPr>
            <w:tcW w:w="1033" w:type="dxa"/>
            <w:tcBorders>
              <w:top w:val="nil"/>
              <w:left w:val="nil"/>
              <w:bottom w:val="nil"/>
              <w:right w:val="nil"/>
            </w:tcBorders>
            <w:shd w:val="clear" w:color="auto" w:fill="FFFFFF"/>
            <w:tcMar>
              <w:left w:w="29" w:type="dxa"/>
              <w:right w:w="29" w:type="dxa"/>
            </w:tcMar>
          </w:tcPr>
          <w:p w14:paraId="5BAFFA86"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33.3</w:t>
            </w:r>
          </w:p>
        </w:tc>
        <w:tc>
          <w:tcPr>
            <w:tcW w:w="648" w:type="dxa"/>
            <w:tcBorders>
              <w:top w:val="nil"/>
              <w:left w:val="nil"/>
              <w:bottom w:val="nil"/>
              <w:right w:val="nil"/>
            </w:tcBorders>
            <w:shd w:val="clear" w:color="auto" w:fill="FFFFFF"/>
            <w:tcMar>
              <w:left w:w="29" w:type="dxa"/>
              <w:right w:w="29" w:type="dxa"/>
            </w:tcMar>
          </w:tcPr>
          <w:p w14:paraId="092ABBA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8</w:t>
            </w:r>
          </w:p>
        </w:tc>
        <w:tc>
          <w:tcPr>
            <w:tcW w:w="512" w:type="dxa"/>
            <w:tcBorders>
              <w:top w:val="nil"/>
              <w:left w:val="nil"/>
              <w:bottom w:val="nil"/>
              <w:right w:val="nil"/>
            </w:tcBorders>
            <w:shd w:val="clear" w:color="auto" w:fill="FFFFFF"/>
            <w:tcMar>
              <w:left w:w="29" w:type="dxa"/>
              <w:right w:w="29" w:type="dxa"/>
            </w:tcMar>
          </w:tcPr>
          <w:p w14:paraId="476DA86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856" w:type="dxa"/>
            <w:tcBorders>
              <w:top w:val="nil"/>
              <w:left w:val="nil"/>
              <w:bottom w:val="nil"/>
              <w:right w:val="nil"/>
            </w:tcBorders>
            <w:shd w:val="clear" w:color="auto" w:fill="FFFFFF"/>
            <w:tcMar>
              <w:left w:w="29" w:type="dxa"/>
              <w:right w:w="29" w:type="dxa"/>
            </w:tcMar>
          </w:tcPr>
          <w:p w14:paraId="54E2036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40.0</w:t>
            </w:r>
          </w:p>
        </w:tc>
        <w:tc>
          <w:tcPr>
            <w:tcW w:w="651" w:type="dxa"/>
            <w:tcBorders>
              <w:top w:val="nil"/>
              <w:left w:val="nil"/>
              <w:bottom w:val="nil"/>
              <w:right w:val="nil"/>
            </w:tcBorders>
            <w:shd w:val="clear" w:color="auto" w:fill="FFFFFF"/>
            <w:tcMar>
              <w:left w:w="29" w:type="dxa"/>
              <w:right w:w="29" w:type="dxa"/>
            </w:tcMar>
          </w:tcPr>
          <w:p w14:paraId="7DA9890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23</w:t>
            </w:r>
          </w:p>
        </w:tc>
        <w:tc>
          <w:tcPr>
            <w:tcW w:w="512" w:type="dxa"/>
            <w:tcBorders>
              <w:top w:val="nil"/>
              <w:left w:val="nil"/>
              <w:bottom w:val="nil"/>
              <w:right w:val="nil"/>
            </w:tcBorders>
            <w:shd w:val="clear" w:color="auto" w:fill="FFFFFF"/>
            <w:tcMar>
              <w:left w:w="29" w:type="dxa"/>
              <w:right w:w="29" w:type="dxa"/>
            </w:tcMar>
          </w:tcPr>
          <w:p w14:paraId="6BFA4F4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10</w:t>
            </w:r>
          </w:p>
        </w:tc>
        <w:tc>
          <w:tcPr>
            <w:tcW w:w="1041" w:type="dxa"/>
            <w:tcBorders>
              <w:top w:val="nil"/>
              <w:left w:val="nil"/>
              <w:bottom w:val="nil"/>
              <w:right w:val="nil"/>
            </w:tcBorders>
            <w:shd w:val="clear" w:color="auto" w:fill="FFFFFF"/>
            <w:tcMar>
              <w:left w:w="29" w:type="dxa"/>
              <w:right w:w="29" w:type="dxa"/>
            </w:tcMar>
          </w:tcPr>
          <w:p w14:paraId="7CC0DF5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33.3</w:t>
            </w:r>
          </w:p>
        </w:tc>
      </w:tr>
      <w:tr w:rsidR="0069202D" w14:paraId="7846CBB1" w14:textId="77777777">
        <w:trPr>
          <w:cantSplit/>
          <w:trHeight w:val="662"/>
        </w:trPr>
        <w:tc>
          <w:tcPr>
            <w:tcW w:w="2399" w:type="dxa"/>
            <w:tcBorders>
              <w:top w:val="nil"/>
              <w:left w:val="nil"/>
              <w:bottom w:val="nil"/>
              <w:right w:val="nil"/>
            </w:tcBorders>
            <w:shd w:val="clear" w:color="auto" w:fill="FFFFFF"/>
            <w:tcMar>
              <w:left w:w="29" w:type="dxa"/>
              <w:right w:w="29" w:type="dxa"/>
            </w:tcMar>
          </w:tcPr>
          <w:p w14:paraId="28EFCF0B"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导致退出试验的</w:t>
            </w:r>
            <w:r>
              <w:rPr>
                <w:rFonts w:ascii="Times New Roman" w:eastAsia="宋体" w:hAnsi="Times New Roman" w:cs="Times New Roman" w:hint="eastAsia"/>
                <w:color w:val="000000"/>
                <w:kern w:val="0"/>
                <w:sz w:val="24"/>
              </w:rPr>
              <w:t>TRAE</w:t>
            </w:r>
          </w:p>
        </w:tc>
        <w:tc>
          <w:tcPr>
            <w:tcW w:w="512" w:type="dxa"/>
            <w:tcBorders>
              <w:top w:val="nil"/>
              <w:left w:val="nil"/>
              <w:bottom w:val="nil"/>
              <w:right w:val="nil"/>
            </w:tcBorders>
            <w:shd w:val="clear" w:color="auto" w:fill="FFFFFF"/>
            <w:tcMar>
              <w:left w:w="29" w:type="dxa"/>
              <w:right w:w="29" w:type="dxa"/>
            </w:tcMar>
          </w:tcPr>
          <w:p w14:paraId="12E6A16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512" w:type="dxa"/>
            <w:tcBorders>
              <w:top w:val="nil"/>
              <w:left w:val="nil"/>
              <w:bottom w:val="nil"/>
              <w:right w:val="nil"/>
            </w:tcBorders>
            <w:shd w:val="clear" w:color="auto" w:fill="FFFFFF"/>
            <w:tcMar>
              <w:left w:w="29" w:type="dxa"/>
              <w:right w:w="29" w:type="dxa"/>
            </w:tcMar>
          </w:tcPr>
          <w:p w14:paraId="34C9CB8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59" w:type="dxa"/>
            <w:tcBorders>
              <w:top w:val="nil"/>
              <w:left w:val="nil"/>
              <w:bottom w:val="nil"/>
              <w:right w:val="nil"/>
            </w:tcBorders>
            <w:shd w:val="clear" w:color="auto" w:fill="FFFFFF"/>
            <w:tcMar>
              <w:left w:w="29" w:type="dxa"/>
              <w:right w:w="29" w:type="dxa"/>
            </w:tcMar>
          </w:tcPr>
          <w:p w14:paraId="3C92946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16.7</w:t>
            </w:r>
          </w:p>
        </w:tc>
        <w:tc>
          <w:tcPr>
            <w:tcW w:w="618" w:type="dxa"/>
            <w:tcBorders>
              <w:top w:val="nil"/>
              <w:left w:val="nil"/>
              <w:bottom w:val="nil"/>
              <w:right w:val="nil"/>
            </w:tcBorders>
            <w:shd w:val="clear" w:color="auto" w:fill="FFFFFF"/>
            <w:tcMar>
              <w:left w:w="29" w:type="dxa"/>
              <w:right w:w="29" w:type="dxa"/>
            </w:tcMar>
          </w:tcPr>
          <w:p w14:paraId="5E52EA8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18" w:type="dxa"/>
            <w:tcBorders>
              <w:top w:val="nil"/>
              <w:left w:val="nil"/>
              <w:bottom w:val="nil"/>
              <w:right w:val="nil"/>
            </w:tcBorders>
            <w:shd w:val="clear" w:color="auto" w:fill="FFFFFF"/>
            <w:tcMar>
              <w:left w:w="29" w:type="dxa"/>
              <w:right w:w="29" w:type="dxa"/>
            </w:tcMar>
          </w:tcPr>
          <w:p w14:paraId="2DFC646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33" w:type="dxa"/>
            <w:tcBorders>
              <w:top w:val="nil"/>
              <w:left w:val="nil"/>
              <w:bottom w:val="nil"/>
              <w:right w:val="nil"/>
            </w:tcBorders>
            <w:shd w:val="clear" w:color="auto" w:fill="FFFFFF"/>
            <w:tcMar>
              <w:left w:w="29" w:type="dxa"/>
              <w:right w:w="29" w:type="dxa"/>
            </w:tcMar>
          </w:tcPr>
          <w:p w14:paraId="46A5C7E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19" w:type="dxa"/>
            <w:tcBorders>
              <w:top w:val="nil"/>
              <w:left w:val="nil"/>
              <w:bottom w:val="nil"/>
              <w:right w:val="nil"/>
            </w:tcBorders>
            <w:shd w:val="clear" w:color="auto" w:fill="FFFFFF"/>
            <w:tcMar>
              <w:left w:w="29" w:type="dxa"/>
              <w:right w:w="29" w:type="dxa"/>
            </w:tcMar>
          </w:tcPr>
          <w:p w14:paraId="60F37B2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412" w:type="dxa"/>
            <w:tcBorders>
              <w:top w:val="nil"/>
              <w:left w:val="nil"/>
              <w:bottom w:val="nil"/>
              <w:right w:val="nil"/>
            </w:tcBorders>
            <w:shd w:val="clear" w:color="auto" w:fill="FFFFFF"/>
            <w:tcMar>
              <w:left w:w="29" w:type="dxa"/>
              <w:right w:w="29" w:type="dxa"/>
            </w:tcMar>
          </w:tcPr>
          <w:p w14:paraId="77C87FE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1033" w:type="dxa"/>
            <w:tcBorders>
              <w:top w:val="nil"/>
              <w:left w:val="nil"/>
              <w:bottom w:val="nil"/>
              <w:right w:val="nil"/>
            </w:tcBorders>
            <w:shd w:val="clear" w:color="auto" w:fill="FFFFFF"/>
            <w:tcMar>
              <w:left w:w="29" w:type="dxa"/>
              <w:right w:w="29" w:type="dxa"/>
            </w:tcMar>
          </w:tcPr>
          <w:p w14:paraId="61DEA61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16.7</w:t>
            </w:r>
          </w:p>
        </w:tc>
        <w:tc>
          <w:tcPr>
            <w:tcW w:w="648" w:type="dxa"/>
            <w:tcBorders>
              <w:top w:val="nil"/>
              <w:left w:val="nil"/>
              <w:bottom w:val="nil"/>
              <w:right w:val="nil"/>
            </w:tcBorders>
            <w:shd w:val="clear" w:color="auto" w:fill="FFFFFF"/>
            <w:tcMar>
              <w:left w:w="29" w:type="dxa"/>
              <w:right w:w="29" w:type="dxa"/>
            </w:tcMar>
          </w:tcPr>
          <w:p w14:paraId="35979C8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512" w:type="dxa"/>
            <w:tcBorders>
              <w:top w:val="nil"/>
              <w:left w:val="nil"/>
              <w:bottom w:val="nil"/>
              <w:right w:val="nil"/>
            </w:tcBorders>
            <w:shd w:val="clear" w:color="auto" w:fill="FFFFFF"/>
            <w:tcMar>
              <w:left w:w="29" w:type="dxa"/>
              <w:right w:w="29" w:type="dxa"/>
            </w:tcMar>
          </w:tcPr>
          <w:p w14:paraId="145D83E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856" w:type="dxa"/>
            <w:tcBorders>
              <w:top w:val="nil"/>
              <w:left w:val="nil"/>
              <w:bottom w:val="nil"/>
              <w:right w:val="nil"/>
            </w:tcBorders>
            <w:shd w:val="clear" w:color="auto" w:fill="FFFFFF"/>
            <w:tcMar>
              <w:left w:w="29" w:type="dxa"/>
              <w:right w:w="29" w:type="dxa"/>
            </w:tcMar>
          </w:tcPr>
          <w:p w14:paraId="629ABF2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40.0</w:t>
            </w:r>
          </w:p>
        </w:tc>
        <w:tc>
          <w:tcPr>
            <w:tcW w:w="651" w:type="dxa"/>
            <w:tcBorders>
              <w:top w:val="nil"/>
              <w:left w:val="nil"/>
              <w:bottom w:val="nil"/>
              <w:right w:val="nil"/>
            </w:tcBorders>
            <w:shd w:val="clear" w:color="auto" w:fill="FFFFFF"/>
            <w:tcMar>
              <w:left w:w="29" w:type="dxa"/>
              <w:right w:w="29" w:type="dxa"/>
            </w:tcMar>
          </w:tcPr>
          <w:p w14:paraId="65A389B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6</w:t>
            </w:r>
          </w:p>
        </w:tc>
        <w:tc>
          <w:tcPr>
            <w:tcW w:w="512" w:type="dxa"/>
            <w:tcBorders>
              <w:top w:val="nil"/>
              <w:left w:val="nil"/>
              <w:bottom w:val="nil"/>
              <w:right w:val="nil"/>
            </w:tcBorders>
            <w:shd w:val="clear" w:color="auto" w:fill="FFFFFF"/>
            <w:tcMar>
              <w:left w:w="29" w:type="dxa"/>
              <w:right w:w="29" w:type="dxa"/>
            </w:tcMar>
          </w:tcPr>
          <w:p w14:paraId="4DE70FD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6</w:t>
            </w:r>
          </w:p>
        </w:tc>
        <w:tc>
          <w:tcPr>
            <w:tcW w:w="1041" w:type="dxa"/>
            <w:tcBorders>
              <w:top w:val="nil"/>
              <w:left w:val="nil"/>
              <w:bottom w:val="nil"/>
              <w:right w:val="nil"/>
            </w:tcBorders>
            <w:shd w:val="clear" w:color="auto" w:fill="FFFFFF"/>
            <w:tcMar>
              <w:left w:w="29" w:type="dxa"/>
              <w:right w:w="29" w:type="dxa"/>
            </w:tcMar>
          </w:tcPr>
          <w:p w14:paraId="345692B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20.0</w:t>
            </w:r>
          </w:p>
        </w:tc>
      </w:tr>
      <w:tr w:rsidR="0069202D" w14:paraId="757FA341" w14:textId="77777777">
        <w:trPr>
          <w:cantSplit/>
          <w:trHeight w:val="358"/>
        </w:trPr>
        <w:tc>
          <w:tcPr>
            <w:tcW w:w="2399" w:type="dxa"/>
            <w:tcBorders>
              <w:top w:val="nil"/>
              <w:left w:val="nil"/>
              <w:bottom w:val="nil"/>
              <w:right w:val="nil"/>
            </w:tcBorders>
            <w:shd w:val="clear" w:color="auto" w:fill="FFFFFF"/>
            <w:tcMar>
              <w:left w:w="29" w:type="dxa"/>
              <w:right w:w="29" w:type="dxa"/>
            </w:tcMar>
          </w:tcPr>
          <w:p w14:paraId="4F01505E"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导致死亡的</w:t>
            </w:r>
            <w:r>
              <w:rPr>
                <w:rFonts w:ascii="Times New Roman" w:eastAsia="宋体" w:hAnsi="Times New Roman" w:cs="Times New Roman" w:hint="eastAsia"/>
                <w:color w:val="000000"/>
                <w:kern w:val="0"/>
                <w:sz w:val="24"/>
              </w:rPr>
              <w:t>SAE</w:t>
            </w:r>
          </w:p>
        </w:tc>
        <w:tc>
          <w:tcPr>
            <w:tcW w:w="512" w:type="dxa"/>
            <w:tcBorders>
              <w:top w:val="nil"/>
              <w:left w:val="nil"/>
              <w:bottom w:val="nil"/>
              <w:right w:val="nil"/>
            </w:tcBorders>
            <w:shd w:val="clear" w:color="auto" w:fill="FFFFFF"/>
            <w:tcMar>
              <w:left w:w="29" w:type="dxa"/>
              <w:right w:w="29" w:type="dxa"/>
            </w:tcMar>
          </w:tcPr>
          <w:p w14:paraId="007504C9"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512" w:type="dxa"/>
            <w:tcBorders>
              <w:top w:val="nil"/>
              <w:left w:val="nil"/>
              <w:bottom w:val="nil"/>
              <w:right w:val="nil"/>
            </w:tcBorders>
            <w:shd w:val="clear" w:color="auto" w:fill="FFFFFF"/>
            <w:tcMar>
              <w:left w:w="29" w:type="dxa"/>
              <w:right w:w="29" w:type="dxa"/>
            </w:tcMar>
          </w:tcPr>
          <w:p w14:paraId="2445564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59" w:type="dxa"/>
            <w:tcBorders>
              <w:top w:val="nil"/>
              <w:left w:val="nil"/>
              <w:bottom w:val="nil"/>
              <w:right w:val="nil"/>
            </w:tcBorders>
            <w:shd w:val="clear" w:color="auto" w:fill="FFFFFF"/>
            <w:tcMar>
              <w:left w:w="29" w:type="dxa"/>
              <w:right w:w="29" w:type="dxa"/>
            </w:tcMar>
          </w:tcPr>
          <w:p w14:paraId="130CCC86"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18" w:type="dxa"/>
            <w:tcBorders>
              <w:top w:val="nil"/>
              <w:left w:val="nil"/>
              <w:bottom w:val="nil"/>
              <w:right w:val="nil"/>
            </w:tcBorders>
            <w:shd w:val="clear" w:color="auto" w:fill="FFFFFF"/>
            <w:tcMar>
              <w:left w:w="29" w:type="dxa"/>
              <w:right w:w="29" w:type="dxa"/>
            </w:tcMar>
          </w:tcPr>
          <w:p w14:paraId="6D0EFC0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18" w:type="dxa"/>
            <w:tcBorders>
              <w:top w:val="nil"/>
              <w:left w:val="nil"/>
              <w:bottom w:val="nil"/>
              <w:right w:val="nil"/>
            </w:tcBorders>
            <w:shd w:val="clear" w:color="auto" w:fill="FFFFFF"/>
            <w:tcMar>
              <w:left w:w="29" w:type="dxa"/>
              <w:right w:w="29" w:type="dxa"/>
            </w:tcMar>
          </w:tcPr>
          <w:p w14:paraId="72E72B0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33" w:type="dxa"/>
            <w:tcBorders>
              <w:top w:val="nil"/>
              <w:left w:val="nil"/>
              <w:bottom w:val="nil"/>
              <w:right w:val="nil"/>
            </w:tcBorders>
            <w:shd w:val="clear" w:color="auto" w:fill="FFFFFF"/>
            <w:tcMar>
              <w:left w:w="29" w:type="dxa"/>
              <w:right w:w="29" w:type="dxa"/>
            </w:tcMar>
          </w:tcPr>
          <w:p w14:paraId="2969F69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19" w:type="dxa"/>
            <w:tcBorders>
              <w:top w:val="nil"/>
              <w:left w:val="nil"/>
              <w:bottom w:val="nil"/>
              <w:right w:val="nil"/>
            </w:tcBorders>
            <w:shd w:val="clear" w:color="auto" w:fill="FFFFFF"/>
            <w:tcMar>
              <w:left w:w="29" w:type="dxa"/>
              <w:right w:w="29" w:type="dxa"/>
            </w:tcMar>
          </w:tcPr>
          <w:p w14:paraId="612508D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412" w:type="dxa"/>
            <w:tcBorders>
              <w:top w:val="nil"/>
              <w:left w:val="nil"/>
              <w:bottom w:val="nil"/>
              <w:right w:val="nil"/>
            </w:tcBorders>
            <w:shd w:val="clear" w:color="auto" w:fill="FFFFFF"/>
            <w:tcMar>
              <w:left w:w="29" w:type="dxa"/>
              <w:right w:w="29" w:type="dxa"/>
            </w:tcMar>
          </w:tcPr>
          <w:p w14:paraId="64D11D1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1033" w:type="dxa"/>
            <w:tcBorders>
              <w:top w:val="nil"/>
              <w:left w:val="nil"/>
              <w:bottom w:val="nil"/>
              <w:right w:val="nil"/>
            </w:tcBorders>
            <w:shd w:val="clear" w:color="auto" w:fill="FFFFFF"/>
            <w:tcMar>
              <w:left w:w="29" w:type="dxa"/>
              <w:right w:w="29" w:type="dxa"/>
            </w:tcMar>
          </w:tcPr>
          <w:p w14:paraId="4555ADE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48" w:type="dxa"/>
            <w:tcBorders>
              <w:top w:val="nil"/>
              <w:left w:val="nil"/>
              <w:bottom w:val="nil"/>
              <w:right w:val="nil"/>
            </w:tcBorders>
            <w:shd w:val="clear" w:color="auto" w:fill="FFFFFF"/>
            <w:tcMar>
              <w:left w:w="29" w:type="dxa"/>
              <w:right w:w="29" w:type="dxa"/>
            </w:tcMar>
          </w:tcPr>
          <w:p w14:paraId="02FE749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512" w:type="dxa"/>
            <w:tcBorders>
              <w:top w:val="nil"/>
              <w:left w:val="nil"/>
              <w:bottom w:val="nil"/>
              <w:right w:val="nil"/>
            </w:tcBorders>
            <w:shd w:val="clear" w:color="auto" w:fill="FFFFFF"/>
            <w:tcMar>
              <w:left w:w="29" w:type="dxa"/>
              <w:right w:w="29" w:type="dxa"/>
            </w:tcMar>
          </w:tcPr>
          <w:p w14:paraId="76CC1C6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56" w:type="dxa"/>
            <w:tcBorders>
              <w:top w:val="nil"/>
              <w:left w:val="nil"/>
              <w:bottom w:val="nil"/>
              <w:right w:val="nil"/>
            </w:tcBorders>
            <w:shd w:val="clear" w:color="auto" w:fill="FFFFFF"/>
            <w:tcMar>
              <w:left w:w="29" w:type="dxa"/>
              <w:right w:w="29" w:type="dxa"/>
            </w:tcMar>
          </w:tcPr>
          <w:p w14:paraId="0F6B4B5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51" w:type="dxa"/>
            <w:tcBorders>
              <w:top w:val="nil"/>
              <w:left w:val="nil"/>
              <w:bottom w:val="nil"/>
              <w:right w:val="nil"/>
            </w:tcBorders>
            <w:shd w:val="clear" w:color="auto" w:fill="FFFFFF"/>
            <w:tcMar>
              <w:left w:w="29" w:type="dxa"/>
              <w:right w:w="29" w:type="dxa"/>
            </w:tcMar>
          </w:tcPr>
          <w:p w14:paraId="2235BC3F"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512" w:type="dxa"/>
            <w:tcBorders>
              <w:top w:val="nil"/>
              <w:left w:val="nil"/>
              <w:bottom w:val="nil"/>
              <w:right w:val="nil"/>
            </w:tcBorders>
            <w:shd w:val="clear" w:color="auto" w:fill="FFFFFF"/>
            <w:tcMar>
              <w:left w:w="29" w:type="dxa"/>
              <w:right w:w="29" w:type="dxa"/>
            </w:tcMar>
          </w:tcPr>
          <w:p w14:paraId="0283717E"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1041" w:type="dxa"/>
            <w:tcBorders>
              <w:top w:val="nil"/>
              <w:left w:val="nil"/>
              <w:bottom w:val="nil"/>
              <w:right w:val="nil"/>
            </w:tcBorders>
            <w:shd w:val="clear" w:color="auto" w:fill="FFFFFF"/>
            <w:tcMar>
              <w:left w:w="29" w:type="dxa"/>
              <w:right w:w="29" w:type="dxa"/>
            </w:tcMar>
          </w:tcPr>
          <w:p w14:paraId="07A58F8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r>
      <w:tr w:rsidR="0069202D" w14:paraId="6923638F" w14:textId="77777777">
        <w:trPr>
          <w:cantSplit/>
          <w:trHeight w:val="358"/>
        </w:trPr>
        <w:tc>
          <w:tcPr>
            <w:tcW w:w="2399" w:type="dxa"/>
            <w:tcBorders>
              <w:top w:val="nil"/>
              <w:left w:val="nil"/>
              <w:bottom w:val="nil"/>
              <w:right w:val="nil"/>
            </w:tcBorders>
            <w:shd w:val="clear" w:color="auto" w:fill="FFFFFF"/>
            <w:tcMar>
              <w:left w:w="29" w:type="dxa"/>
              <w:right w:w="29" w:type="dxa"/>
            </w:tcMar>
          </w:tcPr>
          <w:p w14:paraId="3CA6DF74"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暂停用药的</w:t>
            </w:r>
            <w:r>
              <w:rPr>
                <w:rFonts w:ascii="Times New Roman" w:eastAsia="宋体" w:hAnsi="Times New Roman" w:cs="Times New Roman" w:hint="eastAsia"/>
                <w:color w:val="000000"/>
                <w:kern w:val="0"/>
                <w:sz w:val="24"/>
              </w:rPr>
              <w:t>TRAE</w:t>
            </w:r>
          </w:p>
        </w:tc>
        <w:tc>
          <w:tcPr>
            <w:tcW w:w="512" w:type="dxa"/>
            <w:tcBorders>
              <w:top w:val="nil"/>
              <w:left w:val="nil"/>
              <w:bottom w:val="nil"/>
              <w:right w:val="nil"/>
            </w:tcBorders>
            <w:shd w:val="clear" w:color="auto" w:fill="FFFFFF"/>
            <w:tcMar>
              <w:left w:w="29" w:type="dxa"/>
              <w:right w:w="29" w:type="dxa"/>
            </w:tcMar>
          </w:tcPr>
          <w:p w14:paraId="68D7309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6</w:t>
            </w:r>
          </w:p>
        </w:tc>
        <w:tc>
          <w:tcPr>
            <w:tcW w:w="512" w:type="dxa"/>
            <w:tcBorders>
              <w:top w:val="nil"/>
              <w:left w:val="nil"/>
              <w:bottom w:val="nil"/>
              <w:right w:val="nil"/>
            </w:tcBorders>
            <w:shd w:val="clear" w:color="auto" w:fill="FFFFFF"/>
            <w:tcMar>
              <w:left w:w="29" w:type="dxa"/>
              <w:right w:w="29" w:type="dxa"/>
            </w:tcMar>
          </w:tcPr>
          <w:p w14:paraId="22700DB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p>
        </w:tc>
        <w:tc>
          <w:tcPr>
            <w:tcW w:w="859" w:type="dxa"/>
            <w:tcBorders>
              <w:top w:val="nil"/>
              <w:left w:val="nil"/>
              <w:bottom w:val="nil"/>
              <w:right w:val="nil"/>
            </w:tcBorders>
            <w:shd w:val="clear" w:color="auto" w:fill="FFFFFF"/>
            <w:tcMar>
              <w:left w:w="29" w:type="dxa"/>
              <w:right w:w="29" w:type="dxa"/>
            </w:tcMar>
          </w:tcPr>
          <w:p w14:paraId="3FC9E3F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33.3</w:t>
            </w:r>
          </w:p>
        </w:tc>
        <w:tc>
          <w:tcPr>
            <w:tcW w:w="618" w:type="dxa"/>
            <w:tcBorders>
              <w:top w:val="nil"/>
              <w:left w:val="nil"/>
              <w:bottom w:val="nil"/>
              <w:right w:val="nil"/>
            </w:tcBorders>
            <w:shd w:val="clear" w:color="auto" w:fill="FFFFFF"/>
            <w:tcMar>
              <w:left w:w="29" w:type="dxa"/>
              <w:right w:w="29" w:type="dxa"/>
            </w:tcMar>
          </w:tcPr>
          <w:p w14:paraId="3F3A679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w:t>
            </w:r>
          </w:p>
        </w:tc>
        <w:tc>
          <w:tcPr>
            <w:tcW w:w="618" w:type="dxa"/>
            <w:tcBorders>
              <w:top w:val="nil"/>
              <w:left w:val="nil"/>
              <w:bottom w:val="nil"/>
              <w:right w:val="nil"/>
            </w:tcBorders>
            <w:shd w:val="clear" w:color="auto" w:fill="FFFFFF"/>
            <w:tcMar>
              <w:left w:w="29" w:type="dxa"/>
              <w:right w:w="29" w:type="dxa"/>
            </w:tcMar>
          </w:tcPr>
          <w:p w14:paraId="3EA42FC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833" w:type="dxa"/>
            <w:tcBorders>
              <w:top w:val="nil"/>
              <w:left w:val="nil"/>
              <w:bottom w:val="nil"/>
              <w:right w:val="nil"/>
            </w:tcBorders>
            <w:shd w:val="clear" w:color="auto" w:fill="FFFFFF"/>
            <w:tcMar>
              <w:left w:w="29" w:type="dxa"/>
              <w:right w:w="29" w:type="dxa"/>
            </w:tcMar>
          </w:tcPr>
          <w:p w14:paraId="3BC96957"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50.0</w:t>
            </w:r>
          </w:p>
        </w:tc>
        <w:tc>
          <w:tcPr>
            <w:tcW w:w="819" w:type="dxa"/>
            <w:tcBorders>
              <w:top w:val="nil"/>
              <w:left w:val="nil"/>
              <w:bottom w:val="nil"/>
              <w:right w:val="nil"/>
            </w:tcBorders>
            <w:shd w:val="clear" w:color="auto" w:fill="FFFFFF"/>
            <w:tcMar>
              <w:left w:w="29" w:type="dxa"/>
              <w:right w:w="29" w:type="dxa"/>
            </w:tcMar>
          </w:tcPr>
          <w:p w14:paraId="38DB011A"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7</w:t>
            </w:r>
          </w:p>
        </w:tc>
        <w:tc>
          <w:tcPr>
            <w:tcW w:w="412" w:type="dxa"/>
            <w:tcBorders>
              <w:top w:val="nil"/>
              <w:left w:val="nil"/>
              <w:bottom w:val="nil"/>
              <w:right w:val="nil"/>
            </w:tcBorders>
            <w:shd w:val="clear" w:color="auto" w:fill="FFFFFF"/>
            <w:tcMar>
              <w:left w:w="29" w:type="dxa"/>
              <w:right w:w="29" w:type="dxa"/>
            </w:tcMar>
          </w:tcPr>
          <w:p w14:paraId="44C61BC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4</w:t>
            </w:r>
          </w:p>
        </w:tc>
        <w:tc>
          <w:tcPr>
            <w:tcW w:w="1033" w:type="dxa"/>
            <w:tcBorders>
              <w:top w:val="nil"/>
              <w:left w:val="nil"/>
              <w:bottom w:val="nil"/>
              <w:right w:val="nil"/>
            </w:tcBorders>
            <w:shd w:val="clear" w:color="auto" w:fill="FFFFFF"/>
            <w:tcMar>
              <w:left w:w="29" w:type="dxa"/>
              <w:right w:w="29" w:type="dxa"/>
            </w:tcMar>
          </w:tcPr>
          <w:p w14:paraId="7F23CF1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66.7</w:t>
            </w:r>
          </w:p>
        </w:tc>
        <w:tc>
          <w:tcPr>
            <w:tcW w:w="648" w:type="dxa"/>
            <w:tcBorders>
              <w:top w:val="nil"/>
              <w:left w:val="nil"/>
              <w:bottom w:val="nil"/>
              <w:right w:val="nil"/>
            </w:tcBorders>
            <w:shd w:val="clear" w:color="auto" w:fill="FFFFFF"/>
            <w:tcMar>
              <w:left w:w="29" w:type="dxa"/>
              <w:right w:w="29" w:type="dxa"/>
            </w:tcMar>
          </w:tcPr>
          <w:p w14:paraId="1BCCC1F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p>
        </w:tc>
        <w:tc>
          <w:tcPr>
            <w:tcW w:w="512" w:type="dxa"/>
            <w:tcBorders>
              <w:top w:val="nil"/>
              <w:left w:val="nil"/>
              <w:bottom w:val="nil"/>
              <w:right w:val="nil"/>
            </w:tcBorders>
            <w:shd w:val="clear" w:color="auto" w:fill="FFFFFF"/>
            <w:tcMar>
              <w:left w:w="29" w:type="dxa"/>
              <w:right w:w="29" w:type="dxa"/>
            </w:tcMar>
          </w:tcPr>
          <w:p w14:paraId="19399FC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56" w:type="dxa"/>
            <w:tcBorders>
              <w:top w:val="nil"/>
              <w:left w:val="nil"/>
              <w:bottom w:val="nil"/>
              <w:right w:val="nil"/>
            </w:tcBorders>
            <w:shd w:val="clear" w:color="auto" w:fill="FFFFFF"/>
            <w:tcMar>
              <w:left w:w="29" w:type="dxa"/>
              <w:right w:w="29" w:type="dxa"/>
            </w:tcMar>
          </w:tcPr>
          <w:p w14:paraId="52B2A17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10.0</w:t>
            </w:r>
          </w:p>
        </w:tc>
        <w:tc>
          <w:tcPr>
            <w:tcW w:w="651" w:type="dxa"/>
            <w:tcBorders>
              <w:top w:val="nil"/>
              <w:left w:val="nil"/>
              <w:bottom w:val="nil"/>
              <w:right w:val="nil"/>
            </w:tcBorders>
            <w:shd w:val="clear" w:color="auto" w:fill="FFFFFF"/>
            <w:tcMar>
              <w:left w:w="29" w:type="dxa"/>
              <w:right w:w="29" w:type="dxa"/>
            </w:tcMar>
          </w:tcPr>
          <w:p w14:paraId="29E8C006"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22</w:t>
            </w:r>
          </w:p>
        </w:tc>
        <w:tc>
          <w:tcPr>
            <w:tcW w:w="512" w:type="dxa"/>
            <w:tcBorders>
              <w:top w:val="nil"/>
              <w:left w:val="nil"/>
              <w:bottom w:val="nil"/>
              <w:right w:val="nil"/>
            </w:tcBorders>
            <w:shd w:val="clear" w:color="auto" w:fill="FFFFFF"/>
            <w:tcMar>
              <w:left w:w="29" w:type="dxa"/>
              <w:right w:w="29" w:type="dxa"/>
            </w:tcMar>
          </w:tcPr>
          <w:p w14:paraId="611B7AB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11</w:t>
            </w:r>
          </w:p>
        </w:tc>
        <w:tc>
          <w:tcPr>
            <w:tcW w:w="1041" w:type="dxa"/>
            <w:tcBorders>
              <w:top w:val="nil"/>
              <w:left w:val="nil"/>
              <w:bottom w:val="nil"/>
              <w:right w:val="nil"/>
            </w:tcBorders>
            <w:shd w:val="clear" w:color="auto" w:fill="FFFFFF"/>
            <w:tcMar>
              <w:left w:w="29" w:type="dxa"/>
              <w:right w:w="29" w:type="dxa"/>
            </w:tcMar>
          </w:tcPr>
          <w:p w14:paraId="763EFAA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36.7</w:t>
            </w:r>
          </w:p>
        </w:tc>
      </w:tr>
      <w:tr w:rsidR="0069202D" w14:paraId="5FE74B4A" w14:textId="77777777">
        <w:trPr>
          <w:cantSplit/>
          <w:trHeight w:val="662"/>
        </w:trPr>
        <w:tc>
          <w:tcPr>
            <w:tcW w:w="2399" w:type="dxa"/>
            <w:tcBorders>
              <w:top w:val="nil"/>
              <w:left w:val="nil"/>
              <w:bottom w:val="nil"/>
              <w:right w:val="nil"/>
            </w:tcBorders>
            <w:shd w:val="clear" w:color="auto" w:fill="FFFFFF"/>
            <w:tcMar>
              <w:left w:w="29" w:type="dxa"/>
              <w:right w:w="29" w:type="dxa"/>
            </w:tcMar>
          </w:tcPr>
          <w:p w14:paraId="0DAF6574"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降低试验药物剂量的</w:t>
            </w:r>
            <w:r>
              <w:rPr>
                <w:rFonts w:ascii="Times New Roman" w:eastAsia="宋体" w:hAnsi="Times New Roman" w:cs="Times New Roman" w:hint="eastAsia"/>
                <w:color w:val="000000"/>
                <w:kern w:val="0"/>
                <w:sz w:val="24"/>
              </w:rPr>
              <w:t>TRAE</w:t>
            </w:r>
          </w:p>
        </w:tc>
        <w:tc>
          <w:tcPr>
            <w:tcW w:w="512" w:type="dxa"/>
            <w:tcBorders>
              <w:top w:val="nil"/>
              <w:left w:val="nil"/>
              <w:bottom w:val="nil"/>
              <w:right w:val="nil"/>
            </w:tcBorders>
            <w:shd w:val="clear" w:color="auto" w:fill="FFFFFF"/>
            <w:tcMar>
              <w:left w:w="29" w:type="dxa"/>
              <w:right w:w="29" w:type="dxa"/>
            </w:tcMar>
          </w:tcPr>
          <w:p w14:paraId="1CD3DA5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512" w:type="dxa"/>
            <w:tcBorders>
              <w:top w:val="nil"/>
              <w:left w:val="nil"/>
              <w:bottom w:val="nil"/>
              <w:right w:val="nil"/>
            </w:tcBorders>
            <w:shd w:val="clear" w:color="auto" w:fill="FFFFFF"/>
            <w:tcMar>
              <w:left w:w="29" w:type="dxa"/>
              <w:right w:w="29" w:type="dxa"/>
            </w:tcMar>
          </w:tcPr>
          <w:p w14:paraId="066B6B1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859" w:type="dxa"/>
            <w:tcBorders>
              <w:top w:val="nil"/>
              <w:left w:val="nil"/>
              <w:bottom w:val="nil"/>
              <w:right w:val="nil"/>
            </w:tcBorders>
            <w:shd w:val="clear" w:color="auto" w:fill="FFFFFF"/>
            <w:tcMar>
              <w:left w:w="29" w:type="dxa"/>
              <w:right w:w="29" w:type="dxa"/>
            </w:tcMar>
          </w:tcPr>
          <w:p w14:paraId="61F6EE2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16.7</w:t>
            </w:r>
          </w:p>
        </w:tc>
        <w:tc>
          <w:tcPr>
            <w:tcW w:w="618" w:type="dxa"/>
            <w:tcBorders>
              <w:top w:val="nil"/>
              <w:left w:val="nil"/>
              <w:bottom w:val="nil"/>
              <w:right w:val="nil"/>
            </w:tcBorders>
            <w:shd w:val="clear" w:color="auto" w:fill="FFFFFF"/>
            <w:tcMar>
              <w:left w:w="29" w:type="dxa"/>
              <w:right w:w="29" w:type="dxa"/>
            </w:tcMar>
          </w:tcPr>
          <w:p w14:paraId="591BF203"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18" w:type="dxa"/>
            <w:tcBorders>
              <w:top w:val="nil"/>
              <w:left w:val="nil"/>
              <w:bottom w:val="nil"/>
              <w:right w:val="nil"/>
            </w:tcBorders>
            <w:shd w:val="clear" w:color="auto" w:fill="FFFFFF"/>
            <w:tcMar>
              <w:left w:w="29" w:type="dxa"/>
              <w:right w:w="29" w:type="dxa"/>
            </w:tcMar>
          </w:tcPr>
          <w:p w14:paraId="202049B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33" w:type="dxa"/>
            <w:tcBorders>
              <w:top w:val="nil"/>
              <w:left w:val="nil"/>
              <w:bottom w:val="nil"/>
              <w:right w:val="nil"/>
            </w:tcBorders>
            <w:shd w:val="clear" w:color="auto" w:fill="FFFFFF"/>
            <w:tcMar>
              <w:left w:w="29" w:type="dxa"/>
              <w:right w:w="29" w:type="dxa"/>
            </w:tcMar>
          </w:tcPr>
          <w:p w14:paraId="11B999A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19" w:type="dxa"/>
            <w:tcBorders>
              <w:top w:val="nil"/>
              <w:left w:val="nil"/>
              <w:bottom w:val="nil"/>
              <w:right w:val="nil"/>
            </w:tcBorders>
            <w:shd w:val="clear" w:color="auto" w:fill="FFFFFF"/>
            <w:tcMar>
              <w:left w:w="29" w:type="dxa"/>
              <w:right w:w="29" w:type="dxa"/>
            </w:tcMar>
          </w:tcPr>
          <w:p w14:paraId="1849364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412" w:type="dxa"/>
            <w:tcBorders>
              <w:top w:val="nil"/>
              <w:left w:val="nil"/>
              <w:bottom w:val="nil"/>
              <w:right w:val="nil"/>
            </w:tcBorders>
            <w:shd w:val="clear" w:color="auto" w:fill="FFFFFF"/>
            <w:tcMar>
              <w:left w:w="29" w:type="dxa"/>
              <w:right w:w="29" w:type="dxa"/>
            </w:tcMar>
          </w:tcPr>
          <w:p w14:paraId="4BB4E124"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1033" w:type="dxa"/>
            <w:tcBorders>
              <w:top w:val="nil"/>
              <w:left w:val="nil"/>
              <w:bottom w:val="nil"/>
              <w:right w:val="nil"/>
            </w:tcBorders>
            <w:shd w:val="clear" w:color="auto" w:fill="FFFFFF"/>
            <w:tcMar>
              <w:left w:w="29" w:type="dxa"/>
              <w:right w:w="29" w:type="dxa"/>
            </w:tcMar>
          </w:tcPr>
          <w:p w14:paraId="752E129E"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48" w:type="dxa"/>
            <w:tcBorders>
              <w:top w:val="nil"/>
              <w:left w:val="nil"/>
              <w:bottom w:val="nil"/>
              <w:right w:val="nil"/>
            </w:tcBorders>
            <w:shd w:val="clear" w:color="auto" w:fill="FFFFFF"/>
            <w:tcMar>
              <w:left w:w="29" w:type="dxa"/>
              <w:right w:w="29" w:type="dxa"/>
            </w:tcMar>
          </w:tcPr>
          <w:p w14:paraId="038D30D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512" w:type="dxa"/>
            <w:tcBorders>
              <w:top w:val="nil"/>
              <w:left w:val="nil"/>
              <w:bottom w:val="nil"/>
              <w:right w:val="nil"/>
            </w:tcBorders>
            <w:shd w:val="clear" w:color="auto" w:fill="FFFFFF"/>
            <w:tcMar>
              <w:left w:w="29" w:type="dxa"/>
              <w:right w:w="29" w:type="dxa"/>
            </w:tcMar>
          </w:tcPr>
          <w:p w14:paraId="5A982C55"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56" w:type="dxa"/>
            <w:tcBorders>
              <w:top w:val="nil"/>
              <w:left w:val="nil"/>
              <w:bottom w:val="nil"/>
              <w:right w:val="nil"/>
            </w:tcBorders>
            <w:shd w:val="clear" w:color="auto" w:fill="FFFFFF"/>
            <w:tcMar>
              <w:left w:w="29" w:type="dxa"/>
              <w:right w:w="29" w:type="dxa"/>
            </w:tcMar>
          </w:tcPr>
          <w:p w14:paraId="1AE98C8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51" w:type="dxa"/>
            <w:tcBorders>
              <w:top w:val="nil"/>
              <w:left w:val="nil"/>
              <w:bottom w:val="nil"/>
              <w:right w:val="nil"/>
            </w:tcBorders>
            <w:shd w:val="clear" w:color="auto" w:fill="FFFFFF"/>
            <w:tcMar>
              <w:left w:w="29" w:type="dxa"/>
              <w:right w:w="29" w:type="dxa"/>
            </w:tcMar>
          </w:tcPr>
          <w:p w14:paraId="0CBFD94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512" w:type="dxa"/>
            <w:tcBorders>
              <w:top w:val="nil"/>
              <w:left w:val="nil"/>
              <w:bottom w:val="nil"/>
              <w:right w:val="nil"/>
            </w:tcBorders>
            <w:shd w:val="clear" w:color="auto" w:fill="FFFFFF"/>
            <w:tcMar>
              <w:left w:w="29" w:type="dxa"/>
              <w:right w:w="29" w:type="dxa"/>
            </w:tcMar>
          </w:tcPr>
          <w:p w14:paraId="36FE426B"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1</w:t>
            </w:r>
          </w:p>
        </w:tc>
        <w:tc>
          <w:tcPr>
            <w:tcW w:w="1041" w:type="dxa"/>
            <w:tcBorders>
              <w:top w:val="nil"/>
              <w:left w:val="nil"/>
              <w:bottom w:val="nil"/>
              <w:right w:val="nil"/>
            </w:tcBorders>
            <w:shd w:val="clear" w:color="auto" w:fill="FFFFFF"/>
            <w:tcMar>
              <w:left w:w="29" w:type="dxa"/>
              <w:right w:w="29" w:type="dxa"/>
            </w:tcMar>
          </w:tcPr>
          <w:p w14:paraId="5346D85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3.3</w:t>
            </w:r>
          </w:p>
        </w:tc>
      </w:tr>
      <w:tr w:rsidR="0069202D" w14:paraId="41C20B48" w14:textId="77777777">
        <w:trPr>
          <w:cantSplit/>
          <w:trHeight w:val="367"/>
        </w:trPr>
        <w:tc>
          <w:tcPr>
            <w:tcW w:w="2399" w:type="dxa"/>
            <w:tcBorders>
              <w:top w:val="nil"/>
              <w:left w:val="nil"/>
              <w:bottom w:val="single" w:sz="4" w:space="0" w:color="000000"/>
              <w:right w:val="nil"/>
            </w:tcBorders>
            <w:shd w:val="clear" w:color="auto" w:fill="FFFFFF"/>
            <w:tcMar>
              <w:left w:w="29" w:type="dxa"/>
              <w:right w:w="29" w:type="dxa"/>
            </w:tcMar>
          </w:tcPr>
          <w:p w14:paraId="4740381D" w14:textId="77777777" w:rsidR="0069202D" w:rsidRDefault="00BB496E">
            <w:pPr>
              <w:widowControl/>
              <w:autoSpaceDE w:val="0"/>
              <w:autoSpaceDN w:val="0"/>
              <w:adjustRightInd w:val="0"/>
              <w:spacing w:before="29" w:after="29"/>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DLT</w:t>
            </w:r>
          </w:p>
        </w:tc>
        <w:tc>
          <w:tcPr>
            <w:tcW w:w="512" w:type="dxa"/>
            <w:tcBorders>
              <w:top w:val="nil"/>
              <w:left w:val="nil"/>
              <w:bottom w:val="single" w:sz="4" w:space="0" w:color="000000"/>
              <w:right w:val="nil"/>
            </w:tcBorders>
            <w:shd w:val="clear" w:color="auto" w:fill="FFFFFF"/>
            <w:tcMar>
              <w:left w:w="29" w:type="dxa"/>
              <w:right w:w="29" w:type="dxa"/>
            </w:tcMar>
          </w:tcPr>
          <w:p w14:paraId="05B58F66" w14:textId="77777777" w:rsidR="0069202D" w:rsidRDefault="0069202D">
            <w:pPr>
              <w:widowControl/>
              <w:autoSpaceDE w:val="0"/>
              <w:autoSpaceDN w:val="0"/>
              <w:adjustRightInd w:val="0"/>
              <w:spacing w:before="29" w:after="29"/>
              <w:jc w:val="right"/>
              <w:rPr>
                <w:rFonts w:ascii="Times New Roman" w:eastAsia="宋体" w:hAnsi="Times New Roman" w:cs="Times New Roman"/>
                <w:color w:val="000000"/>
                <w:kern w:val="0"/>
                <w:sz w:val="24"/>
              </w:rPr>
            </w:pPr>
          </w:p>
        </w:tc>
        <w:tc>
          <w:tcPr>
            <w:tcW w:w="512" w:type="dxa"/>
            <w:tcBorders>
              <w:top w:val="nil"/>
              <w:left w:val="nil"/>
              <w:bottom w:val="single" w:sz="4" w:space="0" w:color="000000"/>
              <w:right w:val="nil"/>
            </w:tcBorders>
            <w:shd w:val="clear" w:color="auto" w:fill="FFFFFF"/>
            <w:tcMar>
              <w:left w:w="29" w:type="dxa"/>
              <w:right w:w="29" w:type="dxa"/>
            </w:tcMar>
          </w:tcPr>
          <w:p w14:paraId="214AEDE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59" w:type="dxa"/>
            <w:tcBorders>
              <w:top w:val="nil"/>
              <w:left w:val="nil"/>
              <w:bottom w:val="single" w:sz="4" w:space="0" w:color="000000"/>
              <w:right w:val="nil"/>
            </w:tcBorders>
            <w:shd w:val="clear" w:color="auto" w:fill="FFFFFF"/>
            <w:tcMar>
              <w:left w:w="29" w:type="dxa"/>
              <w:right w:w="29" w:type="dxa"/>
            </w:tcMar>
          </w:tcPr>
          <w:p w14:paraId="5294C8E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18" w:type="dxa"/>
            <w:tcBorders>
              <w:top w:val="nil"/>
              <w:left w:val="nil"/>
              <w:bottom w:val="single" w:sz="4" w:space="0" w:color="000000"/>
              <w:right w:val="nil"/>
            </w:tcBorders>
            <w:shd w:val="clear" w:color="auto" w:fill="FFFFFF"/>
            <w:tcMar>
              <w:left w:w="29" w:type="dxa"/>
              <w:right w:w="29" w:type="dxa"/>
            </w:tcMar>
          </w:tcPr>
          <w:p w14:paraId="30ECED10" w14:textId="77777777" w:rsidR="0069202D" w:rsidRDefault="0069202D">
            <w:pPr>
              <w:widowControl/>
              <w:autoSpaceDE w:val="0"/>
              <w:autoSpaceDN w:val="0"/>
              <w:adjustRightInd w:val="0"/>
              <w:spacing w:before="29" w:after="29"/>
              <w:jc w:val="right"/>
              <w:rPr>
                <w:rFonts w:ascii="Times New Roman" w:eastAsia="宋体" w:hAnsi="Times New Roman" w:cs="Times New Roman"/>
                <w:color w:val="000000"/>
                <w:kern w:val="0"/>
                <w:sz w:val="24"/>
              </w:rPr>
            </w:pPr>
          </w:p>
        </w:tc>
        <w:tc>
          <w:tcPr>
            <w:tcW w:w="618" w:type="dxa"/>
            <w:tcBorders>
              <w:top w:val="nil"/>
              <w:left w:val="nil"/>
              <w:bottom w:val="single" w:sz="4" w:space="0" w:color="000000"/>
              <w:right w:val="nil"/>
            </w:tcBorders>
            <w:shd w:val="clear" w:color="auto" w:fill="FFFFFF"/>
            <w:tcMar>
              <w:left w:w="29" w:type="dxa"/>
              <w:right w:w="29" w:type="dxa"/>
            </w:tcMar>
          </w:tcPr>
          <w:p w14:paraId="0C4F44C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33" w:type="dxa"/>
            <w:tcBorders>
              <w:top w:val="nil"/>
              <w:left w:val="nil"/>
              <w:bottom w:val="single" w:sz="4" w:space="0" w:color="000000"/>
              <w:right w:val="nil"/>
            </w:tcBorders>
            <w:shd w:val="clear" w:color="auto" w:fill="FFFFFF"/>
            <w:tcMar>
              <w:left w:w="29" w:type="dxa"/>
              <w:right w:w="29" w:type="dxa"/>
            </w:tcMar>
          </w:tcPr>
          <w:p w14:paraId="580F129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19" w:type="dxa"/>
            <w:tcBorders>
              <w:top w:val="nil"/>
              <w:left w:val="nil"/>
              <w:bottom w:val="single" w:sz="4" w:space="0" w:color="000000"/>
              <w:right w:val="nil"/>
            </w:tcBorders>
            <w:shd w:val="clear" w:color="auto" w:fill="FFFFFF"/>
            <w:tcMar>
              <w:left w:w="29" w:type="dxa"/>
              <w:right w:w="29" w:type="dxa"/>
            </w:tcMar>
          </w:tcPr>
          <w:p w14:paraId="5549D5F8" w14:textId="77777777" w:rsidR="0069202D" w:rsidRDefault="0069202D">
            <w:pPr>
              <w:widowControl/>
              <w:autoSpaceDE w:val="0"/>
              <w:autoSpaceDN w:val="0"/>
              <w:adjustRightInd w:val="0"/>
              <w:spacing w:before="29" w:after="29"/>
              <w:jc w:val="right"/>
              <w:rPr>
                <w:rFonts w:ascii="Times New Roman" w:eastAsia="宋体" w:hAnsi="Times New Roman" w:cs="Times New Roman"/>
                <w:color w:val="000000"/>
                <w:kern w:val="0"/>
                <w:sz w:val="24"/>
              </w:rPr>
            </w:pPr>
          </w:p>
        </w:tc>
        <w:tc>
          <w:tcPr>
            <w:tcW w:w="412" w:type="dxa"/>
            <w:tcBorders>
              <w:top w:val="nil"/>
              <w:left w:val="nil"/>
              <w:bottom w:val="single" w:sz="4" w:space="0" w:color="000000"/>
              <w:right w:val="nil"/>
            </w:tcBorders>
            <w:shd w:val="clear" w:color="auto" w:fill="FFFFFF"/>
            <w:tcMar>
              <w:left w:w="29" w:type="dxa"/>
              <w:right w:w="29" w:type="dxa"/>
            </w:tcMar>
          </w:tcPr>
          <w:p w14:paraId="0CA26922"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1033" w:type="dxa"/>
            <w:tcBorders>
              <w:top w:val="nil"/>
              <w:left w:val="nil"/>
              <w:bottom w:val="single" w:sz="4" w:space="0" w:color="000000"/>
              <w:right w:val="nil"/>
            </w:tcBorders>
            <w:shd w:val="clear" w:color="auto" w:fill="FFFFFF"/>
            <w:tcMar>
              <w:left w:w="29" w:type="dxa"/>
              <w:right w:w="29" w:type="dxa"/>
            </w:tcMar>
          </w:tcPr>
          <w:p w14:paraId="4DA7EF41"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48" w:type="dxa"/>
            <w:tcBorders>
              <w:top w:val="nil"/>
              <w:left w:val="nil"/>
              <w:bottom w:val="single" w:sz="4" w:space="0" w:color="000000"/>
              <w:right w:val="nil"/>
            </w:tcBorders>
            <w:shd w:val="clear" w:color="auto" w:fill="FFFFFF"/>
            <w:tcMar>
              <w:left w:w="29" w:type="dxa"/>
              <w:right w:w="29" w:type="dxa"/>
            </w:tcMar>
          </w:tcPr>
          <w:p w14:paraId="3E926967" w14:textId="77777777" w:rsidR="0069202D" w:rsidRDefault="0069202D">
            <w:pPr>
              <w:widowControl/>
              <w:autoSpaceDE w:val="0"/>
              <w:autoSpaceDN w:val="0"/>
              <w:adjustRightInd w:val="0"/>
              <w:spacing w:before="29" w:after="29"/>
              <w:jc w:val="right"/>
              <w:rPr>
                <w:rFonts w:ascii="Times New Roman" w:eastAsia="宋体" w:hAnsi="Times New Roman" w:cs="Times New Roman"/>
                <w:color w:val="000000"/>
                <w:kern w:val="0"/>
                <w:sz w:val="24"/>
              </w:rPr>
            </w:pPr>
          </w:p>
        </w:tc>
        <w:tc>
          <w:tcPr>
            <w:tcW w:w="512" w:type="dxa"/>
            <w:tcBorders>
              <w:top w:val="nil"/>
              <w:left w:val="nil"/>
              <w:bottom w:val="single" w:sz="4" w:space="0" w:color="000000"/>
              <w:right w:val="nil"/>
            </w:tcBorders>
            <w:shd w:val="clear" w:color="auto" w:fill="FFFFFF"/>
            <w:tcMar>
              <w:left w:w="29" w:type="dxa"/>
              <w:right w:w="29" w:type="dxa"/>
            </w:tcMar>
          </w:tcPr>
          <w:p w14:paraId="11E277A0"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856" w:type="dxa"/>
            <w:tcBorders>
              <w:top w:val="nil"/>
              <w:left w:val="nil"/>
              <w:bottom w:val="single" w:sz="4" w:space="0" w:color="000000"/>
              <w:right w:val="nil"/>
            </w:tcBorders>
            <w:shd w:val="clear" w:color="auto" w:fill="FFFFFF"/>
            <w:tcMar>
              <w:left w:w="29" w:type="dxa"/>
              <w:right w:w="29" w:type="dxa"/>
            </w:tcMar>
          </w:tcPr>
          <w:p w14:paraId="3813FB7C"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651" w:type="dxa"/>
            <w:tcBorders>
              <w:top w:val="nil"/>
              <w:left w:val="nil"/>
              <w:bottom w:val="single" w:sz="4" w:space="0" w:color="000000"/>
              <w:right w:val="nil"/>
            </w:tcBorders>
            <w:shd w:val="clear" w:color="auto" w:fill="FFFFFF"/>
            <w:tcMar>
              <w:left w:w="29" w:type="dxa"/>
              <w:right w:w="29" w:type="dxa"/>
            </w:tcMar>
          </w:tcPr>
          <w:p w14:paraId="71A38D06" w14:textId="77777777" w:rsidR="0069202D" w:rsidRDefault="0069202D">
            <w:pPr>
              <w:widowControl/>
              <w:autoSpaceDE w:val="0"/>
              <w:autoSpaceDN w:val="0"/>
              <w:adjustRightInd w:val="0"/>
              <w:spacing w:before="29" w:after="29"/>
              <w:jc w:val="right"/>
              <w:rPr>
                <w:rFonts w:ascii="Times New Roman" w:eastAsia="宋体" w:hAnsi="Times New Roman" w:cs="Times New Roman"/>
                <w:color w:val="000000"/>
                <w:kern w:val="0"/>
                <w:sz w:val="24"/>
              </w:rPr>
            </w:pPr>
          </w:p>
        </w:tc>
        <w:tc>
          <w:tcPr>
            <w:tcW w:w="512" w:type="dxa"/>
            <w:tcBorders>
              <w:top w:val="nil"/>
              <w:left w:val="nil"/>
              <w:bottom w:val="single" w:sz="4" w:space="0" w:color="000000"/>
              <w:right w:val="nil"/>
            </w:tcBorders>
            <w:shd w:val="clear" w:color="auto" w:fill="FFFFFF"/>
            <w:tcMar>
              <w:left w:w="29" w:type="dxa"/>
              <w:right w:w="29" w:type="dxa"/>
            </w:tcMar>
          </w:tcPr>
          <w:p w14:paraId="2A661C3D"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c>
          <w:tcPr>
            <w:tcW w:w="1041" w:type="dxa"/>
            <w:tcBorders>
              <w:top w:val="nil"/>
              <w:left w:val="nil"/>
              <w:bottom w:val="single" w:sz="4" w:space="0" w:color="000000"/>
              <w:right w:val="nil"/>
            </w:tcBorders>
            <w:shd w:val="clear" w:color="auto" w:fill="FFFFFF"/>
            <w:tcMar>
              <w:left w:w="29" w:type="dxa"/>
              <w:right w:w="29" w:type="dxa"/>
            </w:tcMar>
          </w:tcPr>
          <w:p w14:paraId="2A5609C8" w14:textId="77777777" w:rsidR="0069202D" w:rsidRDefault="00BB496E">
            <w:pPr>
              <w:widowControl/>
              <w:autoSpaceDE w:val="0"/>
              <w:autoSpaceDN w:val="0"/>
              <w:adjustRightInd w:val="0"/>
              <w:spacing w:before="29" w:after="29"/>
              <w:jc w:val="righ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0</w:t>
            </w:r>
          </w:p>
        </w:tc>
      </w:tr>
    </w:tbl>
    <w:p w14:paraId="4C37A9E3" w14:textId="77777777" w:rsidR="0069202D" w:rsidRDefault="0069202D">
      <w:pPr>
        <w:adjustRightInd w:val="0"/>
        <w:rPr>
          <w:rFonts w:ascii="Times New Roman" w:eastAsia="宋体" w:hAnsi="Times New Roman" w:cs="Times New Roman"/>
          <w:sz w:val="24"/>
        </w:rPr>
      </w:pPr>
    </w:p>
    <w:p w14:paraId="0E7D566A" w14:textId="77777777" w:rsidR="0069202D" w:rsidRDefault="0069202D">
      <w:pPr>
        <w:adjustRightInd w:val="0"/>
        <w:rPr>
          <w:rFonts w:ascii="Times New Roman" w:eastAsia="宋体" w:hAnsi="Times New Roman" w:cs="Times New Roman"/>
          <w:sz w:val="24"/>
        </w:rPr>
        <w:sectPr w:rsidR="0069202D">
          <w:pgSz w:w="16840" w:h="11900" w:orient="landscape"/>
          <w:pgMar w:top="1797" w:right="1440" w:bottom="1797" w:left="1440" w:header="907" w:footer="992" w:gutter="0"/>
          <w:cols w:space="425"/>
          <w:docGrid w:type="lines" w:linePitch="326"/>
        </w:sectPr>
      </w:pPr>
    </w:p>
    <w:p w14:paraId="7968D807" w14:textId="77777777" w:rsidR="0069202D" w:rsidRDefault="00BB496E">
      <w:pPr>
        <w:adjustRightInd w:val="0"/>
        <w:rPr>
          <w:rFonts w:ascii="Times New Roman" w:eastAsia="宋体" w:hAnsi="Times New Roman" w:cs="Times New Roman"/>
          <w:sz w:val="24"/>
        </w:rPr>
      </w:pPr>
      <w:r>
        <w:rPr>
          <w:rFonts w:ascii="Times New Roman" w:eastAsia="宋体" w:hAnsi="Times New Roman" w:cs="Times New Roman"/>
          <w:sz w:val="24"/>
        </w:rPr>
        <w:lastRenderedPageBreak/>
        <w:t>注：</w:t>
      </w:r>
    </w:p>
    <w:p w14:paraId="4634753C" w14:textId="77777777" w:rsidR="0069202D" w:rsidRDefault="00BB496E">
      <w:pPr>
        <w:adjustRightInd w:val="0"/>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发生率计算以</w:t>
      </w:r>
      <w:r>
        <w:rPr>
          <w:rFonts w:ascii="Times New Roman" w:eastAsia="宋体" w:hAnsi="Times New Roman" w:cs="Times New Roman"/>
          <w:sz w:val="24"/>
        </w:rPr>
        <w:t>N</w:t>
      </w:r>
      <w:r>
        <w:rPr>
          <w:rFonts w:ascii="Times New Roman" w:eastAsia="宋体" w:hAnsi="Times New Roman" w:cs="Times New Roman"/>
          <w:sz w:val="24"/>
        </w:rPr>
        <w:t>为分母</w:t>
      </w:r>
    </w:p>
    <w:p w14:paraId="65825FD4" w14:textId="77777777" w:rsidR="0069202D" w:rsidRDefault="00BB496E">
      <w:pPr>
        <w:adjustRightInd w:val="0"/>
        <w:rPr>
          <w:rFonts w:ascii="Times New Roman" w:eastAsia="宋体" w:hAnsi="Times New Roman" w:cs="Times New Roman"/>
          <w:sz w:val="24"/>
        </w:rPr>
      </w:pPr>
      <w:r>
        <w:rPr>
          <w:rFonts w:ascii="Times New Roman" w:eastAsia="宋体" w:hAnsi="Times New Roman" w:cs="Times New Roman"/>
          <w:sz w:val="24"/>
        </w:rPr>
        <w:t>2. TRAE</w:t>
      </w:r>
      <w:r>
        <w:rPr>
          <w:rFonts w:ascii="Times New Roman" w:eastAsia="宋体" w:hAnsi="Times New Roman" w:cs="Times New Roman"/>
          <w:sz w:val="24"/>
        </w:rPr>
        <w:t>是指与研究药物关系为</w:t>
      </w:r>
      <w:r>
        <w:rPr>
          <w:rFonts w:ascii="Times New Roman" w:eastAsia="宋体" w:hAnsi="Times New Roman" w:cs="Times New Roman"/>
          <w:sz w:val="24"/>
        </w:rPr>
        <w:t>“</w:t>
      </w:r>
      <w:r>
        <w:rPr>
          <w:rFonts w:ascii="Times New Roman" w:eastAsia="宋体" w:hAnsi="Times New Roman" w:cs="Times New Roman"/>
          <w:sz w:val="24"/>
        </w:rPr>
        <w:t>肯定有关</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很可能有关</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可能有关</w:t>
      </w:r>
      <w:r>
        <w:rPr>
          <w:rFonts w:ascii="Times New Roman" w:eastAsia="宋体" w:hAnsi="Times New Roman" w:cs="Times New Roman"/>
          <w:sz w:val="24"/>
        </w:rPr>
        <w:t>”</w:t>
      </w:r>
      <w:r>
        <w:rPr>
          <w:rFonts w:ascii="Times New Roman" w:eastAsia="宋体" w:hAnsi="Times New Roman" w:cs="Times New Roman"/>
          <w:sz w:val="24"/>
        </w:rPr>
        <w:t>或与研究药物关系的数据缺失的事件。</w:t>
      </w:r>
    </w:p>
    <w:p w14:paraId="55A32A78" w14:textId="77777777" w:rsidR="0069202D" w:rsidRDefault="0069202D">
      <w:pPr>
        <w:adjustRightInd w:val="0"/>
        <w:rPr>
          <w:rFonts w:ascii="Times New Roman" w:eastAsia="宋体" w:hAnsi="Times New Roman" w:cs="Times New Roman"/>
          <w:sz w:val="24"/>
        </w:rPr>
      </w:pPr>
    </w:p>
    <w:p w14:paraId="6FA1315B" w14:textId="77777777" w:rsidR="0069202D" w:rsidRDefault="00BB496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截至</w:t>
      </w:r>
      <w:r>
        <w:rPr>
          <w:rFonts w:ascii="Times New Roman" w:eastAsia="宋体" w:hAnsi="Times New Roman" w:cs="Times New Roman"/>
          <w:sz w:val="24"/>
        </w:rPr>
        <w:t>2019</w:t>
      </w:r>
      <w:r>
        <w:rPr>
          <w:rFonts w:ascii="Times New Roman" w:eastAsia="宋体" w:hAnsi="Times New Roman" w:cs="Times New Roman"/>
          <w:sz w:val="24"/>
        </w:rPr>
        <w:t>年</w:t>
      </w:r>
      <w:r>
        <w:rPr>
          <w:rFonts w:ascii="Times New Roman" w:eastAsia="宋体" w:hAnsi="Times New Roman" w:cs="Times New Roman"/>
          <w:sz w:val="24"/>
        </w:rPr>
        <w:t>9</w:t>
      </w:r>
      <w:r>
        <w:rPr>
          <w:rFonts w:ascii="Times New Roman" w:eastAsia="宋体" w:hAnsi="Times New Roman" w:cs="Times New Roman"/>
          <w:sz w:val="24"/>
        </w:rPr>
        <w:t>月</w:t>
      </w:r>
      <w:r>
        <w:rPr>
          <w:rFonts w:ascii="Times New Roman" w:eastAsia="宋体" w:hAnsi="Times New Roman" w:cs="Times New Roman"/>
          <w:sz w:val="24"/>
        </w:rPr>
        <w:t>20</w:t>
      </w:r>
      <w:r>
        <w:rPr>
          <w:rFonts w:ascii="Times New Roman" w:eastAsia="宋体" w:hAnsi="Times New Roman" w:cs="Times New Roman"/>
          <w:sz w:val="24"/>
        </w:rPr>
        <w:t>日，共报告</w:t>
      </w:r>
      <w:r>
        <w:rPr>
          <w:rFonts w:ascii="Times New Roman" w:eastAsia="宋体" w:hAnsi="Times New Roman" w:cs="Times New Roman"/>
          <w:sz w:val="24"/>
        </w:rPr>
        <w:t>8</w:t>
      </w:r>
      <w:r>
        <w:rPr>
          <w:rFonts w:ascii="Times New Roman" w:eastAsia="宋体" w:hAnsi="Times New Roman" w:cs="Times New Roman"/>
          <w:sz w:val="24"/>
        </w:rPr>
        <w:t>例（</w:t>
      </w:r>
      <w:r>
        <w:rPr>
          <w:rFonts w:ascii="Times New Roman" w:eastAsia="宋体" w:hAnsi="Times New Roman" w:cs="Times New Roman"/>
          <w:sz w:val="24"/>
        </w:rPr>
        <w:t>26.7%</w:t>
      </w:r>
      <w:r>
        <w:rPr>
          <w:rFonts w:ascii="Times New Roman" w:eastAsia="宋体" w:hAnsi="Times New Roman" w:cs="Times New Roman"/>
          <w:sz w:val="24"/>
        </w:rPr>
        <w:t>，</w:t>
      </w:r>
      <w:r>
        <w:rPr>
          <w:rFonts w:ascii="Times New Roman" w:eastAsia="宋体" w:hAnsi="Times New Roman" w:cs="Times New Roman"/>
          <w:sz w:val="24"/>
        </w:rPr>
        <w:t>8/30</w:t>
      </w:r>
      <w:r>
        <w:rPr>
          <w:rFonts w:ascii="Times New Roman" w:eastAsia="宋体" w:hAnsi="Times New Roman" w:cs="Times New Roman"/>
          <w:sz w:val="24"/>
        </w:rPr>
        <w:t>）受试者</w:t>
      </w:r>
      <w:r>
        <w:rPr>
          <w:rFonts w:ascii="Times New Roman" w:eastAsia="宋体" w:hAnsi="Times New Roman" w:cs="Times New Roman"/>
          <w:sz w:val="24"/>
        </w:rPr>
        <w:t>15</w:t>
      </w:r>
      <w:r>
        <w:rPr>
          <w:rFonts w:ascii="Times New Roman" w:eastAsia="宋体" w:hAnsi="Times New Roman" w:cs="Times New Roman"/>
          <w:sz w:val="24"/>
        </w:rPr>
        <w:t>次严重不良事件。</w:t>
      </w:r>
      <w:r>
        <w:rPr>
          <w:rFonts w:ascii="Times New Roman" w:eastAsia="宋体" w:hAnsi="Times New Roman" w:cs="Times New Roman"/>
          <w:sz w:val="24"/>
        </w:rPr>
        <w:t>1</w:t>
      </w:r>
      <w:r>
        <w:rPr>
          <w:rFonts w:ascii="Times New Roman" w:eastAsia="宋体" w:hAnsi="Times New Roman" w:cs="Times New Roman"/>
          <w:sz w:val="24"/>
        </w:rPr>
        <w:t>例发生呼吸衰竭，受试者死亡，考虑与疾病进展，大量胸腔积液有关，研究者考虑与研究药物</w:t>
      </w:r>
      <w:r>
        <w:rPr>
          <w:rFonts w:ascii="Times New Roman" w:eastAsia="宋体" w:hAnsi="Times New Roman" w:cs="Times New Roman"/>
          <w:sz w:val="24"/>
        </w:rPr>
        <w:t>HX008</w:t>
      </w:r>
      <w:r>
        <w:rPr>
          <w:rFonts w:ascii="Times New Roman" w:eastAsia="宋体" w:hAnsi="Times New Roman" w:cs="Times New Roman"/>
          <w:sz w:val="24"/>
        </w:rPr>
        <w:t>可能无关。具体信息见表</w:t>
      </w:r>
      <w:r>
        <w:rPr>
          <w:rFonts w:ascii="Times New Roman" w:eastAsia="宋体" w:hAnsi="Times New Roman" w:cs="Times New Roman" w:hint="eastAsia"/>
          <w:sz w:val="24"/>
        </w:rPr>
        <w:t>1.4.2-2</w:t>
      </w:r>
      <w:r>
        <w:rPr>
          <w:rFonts w:ascii="Times New Roman" w:eastAsia="宋体" w:hAnsi="Times New Roman" w:cs="Times New Roman"/>
          <w:sz w:val="24"/>
        </w:rPr>
        <w:t>。</w:t>
      </w:r>
    </w:p>
    <w:p w14:paraId="15EF6241" w14:textId="77777777" w:rsidR="0069202D" w:rsidRDefault="0069202D">
      <w:pPr>
        <w:ind w:firstLineChars="200" w:firstLine="480"/>
        <w:rPr>
          <w:rFonts w:ascii="Times New Roman" w:eastAsia="宋体" w:hAnsi="Times New Roman" w:cs="Times New Roman"/>
          <w:sz w:val="24"/>
        </w:rPr>
      </w:pPr>
    </w:p>
    <w:p w14:paraId="1B990433" w14:textId="77777777" w:rsidR="0069202D" w:rsidRDefault="00BB496E">
      <w:pPr>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hint="eastAsia"/>
          <w:sz w:val="24"/>
        </w:rPr>
        <w:t>1.4.2-2</w:t>
      </w:r>
      <w:r>
        <w:rPr>
          <w:rFonts w:ascii="Times New Roman" w:eastAsia="宋体" w:hAnsi="Times New Roman" w:cs="Times New Roman"/>
          <w:sz w:val="24"/>
        </w:rPr>
        <w:t xml:space="preserve">  HX008 Ia</w:t>
      </w:r>
      <w:r>
        <w:rPr>
          <w:rFonts w:ascii="Times New Roman" w:eastAsia="宋体" w:hAnsi="Times New Roman" w:cs="Times New Roman"/>
          <w:sz w:val="24"/>
        </w:rPr>
        <w:t>研究中严重不良事件列表</w:t>
      </w:r>
    </w:p>
    <w:tbl>
      <w:tblPr>
        <w:tblW w:w="5423" w:type="pct"/>
        <w:jc w:val="center"/>
        <w:tblBorders>
          <w:top w:val="single" w:sz="12" w:space="0" w:color="auto"/>
          <w:bottom w:val="single" w:sz="12" w:space="0" w:color="auto"/>
        </w:tblBorders>
        <w:tblLayout w:type="fixed"/>
        <w:tblLook w:val="04A0" w:firstRow="1" w:lastRow="0" w:firstColumn="1" w:lastColumn="0" w:noHBand="0" w:noVBand="1"/>
      </w:tblPr>
      <w:tblGrid>
        <w:gridCol w:w="1482"/>
        <w:gridCol w:w="1492"/>
        <w:gridCol w:w="2439"/>
        <w:gridCol w:w="1869"/>
        <w:gridCol w:w="1727"/>
      </w:tblGrid>
      <w:tr w:rsidR="0069202D" w14:paraId="332AC9FB" w14:textId="77777777">
        <w:trPr>
          <w:trHeight w:val="424"/>
          <w:jc w:val="center"/>
        </w:trPr>
        <w:tc>
          <w:tcPr>
            <w:tcW w:w="1482" w:type="dxa"/>
            <w:tcBorders>
              <w:bottom w:val="single" w:sz="4" w:space="0" w:color="auto"/>
            </w:tcBorders>
          </w:tcPr>
          <w:p w14:paraId="5842CEED" w14:textId="77777777" w:rsidR="0069202D" w:rsidRDefault="00BB496E">
            <w:pPr>
              <w:adjustRightInd w:val="0"/>
              <w:spacing w:line="360" w:lineRule="auto"/>
              <w:contextualSpacing/>
              <w:rPr>
                <w:rFonts w:ascii="Times New Roman" w:eastAsia="宋体" w:hAnsi="Times New Roman" w:cs="Times New Roman"/>
                <w:sz w:val="24"/>
              </w:rPr>
            </w:pPr>
            <w:bookmarkStart w:id="188" w:name="_Hlk21527412"/>
            <w:r>
              <w:rPr>
                <w:rFonts w:ascii="Times New Roman" w:eastAsia="宋体" w:hAnsi="Times New Roman" w:cs="Times New Roman"/>
                <w:sz w:val="24"/>
              </w:rPr>
              <w:t>受试者</w:t>
            </w:r>
          </w:p>
          <w:p w14:paraId="16092EFF"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编号</w:t>
            </w:r>
          </w:p>
        </w:tc>
        <w:tc>
          <w:tcPr>
            <w:tcW w:w="1492" w:type="dxa"/>
            <w:tcBorders>
              <w:bottom w:val="single" w:sz="4" w:space="0" w:color="auto"/>
            </w:tcBorders>
          </w:tcPr>
          <w:p w14:paraId="795C9864" w14:textId="77777777" w:rsidR="0069202D" w:rsidRDefault="00BB496E">
            <w:pPr>
              <w:adjustRightInd w:val="0"/>
              <w:spacing w:line="360" w:lineRule="auto"/>
              <w:ind w:right="306"/>
              <w:contextualSpacing/>
              <w:jc w:val="center"/>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给药</w:t>
            </w:r>
          </w:p>
          <w:p w14:paraId="704F3786" w14:textId="77777777" w:rsidR="0069202D" w:rsidRDefault="00BB496E">
            <w:pPr>
              <w:adjustRightInd w:val="0"/>
              <w:spacing w:line="360" w:lineRule="auto"/>
              <w:ind w:right="306"/>
              <w:contextualSpacing/>
              <w:jc w:val="center"/>
              <w:rPr>
                <w:rFonts w:ascii="Times New Roman" w:eastAsia="宋体" w:hAnsi="Times New Roman" w:cs="Times New Roman"/>
                <w:sz w:val="24"/>
              </w:rPr>
            </w:pPr>
            <w:r>
              <w:rPr>
                <w:rFonts w:ascii="Times New Roman" w:eastAsia="宋体" w:hAnsi="Times New Roman" w:cs="Times New Roman"/>
                <w:sz w:val="24"/>
              </w:rPr>
              <w:t>剂量</w:t>
            </w:r>
          </w:p>
        </w:tc>
        <w:tc>
          <w:tcPr>
            <w:tcW w:w="2439" w:type="dxa"/>
            <w:tcBorders>
              <w:bottom w:val="single" w:sz="4" w:space="0" w:color="auto"/>
            </w:tcBorders>
          </w:tcPr>
          <w:p w14:paraId="2A1211FB" w14:textId="77777777" w:rsidR="0069202D" w:rsidRDefault="00BB496E">
            <w:pPr>
              <w:adjustRightInd w:val="0"/>
              <w:spacing w:line="360" w:lineRule="auto"/>
              <w:ind w:right="306"/>
              <w:contextualSpacing/>
              <w:jc w:val="center"/>
              <w:rPr>
                <w:rFonts w:ascii="Times New Roman" w:eastAsia="宋体" w:hAnsi="Times New Roman" w:cs="Times New Roman"/>
                <w:sz w:val="24"/>
              </w:rPr>
            </w:pPr>
            <w:r>
              <w:rPr>
                <w:rFonts w:ascii="Times New Roman" w:eastAsia="宋体" w:hAnsi="Times New Roman" w:cs="Times New Roman"/>
                <w:sz w:val="24"/>
              </w:rPr>
              <w:t>严重不良</w:t>
            </w:r>
          </w:p>
          <w:p w14:paraId="12489F3B" w14:textId="77777777" w:rsidR="0069202D" w:rsidRDefault="00BB496E">
            <w:pPr>
              <w:adjustRightInd w:val="0"/>
              <w:spacing w:line="360" w:lineRule="auto"/>
              <w:ind w:right="306"/>
              <w:contextualSpacing/>
              <w:jc w:val="center"/>
              <w:rPr>
                <w:rFonts w:ascii="Times New Roman" w:eastAsia="宋体" w:hAnsi="Times New Roman" w:cs="Times New Roman"/>
                <w:sz w:val="24"/>
              </w:rPr>
            </w:pPr>
            <w:r>
              <w:rPr>
                <w:rFonts w:ascii="Times New Roman" w:eastAsia="宋体" w:hAnsi="Times New Roman" w:cs="Times New Roman"/>
                <w:sz w:val="24"/>
              </w:rPr>
              <w:t>事件的名称</w:t>
            </w:r>
          </w:p>
        </w:tc>
        <w:tc>
          <w:tcPr>
            <w:tcW w:w="1869" w:type="dxa"/>
            <w:tcBorders>
              <w:bottom w:val="single" w:sz="4" w:space="0" w:color="auto"/>
            </w:tcBorders>
          </w:tcPr>
          <w:p w14:paraId="07115422"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CTCAE v5.0</w:t>
            </w:r>
          </w:p>
          <w:p w14:paraId="3ED54A95"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分级</w:t>
            </w:r>
          </w:p>
        </w:tc>
        <w:tc>
          <w:tcPr>
            <w:tcW w:w="1727" w:type="dxa"/>
            <w:tcBorders>
              <w:bottom w:val="single" w:sz="4" w:space="0" w:color="auto"/>
            </w:tcBorders>
          </w:tcPr>
          <w:p w14:paraId="179B12B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研究者判断与</w:t>
            </w:r>
            <w:r>
              <w:rPr>
                <w:rFonts w:ascii="Times New Roman" w:eastAsia="宋体" w:hAnsi="Times New Roman" w:cs="Times New Roman"/>
                <w:sz w:val="24"/>
              </w:rPr>
              <w:t>HX008</w:t>
            </w:r>
            <w:r>
              <w:rPr>
                <w:rFonts w:ascii="Times New Roman" w:eastAsia="宋体" w:hAnsi="Times New Roman" w:cs="Times New Roman"/>
                <w:sz w:val="24"/>
              </w:rPr>
              <w:t>相关性</w:t>
            </w:r>
          </w:p>
        </w:tc>
      </w:tr>
      <w:tr w:rsidR="0069202D" w14:paraId="30DCE2C7" w14:textId="77777777">
        <w:trPr>
          <w:trHeight w:val="424"/>
          <w:jc w:val="center"/>
        </w:trPr>
        <w:tc>
          <w:tcPr>
            <w:tcW w:w="1482" w:type="dxa"/>
            <w:tcBorders>
              <w:top w:val="single" w:sz="4" w:space="0" w:color="auto"/>
              <w:bottom w:val="nil"/>
            </w:tcBorders>
          </w:tcPr>
          <w:p w14:paraId="0B937C8D"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01-006</w:t>
            </w:r>
          </w:p>
        </w:tc>
        <w:tc>
          <w:tcPr>
            <w:tcW w:w="1492" w:type="dxa"/>
            <w:tcBorders>
              <w:top w:val="single" w:sz="4" w:space="0" w:color="auto"/>
              <w:bottom w:val="nil"/>
            </w:tcBorders>
          </w:tcPr>
          <w:p w14:paraId="341DE2F3"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3mg/kg</w:t>
            </w:r>
          </w:p>
        </w:tc>
        <w:tc>
          <w:tcPr>
            <w:tcW w:w="2439" w:type="dxa"/>
            <w:tcBorders>
              <w:top w:val="single" w:sz="4" w:space="0" w:color="auto"/>
              <w:bottom w:val="nil"/>
            </w:tcBorders>
          </w:tcPr>
          <w:p w14:paraId="799840D1"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呼吸衰竭</w:t>
            </w:r>
          </w:p>
        </w:tc>
        <w:tc>
          <w:tcPr>
            <w:tcW w:w="1869" w:type="dxa"/>
            <w:tcBorders>
              <w:top w:val="single" w:sz="4" w:space="0" w:color="auto"/>
              <w:bottom w:val="nil"/>
            </w:tcBorders>
          </w:tcPr>
          <w:p w14:paraId="60FB8923"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5</w:t>
            </w:r>
            <w:r>
              <w:rPr>
                <w:rFonts w:ascii="Times New Roman" w:eastAsia="宋体" w:hAnsi="Times New Roman" w:cs="Times New Roman"/>
                <w:sz w:val="24"/>
              </w:rPr>
              <w:t>级</w:t>
            </w:r>
          </w:p>
        </w:tc>
        <w:tc>
          <w:tcPr>
            <w:tcW w:w="1727" w:type="dxa"/>
            <w:tcBorders>
              <w:top w:val="single" w:sz="4" w:space="0" w:color="auto"/>
              <w:bottom w:val="nil"/>
            </w:tcBorders>
          </w:tcPr>
          <w:p w14:paraId="2CC8DD41"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可能无关</w:t>
            </w:r>
          </w:p>
        </w:tc>
      </w:tr>
      <w:tr w:rsidR="0069202D" w14:paraId="5B8A785C" w14:textId="77777777">
        <w:trPr>
          <w:trHeight w:val="424"/>
          <w:jc w:val="center"/>
        </w:trPr>
        <w:tc>
          <w:tcPr>
            <w:tcW w:w="1482" w:type="dxa"/>
            <w:vMerge w:val="restart"/>
            <w:tcBorders>
              <w:top w:val="nil"/>
            </w:tcBorders>
          </w:tcPr>
          <w:p w14:paraId="24F4AFC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01-002</w:t>
            </w:r>
          </w:p>
        </w:tc>
        <w:tc>
          <w:tcPr>
            <w:tcW w:w="1492" w:type="dxa"/>
            <w:vMerge w:val="restart"/>
            <w:tcBorders>
              <w:top w:val="nil"/>
            </w:tcBorders>
          </w:tcPr>
          <w:p w14:paraId="5A093E90"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1mg/kg</w:t>
            </w:r>
          </w:p>
        </w:tc>
        <w:tc>
          <w:tcPr>
            <w:tcW w:w="2439" w:type="dxa"/>
            <w:tcBorders>
              <w:top w:val="nil"/>
            </w:tcBorders>
          </w:tcPr>
          <w:p w14:paraId="2FB1F427"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支气管感染</w:t>
            </w:r>
          </w:p>
        </w:tc>
        <w:tc>
          <w:tcPr>
            <w:tcW w:w="1869" w:type="dxa"/>
            <w:tcBorders>
              <w:top w:val="nil"/>
            </w:tcBorders>
          </w:tcPr>
          <w:p w14:paraId="58F04DD7"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Borders>
              <w:top w:val="nil"/>
            </w:tcBorders>
          </w:tcPr>
          <w:p w14:paraId="15E70A7F"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6AE6B3B8" w14:textId="77777777">
        <w:trPr>
          <w:trHeight w:val="424"/>
          <w:jc w:val="center"/>
        </w:trPr>
        <w:tc>
          <w:tcPr>
            <w:tcW w:w="1482" w:type="dxa"/>
            <w:vMerge/>
          </w:tcPr>
          <w:p w14:paraId="6A385389"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0DE9A11D"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56D6900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贫血</w:t>
            </w:r>
          </w:p>
        </w:tc>
        <w:tc>
          <w:tcPr>
            <w:tcW w:w="1869" w:type="dxa"/>
          </w:tcPr>
          <w:p w14:paraId="00613D9C"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2D8538F4"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44A4FD1B" w14:textId="77777777">
        <w:trPr>
          <w:trHeight w:val="424"/>
          <w:jc w:val="center"/>
        </w:trPr>
        <w:tc>
          <w:tcPr>
            <w:tcW w:w="1482" w:type="dxa"/>
            <w:vMerge w:val="restart"/>
          </w:tcPr>
          <w:p w14:paraId="2F898238"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01-012</w:t>
            </w:r>
          </w:p>
        </w:tc>
        <w:tc>
          <w:tcPr>
            <w:tcW w:w="1492" w:type="dxa"/>
            <w:vMerge w:val="restart"/>
          </w:tcPr>
          <w:p w14:paraId="4955793B"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3mg/kg</w:t>
            </w:r>
          </w:p>
        </w:tc>
        <w:tc>
          <w:tcPr>
            <w:tcW w:w="2439" w:type="dxa"/>
          </w:tcPr>
          <w:p w14:paraId="6F18B2EF"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低血糖症</w:t>
            </w:r>
          </w:p>
        </w:tc>
        <w:tc>
          <w:tcPr>
            <w:tcW w:w="1869" w:type="dxa"/>
          </w:tcPr>
          <w:p w14:paraId="2195673F"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级</w:t>
            </w:r>
          </w:p>
        </w:tc>
        <w:tc>
          <w:tcPr>
            <w:tcW w:w="1727" w:type="dxa"/>
          </w:tcPr>
          <w:p w14:paraId="7BA6AF6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075943F1" w14:textId="77777777">
        <w:trPr>
          <w:trHeight w:val="424"/>
          <w:jc w:val="center"/>
        </w:trPr>
        <w:tc>
          <w:tcPr>
            <w:tcW w:w="1482" w:type="dxa"/>
            <w:vMerge/>
          </w:tcPr>
          <w:p w14:paraId="088ECF40"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69B186F1"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5A92AA55"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低血糖症</w:t>
            </w:r>
          </w:p>
        </w:tc>
        <w:tc>
          <w:tcPr>
            <w:tcW w:w="1869" w:type="dxa"/>
          </w:tcPr>
          <w:p w14:paraId="479D7677"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级</w:t>
            </w:r>
          </w:p>
        </w:tc>
        <w:tc>
          <w:tcPr>
            <w:tcW w:w="1727" w:type="dxa"/>
          </w:tcPr>
          <w:p w14:paraId="7ED6892B"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33AFB3B2" w14:textId="77777777">
        <w:trPr>
          <w:trHeight w:val="424"/>
          <w:jc w:val="center"/>
        </w:trPr>
        <w:tc>
          <w:tcPr>
            <w:tcW w:w="1482" w:type="dxa"/>
            <w:vMerge/>
          </w:tcPr>
          <w:p w14:paraId="069017D9"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60EF8226"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5F60CCFC"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低血糖症</w:t>
            </w:r>
          </w:p>
        </w:tc>
        <w:tc>
          <w:tcPr>
            <w:tcW w:w="1869" w:type="dxa"/>
          </w:tcPr>
          <w:p w14:paraId="1FA4CFF1"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级</w:t>
            </w:r>
          </w:p>
        </w:tc>
        <w:tc>
          <w:tcPr>
            <w:tcW w:w="1727" w:type="dxa"/>
          </w:tcPr>
          <w:p w14:paraId="10CA15B6"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66B414D5" w14:textId="77777777">
        <w:trPr>
          <w:trHeight w:val="424"/>
          <w:jc w:val="center"/>
        </w:trPr>
        <w:tc>
          <w:tcPr>
            <w:tcW w:w="1482" w:type="dxa"/>
            <w:vMerge/>
          </w:tcPr>
          <w:p w14:paraId="768D7F90"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2D63B797"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6586F47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癫痫发作</w:t>
            </w:r>
          </w:p>
        </w:tc>
        <w:tc>
          <w:tcPr>
            <w:tcW w:w="1869" w:type="dxa"/>
          </w:tcPr>
          <w:p w14:paraId="055E8169"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15974162"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1B4F3510" w14:textId="77777777">
        <w:trPr>
          <w:trHeight w:val="424"/>
          <w:jc w:val="center"/>
        </w:trPr>
        <w:tc>
          <w:tcPr>
            <w:tcW w:w="1482" w:type="dxa"/>
            <w:vMerge w:val="restart"/>
          </w:tcPr>
          <w:p w14:paraId="25900D1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01-014</w:t>
            </w:r>
          </w:p>
        </w:tc>
        <w:tc>
          <w:tcPr>
            <w:tcW w:w="1492" w:type="dxa"/>
            <w:vMerge w:val="restart"/>
          </w:tcPr>
          <w:p w14:paraId="2253F44B"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10mg/kg</w:t>
            </w:r>
          </w:p>
        </w:tc>
        <w:tc>
          <w:tcPr>
            <w:tcW w:w="2439" w:type="dxa"/>
          </w:tcPr>
          <w:p w14:paraId="09CFA429"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血栓栓塞事件</w:t>
            </w:r>
          </w:p>
        </w:tc>
        <w:tc>
          <w:tcPr>
            <w:tcW w:w="1869" w:type="dxa"/>
          </w:tcPr>
          <w:p w14:paraId="7DD9743C"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1A4D1C9B"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2E6E1519" w14:textId="77777777">
        <w:trPr>
          <w:trHeight w:val="424"/>
          <w:jc w:val="center"/>
        </w:trPr>
        <w:tc>
          <w:tcPr>
            <w:tcW w:w="1482" w:type="dxa"/>
            <w:vMerge/>
          </w:tcPr>
          <w:p w14:paraId="48B3569E"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230EC0E5"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080ACE56"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血栓栓塞事件</w:t>
            </w:r>
          </w:p>
        </w:tc>
        <w:tc>
          <w:tcPr>
            <w:tcW w:w="1869" w:type="dxa"/>
          </w:tcPr>
          <w:p w14:paraId="219A751D"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级</w:t>
            </w:r>
          </w:p>
        </w:tc>
        <w:tc>
          <w:tcPr>
            <w:tcW w:w="1727" w:type="dxa"/>
          </w:tcPr>
          <w:p w14:paraId="3D8B9208"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1880ED81" w14:textId="77777777">
        <w:trPr>
          <w:trHeight w:val="424"/>
          <w:jc w:val="center"/>
        </w:trPr>
        <w:tc>
          <w:tcPr>
            <w:tcW w:w="1482" w:type="dxa"/>
            <w:vMerge/>
          </w:tcPr>
          <w:p w14:paraId="502C31E7"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4A83523E" w14:textId="77777777" w:rsidR="0069202D" w:rsidRDefault="0069202D">
            <w:pPr>
              <w:adjustRightInd w:val="0"/>
              <w:spacing w:line="360" w:lineRule="auto"/>
              <w:contextualSpacing/>
              <w:rPr>
                <w:rFonts w:ascii="Times New Roman" w:eastAsia="宋体" w:hAnsi="Times New Roman" w:cs="Times New Roman"/>
                <w:sz w:val="24"/>
              </w:rPr>
            </w:pPr>
          </w:p>
        </w:tc>
        <w:tc>
          <w:tcPr>
            <w:tcW w:w="2439" w:type="dxa"/>
          </w:tcPr>
          <w:p w14:paraId="2AF700DF"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消化道出血</w:t>
            </w:r>
          </w:p>
        </w:tc>
        <w:tc>
          <w:tcPr>
            <w:tcW w:w="1869" w:type="dxa"/>
          </w:tcPr>
          <w:p w14:paraId="60E93783"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6E0387E2"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4EB5E64F" w14:textId="77777777">
        <w:trPr>
          <w:trHeight w:val="424"/>
          <w:jc w:val="center"/>
        </w:trPr>
        <w:tc>
          <w:tcPr>
            <w:tcW w:w="1482" w:type="dxa"/>
          </w:tcPr>
          <w:p w14:paraId="25241FD8"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01-039</w:t>
            </w:r>
          </w:p>
        </w:tc>
        <w:tc>
          <w:tcPr>
            <w:tcW w:w="1492" w:type="dxa"/>
          </w:tcPr>
          <w:p w14:paraId="75E65ADC"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200mg</w:t>
            </w:r>
          </w:p>
        </w:tc>
        <w:tc>
          <w:tcPr>
            <w:tcW w:w="2439" w:type="dxa"/>
          </w:tcPr>
          <w:p w14:paraId="2138AF5F"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消化道出血</w:t>
            </w:r>
          </w:p>
        </w:tc>
        <w:tc>
          <w:tcPr>
            <w:tcW w:w="1869" w:type="dxa"/>
          </w:tcPr>
          <w:p w14:paraId="16AC9652"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760F9437" w14:textId="77777777" w:rsidR="0069202D" w:rsidRDefault="00BB496E">
            <w:pPr>
              <w:adjustRightInd w:val="0"/>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42097849" w14:textId="77777777">
        <w:trPr>
          <w:trHeight w:val="424"/>
          <w:jc w:val="center"/>
        </w:trPr>
        <w:tc>
          <w:tcPr>
            <w:tcW w:w="1482" w:type="dxa"/>
          </w:tcPr>
          <w:p w14:paraId="335146EE"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01-034</w:t>
            </w:r>
          </w:p>
        </w:tc>
        <w:tc>
          <w:tcPr>
            <w:tcW w:w="1492" w:type="dxa"/>
          </w:tcPr>
          <w:p w14:paraId="501AF752"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200mg</w:t>
            </w:r>
          </w:p>
        </w:tc>
        <w:tc>
          <w:tcPr>
            <w:tcW w:w="2439" w:type="dxa"/>
          </w:tcPr>
          <w:p w14:paraId="358EDCFB" w14:textId="77777777" w:rsidR="0069202D" w:rsidRDefault="00BB496E">
            <w:pPr>
              <w:adjustRightInd w:val="0"/>
              <w:spacing w:line="360" w:lineRule="auto"/>
              <w:ind w:firstLineChars="100" w:firstLine="240"/>
              <w:contextualSpacing/>
              <w:jc w:val="center"/>
              <w:rPr>
                <w:rFonts w:ascii="Times New Roman" w:eastAsia="宋体" w:hAnsi="Times New Roman" w:cs="Times New Roman"/>
                <w:sz w:val="24"/>
              </w:rPr>
            </w:pPr>
            <w:r>
              <w:rPr>
                <w:rFonts w:ascii="Times New Roman" w:eastAsia="宋体" w:hAnsi="Times New Roman" w:cs="Times New Roman"/>
                <w:sz w:val="24"/>
              </w:rPr>
              <w:t>免疫相关性肝炎</w:t>
            </w:r>
          </w:p>
        </w:tc>
        <w:tc>
          <w:tcPr>
            <w:tcW w:w="1869" w:type="dxa"/>
          </w:tcPr>
          <w:p w14:paraId="44C05B01"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22701CB1"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2BA779EA" w14:textId="77777777">
        <w:trPr>
          <w:trHeight w:val="424"/>
          <w:jc w:val="center"/>
        </w:trPr>
        <w:tc>
          <w:tcPr>
            <w:tcW w:w="1482" w:type="dxa"/>
          </w:tcPr>
          <w:p w14:paraId="00585507"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01-017</w:t>
            </w:r>
          </w:p>
        </w:tc>
        <w:tc>
          <w:tcPr>
            <w:tcW w:w="1492" w:type="dxa"/>
          </w:tcPr>
          <w:p w14:paraId="57C28C1D"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10mg/kg</w:t>
            </w:r>
          </w:p>
        </w:tc>
        <w:tc>
          <w:tcPr>
            <w:tcW w:w="2439" w:type="dxa"/>
          </w:tcPr>
          <w:p w14:paraId="5D861292" w14:textId="77777777" w:rsidR="0069202D" w:rsidRDefault="00BB496E">
            <w:pPr>
              <w:adjustRightInd w:val="0"/>
              <w:spacing w:line="360" w:lineRule="auto"/>
              <w:ind w:firstLineChars="100" w:firstLine="240"/>
              <w:contextualSpacing/>
              <w:jc w:val="center"/>
              <w:rPr>
                <w:rFonts w:ascii="Times New Roman" w:eastAsia="宋体" w:hAnsi="Times New Roman" w:cs="Times New Roman"/>
                <w:sz w:val="24"/>
              </w:rPr>
            </w:pPr>
            <w:r>
              <w:rPr>
                <w:rFonts w:ascii="Times New Roman" w:eastAsia="宋体" w:hAnsi="Times New Roman" w:cs="Times New Roman"/>
                <w:sz w:val="24"/>
              </w:rPr>
              <w:t>肺炎</w:t>
            </w:r>
          </w:p>
        </w:tc>
        <w:tc>
          <w:tcPr>
            <w:tcW w:w="1869" w:type="dxa"/>
          </w:tcPr>
          <w:p w14:paraId="7B8351B0"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级</w:t>
            </w:r>
          </w:p>
        </w:tc>
        <w:tc>
          <w:tcPr>
            <w:tcW w:w="1727" w:type="dxa"/>
          </w:tcPr>
          <w:p w14:paraId="77E1C74B"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1878706C" w14:textId="77777777">
        <w:trPr>
          <w:trHeight w:val="424"/>
          <w:jc w:val="center"/>
        </w:trPr>
        <w:tc>
          <w:tcPr>
            <w:tcW w:w="1482" w:type="dxa"/>
            <w:vMerge w:val="restart"/>
          </w:tcPr>
          <w:p w14:paraId="52FCCE9D"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01-044</w:t>
            </w:r>
          </w:p>
        </w:tc>
        <w:tc>
          <w:tcPr>
            <w:tcW w:w="1492" w:type="dxa"/>
            <w:vMerge w:val="restart"/>
          </w:tcPr>
          <w:p w14:paraId="478F3740" w14:textId="77777777" w:rsidR="0069202D" w:rsidRDefault="00BB496E">
            <w:pPr>
              <w:adjustRightInd w:val="0"/>
              <w:spacing w:line="360" w:lineRule="auto"/>
              <w:contextualSpacing/>
              <w:rPr>
                <w:rFonts w:ascii="Times New Roman" w:eastAsia="宋体" w:hAnsi="Times New Roman" w:cs="Times New Roman"/>
                <w:sz w:val="24"/>
              </w:rPr>
            </w:pPr>
            <w:r>
              <w:rPr>
                <w:rFonts w:ascii="Times New Roman" w:eastAsia="宋体" w:hAnsi="Times New Roman" w:cs="Times New Roman"/>
                <w:sz w:val="24"/>
              </w:rPr>
              <w:t>200mg</w:t>
            </w:r>
          </w:p>
        </w:tc>
        <w:tc>
          <w:tcPr>
            <w:tcW w:w="2439" w:type="dxa"/>
          </w:tcPr>
          <w:p w14:paraId="5C476066" w14:textId="77777777" w:rsidR="0069202D" w:rsidRDefault="00BB496E">
            <w:pPr>
              <w:adjustRightInd w:val="0"/>
              <w:spacing w:line="360" w:lineRule="auto"/>
              <w:ind w:firstLineChars="100" w:firstLine="240"/>
              <w:contextualSpacing/>
              <w:jc w:val="center"/>
              <w:rPr>
                <w:rFonts w:ascii="Times New Roman" w:eastAsia="宋体" w:hAnsi="Times New Roman" w:cs="Times New Roman"/>
                <w:sz w:val="24"/>
              </w:rPr>
            </w:pPr>
            <w:r>
              <w:rPr>
                <w:rFonts w:ascii="Times New Roman" w:eastAsia="宋体" w:hAnsi="Times New Roman" w:cs="Times New Roman"/>
                <w:sz w:val="24"/>
              </w:rPr>
              <w:t>室性心律失常</w:t>
            </w:r>
          </w:p>
        </w:tc>
        <w:tc>
          <w:tcPr>
            <w:tcW w:w="1869" w:type="dxa"/>
          </w:tcPr>
          <w:p w14:paraId="394A1434"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69F5DEFD"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tr w:rsidR="0069202D" w14:paraId="0EBE93A3" w14:textId="77777777">
        <w:trPr>
          <w:trHeight w:val="424"/>
          <w:jc w:val="center"/>
        </w:trPr>
        <w:tc>
          <w:tcPr>
            <w:tcW w:w="1482" w:type="dxa"/>
            <w:vMerge/>
          </w:tcPr>
          <w:p w14:paraId="5F7D90E9"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1492" w:type="dxa"/>
            <w:vMerge/>
          </w:tcPr>
          <w:p w14:paraId="6F2D24E4" w14:textId="77777777" w:rsidR="0069202D" w:rsidRDefault="0069202D">
            <w:pPr>
              <w:adjustRightInd w:val="0"/>
              <w:spacing w:line="360" w:lineRule="auto"/>
              <w:contextualSpacing/>
              <w:jc w:val="center"/>
              <w:rPr>
                <w:rFonts w:ascii="Times New Roman" w:eastAsia="宋体" w:hAnsi="Times New Roman" w:cs="Times New Roman"/>
                <w:sz w:val="24"/>
              </w:rPr>
            </w:pPr>
          </w:p>
        </w:tc>
        <w:tc>
          <w:tcPr>
            <w:tcW w:w="2439" w:type="dxa"/>
          </w:tcPr>
          <w:p w14:paraId="31ED2E66" w14:textId="77777777" w:rsidR="0069202D" w:rsidRDefault="00BB496E">
            <w:pPr>
              <w:adjustRightInd w:val="0"/>
              <w:spacing w:line="360" w:lineRule="auto"/>
              <w:ind w:firstLineChars="100" w:firstLine="240"/>
              <w:contextualSpacing/>
              <w:jc w:val="center"/>
              <w:rPr>
                <w:rFonts w:ascii="Times New Roman" w:eastAsia="宋体" w:hAnsi="Times New Roman" w:cs="Times New Roman"/>
                <w:sz w:val="24"/>
              </w:rPr>
            </w:pPr>
            <w:r>
              <w:rPr>
                <w:rFonts w:ascii="Times New Roman" w:eastAsia="宋体" w:hAnsi="Times New Roman" w:cs="Times New Roman"/>
                <w:sz w:val="24"/>
              </w:rPr>
              <w:t>呼吸困难</w:t>
            </w:r>
          </w:p>
        </w:tc>
        <w:tc>
          <w:tcPr>
            <w:tcW w:w="1869" w:type="dxa"/>
          </w:tcPr>
          <w:p w14:paraId="7319C45C"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w:t>
            </w:r>
          </w:p>
        </w:tc>
        <w:tc>
          <w:tcPr>
            <w:tcW w:w="1727" w:type="dxa"/>
          </w:tcPr>
          <w:p w14:paraId="3E8EFE4D" w14:textId="77777777" w:rsidR="0069202D" w:rsidRDefault="00BB496E">
            <w:pPr>
              <w:adjustRightInd w:val="0"/>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可能有关</w:t>
            </w:r>
          </w:p>
        </w:tc>
      </w:tr>
      <w:bookmarkEnd w:id="188"/>
    </w:tbl>
    <w:p w14:paraId="40328884" w14:textId="77777777" w:rsidR="0069202D" w:rsidRDefault="0069202D">
      <w:pPr>
        <w:ind w:firstLineChars="200" w:firstLine="480"/>
        <w:rPr>
          <w:rFonts w:ascii="Times New Roman" w:eastAsia="宋体" w:hAnsi="Times New Roman" w:cs="Times New Roman"/>
          <w:sz w:val="24"/>
        </w:rPr>
      </w:pPr>
    </w:p>
    <w:p w14:paraId="6DAC018C"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189" w:name="_Toc39341062"/>
      <w:bookmarkStart w:id="190" w:name="_Toc17953"/>
      <w:r>
        <w:rPr>
          <w:rFonts w:eastAsia="宋体" w:cs="Times New Roman"/>
          <w:b/>
          <w:bCs/>
        </w:rPr>
        <w:t>1.4.3</w:t>
      </w:r>
      <w:r>
        <w:rPr>
          <w:rFonts w:eastAsia="宋体" w:cs="Times New Roman" w:hint="eastAsia"/>
          <w:b/>
          <w:bCs/>
        </w:rPr>
        <w:t xml:space="preserve"> HX008 Ia</w:t>
      </w:r>
      <w:r>
        <w:rPr>
          <w:rFonts w:eastAsia="宋体" w:cs="Times New Roman" w:hint="eastAsia"/>
          <w:b/>
          <w:bCs/>
        </w:rPr>
        <w:t>期研究有效性</w:t>
      </w:r>
      <w:bookmarkEnd w:id="189"/>
      <w:r>
        <w:rPr>
          <w:rFonts w:eastAsia="宋体" w:cs="Times New Roman" w:hint="eastAsia"/>
          <w:b/>
          <w:bCs/>
        </w:rPr>
        <w:t>数据</w:t>
      </w:r>
      <w:bookmarkEnd w:id="190"/>
    </w:p>
    <w:p w14:paraId="7AC450A4"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截止至</w:t>
      </w:r>
      <w:r>
        <w:rPr>
          <w:rFonts w:ascii="Times New Roman" w:eastAsia="宋体" w:hAnsi="Times New Roman" w:cs="Times New Roman"/>
          <w:sz w:val="24"/>
        </w:rPr>
        <w:t>2019</w:t>
      </w:r>
      <w:r>
        <w:rPr>
          <w:rFonts w:ascii="Times New Roman" w:eastAsia="宋体" w:hAnsi="Times New Roman" w:cs="Times New Roman"/>
          <w:sz w:val="24"/>
        </w:rPr>
        <w:t>年</w:t>
      </w:r>
      <w:r>
        <w:rPr>
          <w:rFonts w:ascii="Times New Roman" w:eastAsia="宋体" w:hAnsi="Times New Roman" w:cs="Times New Roman"/>
          <w:sz w:val="24"/>
        </w:rPr>
        <w:t>12</w:t>
      </w:r>
      <w:r>
        <w:rPr>
          <w:rFonts w:ascii="Times New Roman" w:eastAsia="宋体" w:hAnsi="Times New Roman" w:cs="Times New Roman"/>
          <w:sz w:val="24"/>
        </w:rPr>
        <w:t>月，达到疗效评估时间的受试者</w:t>
      </w:r>
      <w:r>
        <w:rPr>
          <w:rFonts w:ascii="Times New Roman" w:eastAsia="宋体" w:hAnsi="Times New Roman" w:cs="Times New Roman"/>
          <w:sz w:val="24"/>
        </w:rPr>
        <w:t>29</w:t>
      </w:r>
      <w:r>
        <w:rPr>
          <w:rFonts w:ascii="Times New Roman" w:eastAsia="宋体" w:hAnsi="Times New Roman" w:cs="Times New Roman"/>
          <w:sz w:val="24"/>
        </w:rPr>
        <w:t>例，其中</w:t>
      </w:r>
      <w:r>
        <w:rPr>
          <w:rFonts w:ascii="Times New Roman" w:eastAsia="宋体" w:hAnsi="Times New Roman" w:cs="Times New Roman"/>
          <w:sz w:val="24"/>
        </w:rPr>
        <w:t>5</w:t>
      </w:r>
      <w:proofErr w:type="gramStart"/>
      <w:r>
        <w:rPr>
          <w:rFonts w:ascii="Times New Roman" w:eastAsia="宋体" w:hAnsi="Times New Roman" w:cs="Times New Roman"/>
          <w:sz w:val="24"/>
        </w:rPr>
        <w:t>例部分</w:t>
      </w:r>
      <w:proofErr w:type="gramEnd"/>
      <w:r>
        <w:rPr>
          <w:rFonts w:ascii="Times New Roman" w:eastAsia="宋体" w:hAnsi="Times New Roman" w:cs="Times New Roman"/>
          <w:sz w:val="24"/>
        </w:rPr>
        <w:t>缓解（</w:t>
      </w:r>
      <w:r>
        <w:rPr>
          <w:rFonts w:ascii="Times New Roman" w:eastAsia="宋体" w:hAnsi="Times New Roman" w:cs="Times New Roman"/>
          <w:sz w:val="24"/>
        </w:rPr>
        <w:t>PR</w:t>
      </w:r>
      <w:r>
        <w:rPr>
          <w:rFonts w:ascii="Times New Roman" w:eastAsia="宋体" w:hAnsi="Times New Roman" w:cs="Times New Roman"/>
          <w:sz w:val="24"/>
        </w:rPr>
        <w:t>），客观缓解率（</w:t>
      </w:r>
      <w:r>
        <w:rPr>
          <w:rFonts w:ascii="Times New Roman" w:eastAsia="宋体" w:hAnsi="Times New Roman" w:cs="Times New Roman"/>
          <w:sz w:val="24"/>
        </w:rPr>
        <w:t>ORR</w:t>
      </w:r>
      <w:r>
        <w:rPr>
          <w:rFonts w:ascii="Times New Roman" w:eastAsia="宋体" w:hAnsi="Times New Roman" w:cs="Times New Roman"/>
          <w:sz w:val="24"/>
        </w:rPr>
        <w:t>）为</w:t>
      </w:r>
      <w:r>
        <w:rPr>
          <w:rFonts w:ascii="Times New Roman" w:eastAsia="宋体" w:hAnsi="Times New Roman" w:cs="Times New Roman"/>
          <w:sz w:val="24"/>
        </w:rPr>
        <w:t>16.7%</w:t>
      </w:r>
      <w:r>
        <w:rPr>
          <w:rFonts w:ascii="Times New Roman" w:eastAsia="宋体" w:hAnsi="Times New Roman" w:cs="Times New Roman"/>
          <w:sz w:val="24"/>
        </w:rPr>
        <w:t>（</w:t>
      </w:r>
      <w:r>
        <w:rPr>
          <w:rFonts w:ascii="Times New Roman" w:eastAsia="宋体" w:hAnsi="Times New Roman" w:cs="Times New Roman"/>
          <w:sz w:val="24"/>
        </w:rPr>
        <w:t>5/30</w:t>
      </w:r>
      <w:r>
        <w:rPr>
          <w:rFonts w:ascii="Times New Roman" w:eastAsia="宋体" w:hAnsi="Times New Roman" w:cs="Times New Roman"/>
          <w:sz w:val="24"/>
        </w:rPr>
        <w:t>），</w:t>
      </w:r>
      <w:r>
        <w:rPr>
          <w:rFonts w:ascii="Times New Roman" w:eastAsia="宋体" w:hAnsi="Times New Roman" w:cs="Times New Roman"/>
          <w:sz w:val="24"/>
        </w:rPr>
        <w:t>6</w:t>
      </w:r>
      <w:proofErr w:type="gramStart"/>
      <w:r>
        <w:rPr>
          <w:rFonts w:ascii="Times New Roman" w:eastAsia="宋体" w:hAnsi="Times New Roman" w:cs="Times New Roman"/>
          <w:sz w:val="24"/>
        </w:rPr>
        <w:t>例疾病</w:t>
      </w:r>
      <w:proofErr w:type="gramEnd"/>
      <w:r>
        <w:rPr>
          <w:rFonts w:ascii="Times New Roman" w:eastAsia="宋体" w:hAnsi="Times New Roman" w:cs="Times New Roman"/>
          <w:sz w:val="24"/>
        </w:rPr>
        <w:t>稳定（</w:t>
      </w:r>
      <w:r>
        <w:rPr>
          <w:rFonts w:ascii="Times New Roman" w:eastAsia="宋体" w:hAnsi="Times New Roman" w:cs="Times New Roman"/>
          <w:sz w:val="24"/>
        </w:rPr>
        <w:t>SD</w:t>
      </w:r>
      <w:r>
        <w:rPr>
          <w:rFonts w:ascii="Times New Roman" w:eastAsia="宋体" w:hAnsi="Times New Roman" w:cs="Times New Roman"/>
          <w:sz w:val="24"/>
        </w:rPr>
        <w:t>），疾病</w:t>
      </w:r>
      <w:r>
        <w:rPr>
          <w:rFonts w:ascii="Times New Roman" w:eastAsia="宋体" w:hAnsi="Times New Roman" w:cs="Times New Roman"/>
          <w:sz w:val="24"/>
        </w:rPr>
        <w:lastRenderedPageBreak/>
        <w:t>控制率（</w:t>
      </w:r>
      <w:r>
        <w:rPr>
          <w:rFonts w:ascii="Times New Roman" w:eastAsia="宋体" w:hAnsi="Times New Roman" w:cs="Times New Roman"/>
          <w:sz w:val="24"/>
        </w:rPr>
        <w:t>DCR</w:t>
      </w:r>
      <w:r>
        <w:rPr>
          <w:rFonts w:ascii="Times New Roman" w:eastAsia="宋体" w:hAnsi="Times New Roman" w:cs="Times New Roman"/>
          <w:sz w:val="24"/>
        </w:rPr>
        <w:t>）为</w:t>
      </w:r>
      <w:r>
        <w:rPr>
          <w:rFonts w:ascii="Times New Roman" w:eastAsia="宋体" w:hAnsi="Times New Roman" w:cs="Times New Roman"/>
          <w:sz w:val="24"/>
        </w:rPr>
        <w:t>36.7%</w:t>
      </w:r>
      <w:r>
        <w:rPr>
          <w:rFonts w:ascii="Times New Roman" w:eastAsia="宋体" w:hAnsi="Times New Roman" w:cs="Times New Roman"/>
          <w:sz w:val="24"/>
        </w:rPr>
        <w:t>（</w:t>
      </w:r>
      <w:r>
        <w:rPr>
          <w:rFonts w:ascii="Times New Roman" w:eastAsia="宋体" w:hAnsi="Times New Roman" w:cs="Times New Roman"/>
          <w:sz w:val="24"/>
        </w:rPr>
        <w:t>11/30</w:t>
      </w:r>
      <w:r>
        <w:rPr>
          <w:rFonts w:ascii="Times New Roman" w:eastAsia="宋体" w:hAnsi="Times New Roman" w:cs="Times New Roman"/>
          <w:sz w:val="24"/>
        </w:rPr>
        <w:t>），疗效数据不低于国内外的其它类似报道研究。</w:t>
      </w:r>
    </w:p>
    <w:p w14:paraId="58569C49"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191" w:name="_Toc39341063"/>
      <w:bookmarkStart w:id="192" w:name="_Toc3974"/>
      <w:r>
        <w:rPr>
          <w:rFonts w:eastAsia="宋体" w:cs="Times New Roman"/>
          <w:b/>
          <w:bCs/>
        </w:rPr>
        <w:t>1.4.4</w:t>
      </w:r>
      <w:r>
        <w:rPr>
          <w:rFonts w:eastAsia="宋体" w:cs="Times New Roman" w:hint="eastAsia"/>
          <w:b/>
          <w:bCs/>
        </w:rPr>
        <w:t xml:space="preserve"> HX008 Ia</w:t>
      </w:r>
      <w:r>
        <w:rPr>
          <w:rFonts w:eastAsia="宋体" w:cs="Times New Roman" w:hint="eastAsia"/>
          <w:b/>
          <w:bCs/>
        </w:rPr>
        <w:t>期研究药代动力学和</w:t>
      </w:r>
      <w:r>
        <w:rPr>
          <w:rFonts w:eastAsia="宋体" w:cs="Times New Roman"/>
          <w:b/>
          <w:bCs/>
        </w:rPr>
        <w:t>抗药</w:t>
      </w:r>
      <w:r>
        <w:rPr>
          <w:rFonts w:eastAsia="宋体" w:cs="Times New Roman" w:hint="eastAsia"/>
          <w:b/>
          <w:bCs/>
        </w:rPr>
        <w:t>抗体</w:t>
      </w:r>
      <w:bookmarkEnd w:id="191"/>
      <w:r>
        <w:rPr>
          <w:rFonts w:eastAsia="宋体" w:cs="Times New Roman" w:hint="eastAsia"/>
          <w:b/>
          <w:bCs/>
        </w:rPr>
        <w:t>数据</w:t>
      </w:r>
      <w:bookmarkEnd w:id="192"/>
    </w:p>
    <w:p w14:paraId="0DB68E57" w14:textId="77777777" w:rsidR="0069202D" w:rsidRDefault="00BB496E">
      <w:pPr>
        <w:spacing w:line="360" w:lineRule="auto"/>
        <w:ind w:firstLine="440"/>
        <w:contextualSpacing/>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 mg/kg</w:t>
      </w:r>
      <w:r>
        <w:rPr>
          <w:rFonts w:ascii="Times New Roman" w:eastAsia="宋体" w:hAnsi="Times New Roman" w:cs="Times New Roman"/>
          <w:sz w:val="24"/>
        </w:rPr>
        <w:t>、</w:t>
      </w:r>
      <w:r>
        <w:rPr>
          <w:rFonts w:ascii="Times New Roman" w:eastAsia="宋体" w:hAnsi="Times New Roman" w:cs="Times New Roman"/>
          <w:sz w:val="24"/>
        </w:rPr>
        <w:t>3 mg/kg</w:t>
      </w:r>
      <w:r>
        <w:rPr>
          <w:rFonts w:ascii="Times New Roman" w:eastAsia="宋体" w:hAnsi="Times New Roman" w:cs="Times New Roman"/>
          <w:sz w:val="24"/>
        </w:rPr>
        <w:t>、</w:t>
      </w:r>
      <w:r>
        <w:rPr>
          <w:rFonts w:ascii="Times New Roman" w:eastAsia="宋体" w:hAnsi="Times New Roman" w:cs="Times New Roman"/>
          <w:sz w:val="24"/>
        </w:rPr>
        <w:t>10 mg/kg</w:t>
      </w:r>
      <w:r>
        <w:rPr>
          <w:rFonts w:ascii="Times New Roman" w:eastAsia="宋体" w:hAnsi="Times New Roman" w:cs="Times New Roman"/>
          <w:sz w:val="24"/>
        </w:rPr>
        <w:t>和</w:t>
      </w:r>
      <w:r>
        <w:rPr>
          <w:rFonts w:ascii="Times New Roman" w:eastAsia="宋体" w:hAnsi="Times New Roman" w:cs="Times New Roman"/>
          <w:sz w:val="24"/>
        </w:rPr>
        <w:t>200mg</w:t>
      </w:r>
      <w:r>
        <w:rPr>
          <w:rFonts w:ascii="Times New Roman" w:eastAsia="宋体" w:hAnsi="Times New Roman" w:cs="Times New Roman"/>
          <w:sz w:val="24"/>
        </w:rPr>
        <w:t>固定剂量组的平均半衰期分别为</w:t>
      </w:r>
      <w:r>
        <w:rPr>
          <w:rFonts w:ascii="Times New Roman" w:eastAsia="宋体" w:hAnsi="Times New Roman" w:cs="Times New Roman"/>
          <w:sz w:val="24"/>
        </w:rPr>
        <w:t>553.19 h</w:t>
      </w:r>
      <w:r>
        <w:rPr>
          <w:rFonts w:ascii="Times New Roman" w:eastAsia="宋体" w:hAnsi="Times New Roman" w:cs="Times New Roman"/>
          <w:sz w:val="24"/>
        </w:rPr>
        <w:t>（</w:t>
      </w:r>
      <w:r>
        <w:rPr>
          <w:rFonts w:ascii="Times New Roman" w:eastAsia="宋体" w:hAnsi="Times New Roman" w:cs="Times New Roman"/>
          <w:sz w:val="24"/>
        </w:rPr>
        <w:t xml:space="preserve">23.05 </w:t>
      </w:r>
      <w:r>
        <w:rPr>
          <w:rFonts w:ascii="Times New Roman" w:eastAsia="宋体" w:hAnsi="Times New Roman" w:cs="Times New Roman"/>
          <w:sz w:val="24"/>
        </w:rPr>
        <w:t>天）、</w:t>
      </w:r>
      <w:r>
        <w:rPr>
          <w:rFonts w:ascii="Times New Roman" w:eastAsia="宋体" w:hAnsi="Times New Roman" w:cs="Times New Roman"/>
          <w:sz w:val="24"/>
        </w:rPr>
        <w:t>408.75 h</w:t>
      </w:r>
      <w:r>
        <w:rPr>
          <w:rFonts w:ascii="Times New Roman" w:eastAsia="宋体" w:hAnsi="Times New Roman" w:cs="Times New Roman"/>
          <w:sz w:val="24"/>
        </w:rPr>
        <w:t>（</w:t>
      </w:r>
      <w:r>
        <w:rPr>
          <w:rFonts w:ascii="Times New Roman" w:eastAsia="宋体" w:hAnsi="Times New Roman" w:cs="Times New Roman"/>
          <w:sz w:val="24"/>
        </w:rPr>
        <w:t xml:space="preserve">17.03 </w:t>
      </w:r>
      <w:r>
        <w:rPr>
          <w:rFonts w:ascii="Times New Roman" w:eastAsia="宋体" w:hAnsi="Times New Roman" w:cs="Times New Roman"/>
          <w:sz w:val="24"/>
        </w:rPr>
        <w:t>天）、</w:t>
      </w:r>
      <w:r>
        <w:rPr>
          <w:rFonts w:ascii="Times New Roman" w:eastAsia="宋体" w:hAnsi="Times New Roman" w:cs="Times New Roman"/>
          <w:sz w:val="24"/>
        </w:rPr>
        <w:t>564.11 h</w:t>
      </w:r>
      <w:r>
        <w:rPr>
          <w:rFonts w:ascii="Times New Roman" w:eastAsia="宋体" w:hAnsi="Times New Roman" w:cs="Times New Roman"/>
          <w:sz w:val="24"/>
        </w:rPr>
        <w:t>（</w:t>
      </w:r>
      <w:r>
        <w:rPr>
          <w:rFonts w:ascii="Times New Roman" w:eastAsia="宋体" w:hAnsi="Times New Roman" w:cs="Times New Roman"/>
          <w:sz w:val="24"/>
        </w:rPr>
        <w:t xml:space="preserve">23.50 </w:t>
      </w:r>
      <w:r>
        <w:rPr>
          <w:rFonts w:ascii="Times New Roman" w:eastAsia="宋体" w:hAnsi="Times New Roman" w:cs="Times New Roman"/>
          <w:sz w:val="24"/>
        </w:rPr>
        <w:t>天）和</w:t>
      </w:r>
      <w:r>
        <w:rPr>
          <w:rFonts w:ascii="Times New Roman" w:eastAsia="宋体" w:hAnsi="Times New Roman" w:cs="Times New Roman"/>
          <w:sz w:val="24"/>
        </w:rPr>
        <w:t>431.28 h</w:t>
      </w:r>
      <w:r>
        <w:rPr>
          <w:rFonts w:ascii="Times New Roman" w:eastAsia="宋体" w:hAnsi="Times New Roman" w:cs="Times New Roman"/>
          <w:sz w:val="24"/>
        </w:rPr>
        <w:t>（</w:t>
      </w:r>
      <w:r>
        <w:rPr>
          <w:rFonts w:ascii="Times New Roman" w:eastAsia="宋体" w:hAnsi="Times New Roman" w:cs="Times New Roman"/>
          <w:sz w:val="24"/>
        </w:rPr>
        <w:t>17.97 </w:t>
      </w:r>
      <w:r>
        <w:rPr>
          <w:rFonts w:ascii="Times New Roman" w:eastAsia="宋体" w:hAnsi="Times New Roman" w:cs="Times New Roman"/>
          <w:sz w:val="24"/>
        </w:rPr>
        <w:t>天），总体平均半衰期为</w:t>
      </w:r>
      <w:r>
        <w:rPr>
          <w:rFonts w:ascii="Times New Roman" w:eastAsia="宋体" w:hAnsi="Times New Roman" w:cs="Times New Roman"/>
          <w:sz w:val="24"/>
        </w:rPr>
        <w:t>489.33h</w:t>
      </w:r>
      <w:r>
        <w:rPr>
          <w:rFonts w:ascii="Times New Roman" w:eastAsia="宋体" w:hAnsi="Times New Roman" w:cs="Times New Roman"/>
          <w:sz w:val="24"/>
        </w:rPr>
        <w:t>（</w:t>
      </w:r>
      <w:r>
        <w:rPr>
          <w:rFonts w:ascii="Times New Roman" w:eastAsia="宋体" w:hAnsi="Times New Roman" w:cs="Times New Roman"/>
          <w:sz w:val="24"/>
        </w:rPr>
        <w:t>20.39</w:t>
      </w:r>
      <w:r>
        <w:rPr>
          <w:rFonts w:ascii="Times New Roman" w:eastAsia="宋体" w:hAnsi="Times New Roman" w:cs="Times New Roman"/>
          <w:sz w:val="24"/>
        </w:rPr>
        <w:t>天），</w:t>
      </w:r>
      <w:r>
        <w:rPr>
          <w:rFonts w:ascii="Times New Roman" w:eastAsia="宋体" w:hAnsi="Times New Roman" w:cs="Times New Roman"/>
          <w:sz w:val="24"/>
        </w:rPr>
        <w:t>3 mg/kg</w:t>
      </w:r>
      <w:r>
        <w:rPr>
          <w:rFonts w:ascii="Times New Roman" w:eastAsia="宋体" w:hAnsi="Times New Roman" w:cs="Times New Roman"/>
          <w:sz w:val="24"/>
        </w:rPr>
        <w:t>剂量组与</w:t>
      </w:r>
      <w:r>
        <w:rPr>
          <w:rFonts w:ascii="Times New Roman" w:eastAsia="宋体" w:hAnsi="Times New Roman" w:cs="Times New Roman"/>
          <w:sz w:val="24"/>
        </w:rPr>
        <w:t>200mg</w:t>
      </w:r>
      <w:r>
        <w:rPr>
          <w:rFonts w:ascii="Times New Roman" w:eastAsia="宋体" w:hAnsi="Times New Roman" w:cs="Times New Roman"/>
          <w:sz w:val="24"/>
        </w:rPr>
        <w:t>固定剂量组的药代动力学参数十分接近。</w:t>
      </w:r>
      <w:r>
        <w:rPr>
          <w:rFonts w:ascii="Times New Roman" w:eastAsia="宋体" w:hAnsi="Times New Roman" w:cs="Times New Roman"/>
          <w:sz w:val="24"/>
        </w:rPr>
        <w:t>PK</w:t>
      </w:r>
      <w:r>
        <w:rPr>
          <w:rFonts w:ascii="Times New Roman" w:eastAsia="宋体" w:hAnsi="Times New Roman" w:cs="Times New Roman"/>
          <w:sz w:val="24"/>
        </w:rPr>
        <w:t>结果显示</w:t>
      </w:r>
      <w:r>
        <w:rPr>
          <w:rFonts w:ascii="Times New Roman" w:eastAsia="宋体" w:hAnsi="Times New Roman" w:cs="Times New Roman"/>
          <w:sz w:val="24"/>
        </w:rPr>
        <w:t>HX008</w:t>
      </w:r>
      <w:r>
        <w:rPr>
          <w:rFonts w:ascii="Times New Roman" w:eastAsia="宋体" w:hAnsi="Times New Roman" w:cs="Times New Roman"/>
          <w:sz w:val="24"/>
        </w:rPr>
        <w:t>在</w:t>
      </w:r>
      <w:r>
        <w:rPr>
          <w:rFonts w:ascii="Times New Roman" w:eastAsia="宋体" w:hAnsi="Times New Roman" w:cs="Times New Roman"/>
          <w:sz w:val="24"/>
        </w:rPr>
        <w:t>1mg/kg</w:t>
      </w:r>
      <w:r>
        <w:rPr>
          <w:rFonts w:ascii="Times New Roman" w:eastAsia="宋体" w:hAnsi="Times New Roman" w:cs="Times New Roman"/>
          <w:sz w:val="24"/>
        </w:rPr>
        <w:t>至</w:t>
      </w:r>
      <w:r>
        <w:rPr>
          <w:rFonts w:ascii="Times New Roman" w:eastAsia="宋体" w:hAnsi="Times New Roman" w:cs="Times New Roman"/>
          <w:sz w:val="24"/>
        </w:rPr>
        <w:t>10mg/kg</w:t>
      </w:r>
      <w:r>
        <w:rPr>
          <w:rFonts w:ascii="Times New Roman" w:eastAsia="宋体" w:hAnsi="Times New Roman" w:cs="Times New Roman"/>
          <w:sz w:val="24"/>
        </w:rPr>
        <w:t>剂量范围内，单次给药后和稳态下的</w:t>
      </w:r>
      <w:r>
        <w:rPr>
          <w:rFonts w:ascii="Times New Roman" w:eastAsia="宋体" w:hAnsi="Times New Roman" w:cs="Times New Roman"/>
          <w:sz w:val="24"/>
        </w:rPr>
        <w:t>Cmax</w:t>
      </w:r>
      <w:r>
        <w:rPr>
          <w:rFonts w:ascii="Times New Roman" w:eastAsia="宋体" w:hAnsi="Times New Roman" w:cs="Times New Roman"/>
          <w:sz w:val="24"/>
        </w:rPr>
        <w:t>和</w:t>
      </w:r>
      <w:r>
        <w:rPr>
          <w:rFonts w:ascii="Times New Roman" w:eastAsia="宋体" w:hAnsi="Times New Roman" w:cs="Times New Roman"/>
          <w:sz w:val="24"/>
        </w:rPr>
        <w:t>AUC</w:t>
      </w:r>
      <w:r>
        <w:rPr>
          <w:rFonts w:ascii="Times New Roman" w:eastAsia="宋体" w:hAnsi="Times New Roman" w:cs="Times New Roman"/>
          <w:sz w:val="24"/>
        </w:rPr>
        <w:t>随剂量基本成比例增加。</w:t>
      </w:r>
      <w:r>
        <w:rPr>
          <w:rFonts w:ascii="Times New Roman" w:eastAsia="宋体" w:hAnsi="Times New Roman" w:cs="Times New Roman"/>
          <w:sz w:val="24"/>
        </w:rPr>
        <w:t>HX008</w:t>
      </w:r>
      <w:r>
        <w:rPr>
          <w:rFonts w:ascii="Times New Roman" w:eastAsia="宋体" w:hAnsi="Times New Roman" w:cs="Times New Roman"/>
          <w:sz w:val="24"/>
        </w:rPr>
        <w:t>具有相当长的半衰期，在不同剂量下半衰期较为接近，专家分析后建议，</w:t>
      </w:r>
      <w:r>
        <w:rPr>
          <w:rFonts w:ascii="Times New Roman" w:eastAsia="宋体" w:hAnsi="Times New Roman" w:cs="Times New Roman"/>
          <w:sz w:val="24"/>
        </w:rPr>
        <w:t>3 mg/kg</w:t>
      </w:r>
      <w:r>
        <w:rPr>
          <w:rFonts w:ascii="Times New Roman" w:eastAsia="宋体" w:hAnsi="Times New Roman" w:cs="Times New Roman"/>
          <w:sz w:val="24"/>
        </w:rPr>
        <w:t>的个别受试者在第</w:t>
      </w:r>
      <w:r>
        <w:rPr>
          <w:rFonts w:ascii="Times New Roman" w:eastAsia="宋体" w:hAnsi="Times New Roman" w:cs="Times New Roman"/>
          <w:sz w:val="24"/>
        </w:rPr>
        <w:t>21</w:t>
      </w:r>
      <w:r>
        <w:rPr>
          <w:rFonts w:ascii="Times New Roman" w:eastAsia="宋体" w:hAnsi="Times New Roman" w:cs="Times New Roman"/>
          <w:sz w:val="24"/>
        </w:rPr>
        <w:t>给药前仍有</w:t>
      </w:r>
      <w:r>
        <w:rPr>
          <w:rFonts w:ascii="Times New Roman" w:eastAsia="宋体" w:hAnsi="Times New Roman" w:cs="Times New Roman"/>
          <w:sz w:val="24"/>
        </w:rPr>
        <w:t>1 mg</w:t>
      </w:r>
      <w:r>
        <w:rPr>
          <w:rFonts w:ascii="Times New Roman" w:eastAsia="宋体" w:hAnsi="Times New Roman" w:cs="Times New Roman"/>
          <w:sz w:val="24"/>
        </w:rPr>
        <w:t>的残余药量，结合国内外</w:t>
      </w:r>
      <w:r>
        <w:rPr>
          <w:rFonts w:ascii="Times New Roman" w:eastAsia="宋体" w:hAnsi="Times New Roman" w:cs="Times New Roman"/>
          <w:sz w:val="24"/>
        </w:rPr>
        <w:t>PD-1</w:t>
      </w:r>
      <w:r>
        <w:rPr>
          <w:rFonts w:ascii="Times New Roman" w:eastAsia="宋体" w:hAnsi="Times New Roman" w:cs="Times New Roman"/>
          <w:sz w:val="24"/>
        </w:rPr>
        <w:t>单抗</w:t>
      </w:r>
      <w:r>
        <w:rPr>
          <w:rFonts w:ascii="Times New Roman" w:eastAsia="宋体" w:hAnsi="Times New Roman" w:cs="Times New Roman"/>
          <w:sz w:val="24"/>
        </w:rPr>
        <w:t>PK</w:t>
      </w:r>
      <w:r>
        <w:rPr>
          <w:rFonts w:ascii="Times New Roman" w:eastAsia="宋体" w:hAnsi="Times New Roman" w:cs="Times New Roman"/>
          <w:sz w:val="24"/>
        </w:rPr>
        <w:t>数据，推荐后期给药剂量为</w:t>
      </w:r>
      <w:r>
        <w:rPr>
          <w:rFonts w:ascii="Times New Roman" w:eastAsia="宋体" w:hAnsi="Times New Roman" w:cs="Times New Roman"/>
          <w:sz w:val="24"/>
        </w:rPr>
        <w:t>3 mg/kg</w:t>
      </w:r>
      <w:r>
        <w:rPr>
          <w:rFonts w:ascii="Times New Roman" w:eastAsia="宋体" w:hAnsi="Times New Roman" w:cs="Times New Roman"/>
          <w:sz w:val="24"/>
        </w:rPr>
        <w:t>或固定剂量</w:t>
      </w:r>
      <w:r>
        <w:rPr>
          <w:rFonts w:ascii="Times New Roman" w:eastAsia="宋体" w:hAnsi="Times New Roman" w:cs="Times New Roman"/>
          <w:sz w:val="24"/>
        </w:rPr>
        <w:t>200 mg</w:t>
      </w:r>
      <w:r>
        <w:rPr>
          <w:rFonts w:ascii="Times New Roman" w:eastAsia="宋体" w:hAnsi="Times New Roman" w:cs="Times New Roman"/>
          <w:sz w:val="24"/>
        </w:rPr>
        <w:t>，每</w:t>
      </w:r>
      <w:r>
        <w:rPr>
          <w:rFonts w:ascii="Times New Roman" w:eastAsia="宋体" w:hAnsi="Times New Roman" w:cs="Times New Roman"/>
          <w:sz w:val="24"/>
        </w:rPr>
        <w:t>3</w:t>
      </w:r>
      <w:r>
        <w:rPr>
          <w:rFonts w:ascii="Times New Roman" w:eastAsia="宋体" w:hAnsi="Times New Roman" w:cs="Times New Roman"/>
          <w:sz w:val="24"/>
        </w:rPr>
        <w:t>周给药一次。</w:t>
      </w:r>
    </w:p>
    <w:p w14:paraId="2F7F4FB6" w14:textId="77777777" w:rsidR="0069202D" w:rsidRDefault="00BB496E">
      <w:pPr>
        <w:spacing w:line="360" w:lineRule="auto"/>
        <w:ind w:firstLine="440"/>
        <w:contextualSpacing/>
        <w:rPr>
          <w:rFonts w:ascii="Times New Roman" w:eastAsia="宋体" w:hAnsi="Times New Roman" w:cs="Times New Roman"/>
          <w:sz w:val="24"/>
        </w:rPr>
      </w:pPr>
      <w:r>
        <w:rPr>
          <w:rFonts w:ascii="Times New Roman" w:eastAsia="宋体" w:hAnsi="Times New Roman" w:cs="Times New Roman"/>
          <w:sz w:val="24"/>
        </w:rPr>
        <w:t>截止</w:t>
      </w:r>
      <w:r>
        <w:rPr>
          <w:rFonts w:ascii="Times New Roman" w:eastAsia="宋体" w:hAnsi="Times New Roman" w:cs="Times New Roman"/>
          <w:sz w:val="24"/>
        </w:rPr>
        <w:t>2018</w:t>
      </w:r>
      <w:r>
        <w:rPr>
          <w:rFonts w:ascii="Times New Roman" w:eastAsia="宋体" w:hAnsi="Times New Roman" w:cs="Times New Roman"/>
          <w:sz w:val="24"/>
        </w:rPr>
        <w:t>年</w:t>
      </w:r>
      <w:r>
        <w:rPr>
          <w:rFonts w:ascii="Times New Roman" w:eastAsia="宋体" w:hAnsi="Times New Roman" w:cs="Times New Roman"/>
          <w:sz w:val="24"/>
        </w:rPr>
        <w:t>12</w:t>
      </w:r>
      <w:r>
        <w:rPr>
          <w:rFonts w:ascii="Times New Roman" w:eastAsia="宋体" w:hAnsi="Times New Roman" w:cs="Times New Roman"/>
          <w:sz w:val="24"/>
        </w:rPr>
        <w:t>月</w:t>
      </w:r>
      <w:r>
        <w:rPr>
          <w:rFonts w:ascii="Times New Roman" w:eastAsia="宋体" w:hAnsi="Times New Roman" w:cs="Times New Roman"/>
          <w:sz w:val="24"/>
        </w:rPr>
        <w:t>18</w:t>
      </w:r>
      <w:r>
        <w:rPr>
          <w:rFonts w:ascii="Times New Roman" w:eastAsia="宋体" w:hAnsi="Times New Roman" w:cs="Times New Roman"/>
          <w:sz w:val="24"/>
        </w:rPr>
        <w:t>日共</w:t>
      </w:r>
      <w:r>
        <w:rPr>
          <w:rFonts w:ascii="Times New Roman" w:eastAsia="宋体" w:hAnsi="Times New Roman" w:cs="Times New Roman"/>
          <w:sz w:val="24"/>
        </w:rPr>
        <w:t>118</w:t>
      </w:r>
      <w:r>
        <w:rPr>
          <w:rFonts w:ascii="Times New Roman" w:eastAsia="宋体" w:hAnsi="Times New Roman" w:cs="Times New Roman"/>
          <w:sz w:val="24"/>
        </w:rPr>
        <w:t>个样本，仅</w:t>
      </w:r>
      <w:r>
        <w:rPr>
          <w:rFonts w:ascii="Times New Roman" w:eastAsia="宋体" w:hAnsi="Times New Roman" w:cs="Times New Roman"/>
          <w:sz w:val="24"/>
        </w:rPr>
        <w:t>11</w:t>
      </w:r>
      <w:r>
        <w:rPr>
          <w:rFonts w:ascii="Times New Roman" w:eastAsia="宋体" w:hAnsi="Times New Roman" w:cs="Times New Roman"/>
          <w:sz w:val="24"/>
        </w:rPr>
        <w:t>号受试者给药前为阳性，其余均为阴性，提示</w:t>
      </w:r>
      <w:r>
        <w:rPr>
          <w:rFonts w:ascii="Times New Roman" w:eastAsia="宋体" w:hAnsi="Times New Roman" w:cs="Times New Roman"/>
          <w:sz w:val="24"/>
        </w:rPr>
        <w:t>HX008</w:t>
      </w:r>
      <w:r>
        <w:rPr>
          <w:rFonts w:ascii="Times New Roman" w:eastAsia="宋体" w:hAnsi="Times New Roman" w:cs="Times New Roman"/>
          <w:sz w:val="24"/>
        </w:rPr>
        <w:t>免疫原性低。</w:t>
      </w:r>
    </w:p>
    <w:p w14:paraId="4221C41F" w14:textId="77777777" w:rsidR="0069202D" w:rsidRDefault="0069202D">
      <w:pPr>
        <w:pStyle w:val="3"/>
        <w:numPr>
          <w:ilvl w:val="0"/>
          <w:numId w:val="0"/>
        </w:numPr>
        <w:snapToGrid/>
        <w:spacing w:beforeLines="0" w:afterLines="0" w:line="360" w:lineRule="auto"/>
        <w:contextualSpacing/>
        <w:outlineLvl w:val="9"/>
        <w:rPr>
          <w:rFonts w:eastAsia="宋体" w:cs="Times New Roman"/>
          <w:b/>
          <w:bCs/>
        </w:rPr>
      </w:pPr>
      <w:bookmarkStart w:id="193" w:name="_Toc39341064"/>
    </w:p>
    <w:p w14:paraId="246DAC49" w14:textId="77777777" w:rsidR="0069202D" w:rsidRDefault="00BB496E">
      <w:pPr>
        <w:pStyle w:val="3"/>
        <w:numPr>
          <w:ilvl w:val="0"/>
          <w:numId w:val="0"/>
        </w:numPr>
        <w:snapToGrid/>
        <w:spacing w:beforeLines="0" w:afterLines="0" w:line="360" w:lineRule="auto"/>
        <w:contextualSpacing/>
        <w:outlineLvl w:val="1"/>
        <w:rPr>
          <w:rFonts w:eastAsia="宋体" w:cs="Times New Roman"/>
          <w:b/>
          <w:bCs/>
        </w:rPr>
      </w:pPr>
      <w:bookmarkStart w:id="194" w:name="_Toc7824"/>
      <w:r>
        <w:rPr>
          <w:rFonts w:eastAsia="宋体" w:cs="Times New Roman"/>
          <w:b/>
          <w:bCs/>
        </w:rPr>
        <w:t>1.5</w:t>
      </w:r>
      <w:r>
        <w:rPr>
          <w:rFonts w:eastAsia="宋体" w:cs="Times New Roman" w:hint="eastAsia"/>
          <w:b/>
          <w:bCs/>
        </w:rPr>
        <w:t xml:space="preserve"> </w:t>
      </w:r>
      <w:r>
        <w:rPr>
          <w:rFonts w:eastAsia="宋体" w:cs="Times New Roman"/>
          <w:b/>
          <w:bCs/>
        </w:rPr>
        <w:t>OH2</w:t>
      </w:r>
      <w:r>
        <w:rPr>
          <w:rFonts w:eastAsia="宋体" w:cs="Times New Roman" w:hint="eastAsia"/>
          <w:b/>
          <w:bCs/>
        </w:rPr>
        <w:t>溶瘤病毒概述</w:t>
      </w:r>
      <w:bookmarkEnd w:id="193"/>
      <w:bookmarkEnd w:id="194"/>
    </w:p>
    <w:p w14:paraId="1E7729E3"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溶瘤单纯疱疹病毒</w:t>
      </w:r>
      <w:r>
        <w:rPr>
          <w:rFonts w:ascii="Times New Roman" w:eastAsia="宋体" w:hAnsi="Times New Roman" w:cs="Times New Roman"/>
          <w:sz w:val="24"/>
        </w:rPr>
        <w:t>(Oncolytic HSV</w:t>
      </w:r>
      <w:r>
        <w:rPr>
          <w:rFonts w:ascii="Times New Roman" w:eastAsia="宋体" w:hAnsi="Times New Roman" w:cs="Times New Roman"/>
          <w:sz w:val="24"/>
        </w:rPr>
        <w:t>，简称为</w:t>
      </w:r>
      <w:r>
        <w:rPr>
          <w:rFonts w:ascii="Times New Roman" w:eastAsia="宋体" w:hAnsi="Times New Roman" w:cs="Times New Roman"/>
          <w:sz w:val="24"/>
        </w:rPr>
        <w:t>OHSV)</w:t>
      </w:r>
      <w:r>
        <w:rPr>
          <w:rFonts w:ascii="Times New Roman" w:eastAsia="宋体" w:hAnsi="Times New Roman" w:cs="Times New Roman"/>
          <w:sz w:val="24"/>
        </w:rPr>
        <w:t>是肿瘤免疫治疗的新手段，具有强效、特异、广谱、安全及易于生产制备等特点。单纯疱疹病毒</w:t>
      </w:r>
      <w:r>
        <w:rPr>
          <w:rFonts w:ascii="Times New Roman" w:eastAsia="宋体" w:hAnsi="Times New Roman" w:cs="Times New Roman"/>
          <w:sz w:val="24"/>
        </w:rPr>
        <w:t>(HSV)</w:t>
      </w:r>
      <w:r>
        <w:rPr>
          <w:rFonts w:ascii="Times New Roman" w:eastAsia="宋体" w:hAnsi="Times New Roman" w:cs="Times New Roman"/>
          <w:sz w:val="24"/>
        </w:rPr>
        <w:t>分</w:t>
      </w:r>
      <w:r>
        <w:rPr>
          <w:rFonts w:ascii="Times New Roman" w:eastAsia="宋体" w:hAnsi="Times New Roman" w:cs="Times New Roman"/>
          <w:sz w:val="24"/>
        </w:rPr>
        <w:t>2</w:t>
      </w:r>
      <w:r>
        <w:rPr>
          <w:rFonts w:ascii="Times New Roman" w:eastAsia="宋体" w:hAnsi="Times New Roman" w:cs="Times New Roman"/>
          <w:sz w:val="24"/>
        </w:rPr>
        <w:t>型：</w:t>
      </w:r>
      <w:r>
        <w:rPr>
          <w:rFonts w:ascii="Times New Roman" w:eastAsia="宋体" w:hAnsi="Times New Roman" w:cs="Times New Roman"/>
          <w:sz w:val="24"/>
        </w:rPr>
        <w:t>Ⅰ</w:t>
      </w:r>
      <w:r>
        <w:rPr>
          <w:rFonts w:ascii="Times New Roman" w:eastAsia="宋体" w:hAnsi="Times New Roman" w:cs="Times New Roman"/>
          <w:sz w:val="24"/>
        </w:rPr>
        <w:t>型</w:t>
      </w:r>
      <w:r>
        <w:rPr>
          <w:rFonts w:ascii="Times New Roman" w:eastAsia="宋体" w:hAnsi="Times New Roman" w:cs="Times New Roman"/>
          <w:sz w:val="24"/>
        </w:rPr>
        <w:t>(HSV1)</w:t>
      </w:r>
      <w:r>
        <w:rPr>
          <w:rFonts w:ascii="Times New Roman" w:eastAsia="宋体" w:hAnsi="Times New Roman" w:cs="Times New Roman"/>
          <w:sz w:val="24"/>
        </w:rPr>
        <w:t>和</w:t>
      </w:r>
      <w:r>
        <w:rPr>
          <w:rFonts w:ascii="Times New Roman" w:eastAsia="宋体" w:hAnsi="Times New Roman" w:cs="Times New Roman"/>
          <w:sz w:val="24"/>
        </w:rPr>
        <w:t>Ⅱ</w:t>
      </w:r>
      <w:r>
        <w:rPr>
          <w:rFonts w:ascii="Times New Roman" w:eastAsia="宋体" w:hAnsi="Times New Roman" w:cs="Times New Roman"/>
          <w:sz w:val="24"/>
        </w:rPr>
        <w:t>型</w:t>
      </w:r>
      <w:r>
        <w:rPr>
          <w:rFonts w:ascii="Times New Roman" w:eastAsia="宋体" w:hAnsi="Times New Roman" w:cs="Times New Roman"/>
          <w:sz w:val="24"/>
        </w:rPr>
        <w:t>(HSV2)</w:t>
      </w:r>
      <w:r>
        <w:rPr>
          <w:rFonts w:ascii="Times New Roman" w:eastAsia="宋体" w:hAnsi="Times New Roman" w:cs="Times New Roman"/>
          <w:sz w:val="24"/>
        </w:rPr>
        <w:t>。</w:t>
      </w:r>
      <w:proofErr w:type="gramStart"/>
      <w:r>
        <w:rPr>
          <w:rFonts w:ascii="Times New Roman" w:eastAsia="宋体" w:hAnsi="Times New Roman" w:cs="Times New Roman"/>
          <w:sz w:val="24"/>
        </w:rPr>
        <w:t>武汉滨会生物</w:t>
      </w:r>
      <w:proofErr w:type="gramEnd"/>
      <w:r>
        <w:rPr>
          <w:rFonts w:ascii="Times New Roman" w:eastAsia="宋体" w:hAnsi="Times New Roman" w:cs="Times New Roman"/>
          <w:sz w:val="24"/>
        </w:rPr>
        <w:t>科技股份有限公司用基因重组技术对野生型单纯疱疹病毒</w:t>
      </w:r>
      <w:r>
        <w:rPr>
          <w:rFonts w:ascii="Times New Roman" w:eastAsia="宋体" w:hAnsi="Times New Roman" w:cs="Times New Roman"/>
          <w:sz w:val="24"/>
        </w:rPr>
        <w:t>Ⅱ</w:t>
      </w:r>
      <w:r>
        <w:rPr>
          <w:rFonts w:ascii="Times New Roman" w:eastAsia="宋体" w:hAnsi="Times New Roman" w:cs="Times New Roman"/>
          <w:sz w:val="24"/>
        </w:rPr>
        <w:t>型</w:t>
      </w:r>
      <w:r>
        <w:rPr>
          <w:rFonts w:ascii="Times New Roman" w:eastAsia="宋体" w:hAnsi="Times New Roman" w:cs="Times New Roman"/>
          <w:sz w:val="24"/>
        </w:rPr>
        <w:t>(HSV2)</w:t>
      </w:r>
      <w:r>
        <w:rPr>
          <w:rFonts w:ascii="Times New Roman" w:eastAsia="宋体" w:hAnsi="Times New Roman" w:cs="Times New Roman"/>
          <w:sz w:val="24"/>
        </w:rPr>
        <w:t>进行基因改造获得</w:t>
      </w:r>
      <w:r>
        <w:rPr>
          <w:rFonts w:ascii="Times New Roman" w:eastAsia="宋体" w:hAnsi="Times New Roman" w:cs="Times New Roman"/>
          <w:sz w:val="24"/>
        </w:rPr>
        <w:t>OH2</w:t>
      </w:r>
      <w:r>
        <w:rPr>
          <w:rFonts w:ascii="Times New Roman" w:eastAsia="宋体" w:hAnsi="Times New Roman" w:cs="Times New Roman"/>
          <w:sz w:val="24"/>
        </w:rPr>
        <w:t>溶瘤病毒，能选择性地在肿瘤细胞内生长繁殖，杀伤肿瘤细胞并能增强机体的抗肿瘤免疫。</w:t>
      </w:r>
      <w:r>
        <w:rPr>
          <w:rFonts w:ascii="Times New Roman" w:eastAsia="宋体" w:hAnsi="Times New Roman" w:cs="Times New Roman"/>
          <w:sz w:val="24"/>
        </w:rPr>
        <w:t>OH2</w:t>
      </w:r>
      <w:r>
        <w:rPr>
          <w:rFonts w:ascii="Times New Roman" w:eastAsia="宋体" w:hAnsi="Times New Roman" w:cs="Times New Roman"/>
          <w:sz w:val="24"/>
        </w:rPr>
        <w:t>溶瘤病毒的抗肿瘤机制有以下三方面：</w:t>
      </w:r>
    </w:p>
    <w:p w14:paraId="5C8EBA3C"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选择性地在肿瘤细胞内繁殖并杀灭肿瘤细胞。</w:t>
      </w:r>
    </w:p>
    <w:p w14:paraId="6A8B88A7"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剔除免疫抑制基因</w:t>
      </w:r>
      <w:r>
        <w:rPr>
          <w:rFonts w:ascii="Times New Roman" w:eastAsia="宋体" w:hAnsi="Times New Roman" w:cs="Times New Roman"/>
          <w:sz w:val="24"/>
        </w:rPr>
        <w:t>ICP47</w:t>
      </w:r>
      <w:r>
        <w:rPr>
          <w:rFonts w:ascii="Times New Roman" w:eastAsia="宋体" w:hAnsi="Times New Roman" w:cs="Times New Roman"/>
          <w:sz w:val="24"/>
        </w:rPr>
        <w:t>，表达携带的免疫增强基因</w:t>
      </w:r>
      <w:r>
        <w:rPr>
          <w:rFonts w:ascii="Times New Roman" w:eastAsia="宋体" w:hAnsi="Times New Roman" w:cs="Times New Roman"/>
          <w:sz w:val="24"/>
        </w:rPr>
        <w:t>(GM-CSF)</w:t>
      </w:r>
      <w:r>
        <w:rPr>
          <w:rFonts w:ascii="Times New Roman" w:eastAsia="宋体" w:hAnsi="Times New Roman" w:cs="Times New Roman"/>
          <w:sz w:val="24"/>
        </w:rPr>
        <w:t>，增强特异性抗肿瘤免疫反应。</w:t>
      </w:r>
    </w:p>
    <w:p w14:paraId="06066E5A"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病毒在瘤内繁殖引起的急性炎症反应有利于打破肿瘤免疫耐受。</w:t>
      </w:r>
    </w:p>
    <w:p w14:paraId="3FC41397" w14:textId="77777777" w:rsidR="0069202D" w:rsidRDefault="0069202D">
      <w:pPr>
        <w:spacing w:line="360" w:lineRule="auto"/>
        <w:contextualSpacing/>
        <w:rPr>
          <w:rFonts w:ascii="Times New Roman" w:eastAsia="宋体" w:hAnsi="Times New Roman" w:cs="Times New Roman"/>
          <w:sz w:val="24"/>
        </w:rPr>
      </w:pPr>
    </w:p>
    <w:p w14:paraId="603057BA" w14:textId="77777777" w:rsidR="0069202D" w:rsidRDefault="00BB496E">
      <w:pPr>
        <w:pStyle w:val="3"/>
        <w:numPr>
          <w:ilvl w:val="0"/>
          <w:numId w:val="0"/>
        </w:numPr>
        <w:snapToGrid/>
        <w:spacing w:beforeLines="0" w:afterLines="0" w:line="360" w:lineRule="auto"/>
        <w:contextualSpacing/>
        <w:outlineLvl w:val="1"/>
        <w:rPr>
          <w:rFonts w:eastAsia="宋体" w:cs="Times New Roman"/>
          <w:b/>
          <w:bCs/>
        </w:rPr>
      </w:pPr>
      <w:bookmarkStart w:id="195" w:name="_Toc39341065"/>
      <w:bookmarkStart w:id="196" w:name="_Toc2739"/>
      <w:r>
        <w:rPr>
          <w:rFonts w:eastAsia="宋体" w:cs="Times New Roman"/>
          <w:b/>
          <w:bCs/>
        </w:rPr>
        <w:t>1.</w:t>
      </w:r>
      <w:r>
        <w:rPr>
          <w:rFonts w:eastAsia="宋体" w:cs="Times New Roman" w:hint="eastAsia"/>
          <w:b/>
          <w:bCs/>
        </w:rPr>
        <w:t xml:space="preserve">6 </w:t>
      </w:r>
      <w:r>
        <w:rPr>
          <w:rFonts w:eastAsia="宋体" w:cs="Times New Roman"/>
          <w:b/>
          <w:bCs/>
        </w:rPr>
        <w:t>OH2</w:t>
      </w:r>
      <w:r>
        <w:rPr>
          <w:rFonts w:eastAsia="宋体" w:cs="Times New Roman" w:hint="eastAsia"/>
          <w:b/>
          <w:bCs/>
        </w:rPr>
        <w:t>临床前研究</w:t>
      </w:r>
      <w:bookmarkEnd w:id="195"/>
      <w:r>
        <w:rPr>
          <w:rFonts w:eastAsia="宋体" w:cs="Times New Roman" w:hint="eastAsia"/>
          <w:b/>
          <w:bCs/>
        </w:rPr>
        <w:t>数据</w:t>
      </w:r>
      <w:bookmarkEnd w:id="196"/>
    </w:p>
    <w:p w14:paraId="39A26C89" w14:textId="77777777" w:rsidR="0069202D" w:rsidRDefault="00BB496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sz w:val="24"/>
        </w:rPr>
        <w:t>溶瘤制剂临床前药理毒理委托中检院（中国食品药品检定研究院）</w:t>
      </w:r>
      <w:proofErr w:type="gramStart"/>
      <w:r>
        <w:rPr>
          <w:rFonts w:ascii="Times New Roman" w:eastAsia="宋体" w:hAnsi="Times New Roman" w:cs="Times New Roman"/>
          <w:sz w:val="24"/>
        </w:rPr>
        <w:t>安评</w:t>
      </w:r>
      <w:r>
        <w:rPr>
          <w:rFonts w:ascii="Times New Roman" w:eastAsia="宋体" w:hAnsi="Times New Roman" w:cs="Times New Roman"/>
          <w:sz w:val="24"/>
        </w:rPr>
        <w:lastRenderedPageBreak/>
        <w:t>中心</w:t>
      </w:r>
      <w:proofErr w:type="gramEnd"/>
      <w:r>
        <w:rPr>
          <w:rFonts w:ascii="Times New Roman" w:eastAsia="宋体" w:hAnsi="Times New Roman" w:cs="Times New Roman"/>
          <w:sz w:val="24"/>
        </w:rPr>
        <w:t>完成全部研究，</w:t>
      </w:r>
      <w:proofErr w:type="gramStart"/>
      <w:r>
        <w:rPr>
          <w:rFonts w:ascii="Times New Roman" w:eastAsia="宋体" w:hAnsi="Times New Roman" w:cs="Times New Roman"/>
          <w:sz w:val="24"/>
        </w:rPr>
        <w:t>安评中心</w:t>
      </w:r>
      <w:proofErr w:type="gramEnd"/>
      <w:r>
        <w:rPr>
          <w:rFonts w:ascii="Times New Roman" w:eastAsia="宋体" w:hAnsi="Times New Roman" w:cs="Times New Roman"/>
          <w:sz w:val="24"/>
        </w:rPr>
        <w:t>已完成药物的分布以及小鼠和</w:t>
      </w:r>
      <w:proofErr w:type="gramStart"/>
      <w:r>
        <w:rPr>
          <w:rFonts w:ascii="Times New Roman" w:eastAsia="宋体" w:hAnsi="Times New Roman" w:cs="Times New Roman"/>
          <w:sz w:val="24"/>
        </w:rPr>
        <w:t>猴的</w:t>
      </w:r>
      <w:proofErr w:type="gramEnd"/>
      <w:r>
        <w:rPr>
          <w:rFonts w:ascii="Times New Roman" w:eastAsia="宋体" w:hAnsi="Times New Roman" w:cs="Times New Roman"/>
          <w:sz w:val="24"/>
        </w:rPr>
        <w:t>急毒、慢毒性研究，实验结果摘要如下：</w:t>
      </w:r>
    </w:p>
    <w:p w14:paraId="272AA82D" w14:textId="77777777" w:rsidR="0069202D" w:rsidRDefault="00BB496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小鼠的单次剂量的急毒性研究。</w:t>
      </w:r>
      <w:r>
        <w:rPr>
          <w:rFonts w:ascii="Times New Roman" w:eastAsia="宋体" w:hAnsi="Times New Roman" w:cs="Times New Roman"/>
          <w:sz w:val="24"/>
        </w:rPr>
        <w:t>GLP</w:t>
      </w:r>
      <w:r>
        <w:rPr>
          <w:rFonts w:ascii="Times New Roman" w:eastAsia="宋体" w:hAnsi="Times New Roman" w:cs="Times New Roman"/>
          <w:sz w:val="24"/>
        </w:rPr>
        <w:t>条件下</w:t>
      </w:r>
      <w:r>
        <w:rPr>
          <w:rFonts w:ascii="Times New Roman" w:eastAsia="宋体" w:hAnsi="Times New Roman" w:cs="Times New Roman"/>
          <w:sz w:val="24"/>
        </w:rPr>
        <w:t>BALB/c</w:t>
      </w:r>
      <w:r>
        <w:rPr>
          <w:rFonts w:ascii="Times New Roman" w:eastAsia="宋体" w:hAnsi="Times New Roman" w:cs="Times New Roman"/>
          <w:sz w:val="24"/>
        </w:rPr>
        <w:t>小鼠单次皮下</w:t>
      </w:r>
      <w:r>
        <w:rPr>
          <w:rFonts w:ascii="Times New Roman" w:eastAsia="宋体" w:hAnsi="Times New Roman" w:cs="Times New Roman"/>
          <w:sz w:val="24"/>
        </w:rPr>
        <w:t>/</w:t>
      </w:r>
      <w:r>
        <w:rPr>
          <w:rFonts w:ascii="Times New Roman" w:eastAsia="宋体" w:hAnsi="Times New Roman" w:cs="Times New Roman"/>
          <w:sz w:val="24"/>
        </w:rPr>
        <w:t>静脉注射生理盐水、空白溶媒、</w:t>
      </w:r>
      <w:r>
        <w:rPr>
          <w:rFonts w:ascii="Times New Roman" w:eastAsia="宋体" w:hAnsi="Times New Roman" w:cs="Times New Roman"/>
          <w:sz w:val="24"/>
        </w:rPr>
        <w:t>2E6</w:t>
      </w:r>
      <w:r>
        <w:rPr>
          <w:rFonts w:ascii="Times New Roman" w:eastAsia="宋体" w:hAnsi="Times New Roman" w:cs="Times New Roman"/>
          <w:sz w:val="24"/>
        </w:rPr>
        <w:t>或</w:t>
      </w:r>
      <w:r>
        <w:rPr>
          <w:rFonts w:ascii="Times New Roman" w:eastAsia="宋体" w:hAnsi="Times New Roman" w:cs="Times New Roman"/>
          <w:sz w:val="24"/>
        </w:rPr>
        <w:t>4E6 CCID50/</w:t>
      </w:r>
      <w:r>
        <w:rPr>
          <w:rFonts w:ascii="Times New Roman" w:eastAsia="宋体" w:hAnsi="Times New Roman" w:cs="Times New Roman"/>
          <w:sz w:val="24"/>
        </w:rPr>
        <w:t>只</w:t>
      </w:r>
      <w:r>
        <w:rPr>
          <w:rFonts w:ascii="Times New Roman" w:eastAsia="宋体" w:hAnsi="Times New Roman" w:cs="Times New Roman"/>
          <w:sz w:val="24"/>
        </w:rPr>
        <w:t>OH2</w:t>
      </w:r>
      <w:r>
        <w:rPr>
          <w:rFonts w:ascii="Times New Roman" w:eastAsia="宋体" w:hAnsi="Times New Roman" w:cs="Times New Roman"/>
          <w:sz w:val="24"/>
        </w:rPr>
        <w:t>，动物耐受性良好，临床症状均未见明显异常。与阴性对照组相比，动物体重未见明显增长。给药后</w:t>
      </w:r>
      <w:r>
        <w:rPr>
          <w:rFonts w:ascii="Times New Roman" w:eastAsia="宋体" w:hAnsi="Times New Roman" w:cs="Times New Roman"/>
          <w:sz w:val="24"/>
        </w:rPr>
        <w:t>15</w:t>
      </w:r>
      <w:r>
        <w:rPr>
          <w:rFonts w:ascii="Times New Roman" w:eastAsia="宋体" w:hAnsi="Times New Roman" w:cs="Times New Roman"/>
          <w:sz w:val="24"/>
        </w:rPr>
        <w:t>天，大体病理学检查各组织器官均未见明显异常。生化指标无明显异常。提示</w:t>
      </w:r>
      <w:r>
        <w:rPr>
          <w:rFonts w:ascii="Times New Roman" w:eastAsia="宋体" w:hAnsi="Times New Roman" w:cs="Times New Roman"/>
          <w:sz w:val="24"/>
        </w:rPr>
        <w:t>GLP</w:t>
      </w:r>
      <w:r>
        <w:rPr>
          <w:rFonts w:ascii="Times New Roman" w:eastAsia="宋体" w:hAnsi="Times New Roman" w:cs="Times New Roman"/>
          <w:sz w:val="24"/>
        </w:rPr>
        <w:t>条件下，</w:t>
      </w:r>
      <w:r>
        <w:rPr>
          <w:rFonts w:ascii="Times New Roman" w:eastAsia="宋体" w:hAnsi="Times New Roman" w:cs="Times New Roman"/>
          <w:sz w:val="24"/>
        </w:rPr>
        <w:t>BALB/c</w:t>
      </w:r>
      <w:r>
        <w:rPr>
          <w:rFonts w:ascii="Times New Roman" w:eastAsia="宋体" w:hAnsi="Times New Roman" w:cs="Times New Roman"/>
          <w:sz w:val="24"/>
        </w:rPr>
        <w:t>小鼠单次皮下注射</w:t>
      </w:r>
      <w:r>
        <w:rPr>
          <w:rFonts w:ascii="Times New Roman" w:eastAsia="宋体" w:hAnsi="Times New Roman" w:cs="Times New Roman"/>
          <w:sz w:val="24"/>
        </w:rPr>
        <w:t>OH2</w:t>
      </w:r>
      <w:r>
        <w:rPr>
          <w:rFonts w:ascii="Times New Roman" w:eastAsia="宋体" w:hAnsi="Times New Roman" w:cs="Times New Roman"/>
          <w:sz w:val="24"/>
        </w:rPr>
        <w:t>的最大无明显毒性反应剂量（</w:t>
      </w:r>
      <w:r>
        <w:rPr>
          <w:rFonts w:ascii="Times New Roman" w:eastAsia="宋体" w:hAnsi="Times New Roman" w:cs="Times New Roman"/>
          <w:sz w:val="24"/>
        </w:rPr>
        <w:t>NOAEL</w:t>
      </w:r>
      <w:r>
        <w:rPr>
          <w:rFonts w:ascii="Times New Roman" w:eastAsia="宋体" w:hAnsi="Times New Roman" w:cs="Times New Roman"/>
          <w:sz w:val="24"/>
        </w:rPr>
        <w:t>）为</w:t>
      </w:r>
      <w:r>
        <w:rPr>
          <w:rFonts w:ascii="Times New Roman" w:eastAsia="宋体" w:hAnsi="Times New Roman" w:cs="Times New Roman"/>
          <w:sz w:val="24"/>
        </w:rPr>
        <w:t>4E6 CCID50/</w:t>
      </w:r>
      <w:r>
        <w:rPr>
          <w:rFonts w:ascii="Times New Roman" w:eastAsia="宋体" w:hAnsi="Times New Roman" w:cs="Times New Roman"/>
          <w:sz w:val="24"/>
        </w:rPr>
        <w:t>只（按小鼠体重</w:t>
      </w:r>
      <w:r>
        <w:rPr>
          <w:rFonts w:ascii="Times New Roman" w:eastAsia="宋体" w:hAnsi="Times New Roman" w:cs="Times New Roman"/>
          <w:sz w:val="24"/>
        </w:rPr>
        <w:t>20g/</w:t>
      </w:r>
      <w:r>
        <w:rPr>
          <w:rFonts w:ascii="Times New Roman" w:eastAsia="宋体" w:hAnsi="Times New Roman" w:cs="Times New Roman"/>
          <w:sz w:val="24"/>
        </w:rPr>
        <w:t>只计算，为</w:t>
      </w:r>
      <w:r>
        <w:rPr>
          <w:rFonts w:ascii="Times New Roman" w:eastAsia="宋体" w:hAnsi="Times New Roman" w:cs="Times New Roman"/>
          <w:sz w:val="24"/>
        </w:rPr>
        <w:t>2E8 CCID50/kg</w:t>
      </w:r>
      <w:r>
        <w:rPr>
          <w:rFonts w:ascii="Times New Roman" w:eastAsia="宋体" w:hAnsi="Times New Roman" w:cs="Times New Roman"/>
          <w:sz w:val="24"/>
        </w:rPr>
        <w:t>）。</w:t>
      </w:r>
    </w:p>
    <w:p w14:paraId="2A82891C"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小鼠的多次剂量慢毒性研究。在</w:t>
      </w:r>
      <w:r>
        <w:rPr>
          <w:rFonts w:ascii="Times New Roman" w:eastAsia="宋体" w:hAnsi="Times New Roman" w:cs="Times New Roman"/>
          <w:sz w:val="24"/>
        </w:rPr>
        <w:t>GLP</w:t>
      </w:r>
      <w:r>
        <w:rPr>
          <w:rFonts w:ascii="Times New Roman" w:eastAsia="宋体" w:hAnsi="Times New Roman" w:cs="Times New Roman"/>
          <w:sz w:val="24"/>
        </w:rPr>
        <w:t>条件下进行了</w:t>
      </w:r>
      <w:r>
        <w:rPr>
          <w:rFonts w:ascii="Times New Roman" w:eastAsia="宋体" w:hAnsi="Times New Roman" w:cs="Times New Roman"/>
          <w:sz w:val="24"/>
        </w:rPr>
        <w:t>BALB/c</w:t>
      </w:r>
      <w:r>
        <w:rPr>
          <w:rFonts w:ascii="Times New Roman" w:eastAsia="宋体" w:hAnsi="Times New Roman" w:cs="Times New Roman"/>
          <w:sz w:val="24"/>
        </w:rPr>
        <w:t>小鼠皮下注射</w:t>
      </w:r>
      <w:r>
        <w:rPr>
          <w:rFonts w:ascii="Times New Roman" w:eastAsia="宋体" w:hAnsi="Times New Roman" w:cs="Times New Roman"/>
          <w:sz w:val="24"/>
        </w:rPr>
        <w:t>OH2</w:t>
      </w:r>
      <w:r>
        <w:rPr>
          <w:rFonts w:ascii="Times New Roman" w:eastAsia="宋体" w:hAnsi="Times New Roman" w:cs="Times New Roman"/>
          <w:sz w:val="24"/>
        </w:rPr>
        <w:t>重复给药毒性研究，约</w:t>
      </w:r>
      <w:r>
        <w:rPr>
          <w:rFonts w:ascii="Times New Roman" w:eastAsia="宋体" w:hAnsi="Times New Roman" w:cs="Times New Roman"/>
          <w:sz w:val="24"/>
        </w:rPr>
        <w:t>7-8</w:t>
      </w:r>
      <w:r>
        <w:rPr>
          <w:rFonts w:ascii="Times New Roman" w:eastAsia="宋体" w:hAnsi="Times New Roman" w:cs="Times New Roman"/>
          <w:sz w:val="24"/>
        </w:rPr>
        <w:t>周</w:t>
      </w:r>
      <w:r>
        <w:rPr>
          <w:rFonts w:ascii="Times New Roman" w:eastAsia="宋体" w:hAnsi="Times New Roman" w:cs="Times New Roman"/>
          <w:sz w:val="24"/>
        </w:rPr>
        <w:t>BALB/c</w:t>
      </w:r>
      <w:r>
        <w:rPr>
          <w:rFonts w:ascii="Times New Roman" w:eastAsia="宋体" w:hAnsi="Times New Roman" w:cs="Times New Roman"/>
          <w:sz w:val="24"/>
        </w:rPr>
        <w:t>小鼠皮下分别注射溶媒对照品稳定剂或</w:t>
      </w:r>
      <w:r>
        <w:rPr>
          <w:rFonts w:ascii="Times New Roman" w:eastAsia="宋体" w:hAnsi="Times New Roman" w:cs="Times New Roman"/>
          <w:sz w:val="24"/>
        </w:rPr>
        <w:t>1E5</w:t>
      </w:r>
      <w:r>
        <w:rPr>
          <w:rFonts w:ascii="Times New Roman" w:eastAsia="宋体" w:hAnsi="Times New Roman" w:cs="Times New Roman"/>
          <w:sz w:val="24"/>
        </w:rPr>
        <w:t>、</w:t>
      </w:r>
      <w:r>
        <w:rPr>
          <w:rFonts w:ascii="Times New Roman" w:eastAsia="宋体" w:hAnsi="Times New Roman" w:cs="Times New Roman"/>
          <w:sz w:val="24"/>
        </w:rPr>
        <w:t>1E6</w:t>
      </w:r>
      <w:r>
        <w:rPr>
          <w:rFonts w:ascii="Times New Roman" w:eastAsia="宋体" w:hAnsi="Times New Roman" w:cs="Times New Roman"/>
          <w:sz w:val="24"/>
        </w:rPr>
        <w:t>、</w:t>
      </w:r>
      <w:r>
        <w:rPr>
          <w:rFonts w:ascii="Times New Roman" w:eastAsia="宋体" w:hAnsi="Times New Roman" w:cs="Times New Roman"/>
          <w:sz w:val="24"/>
        </w:rPr>
        <w:t>2E6 CCID50/</w:t>
      </w:r>
      <w:r>
        <w:rPr>
          <w:rFonts w:ascii="Times New Roman" w:eastAsia="宋体" w:hAnsi="Times New Roman" w:cs="Times New Roman"/>
          <w:sz w:val="24"/>
        </w:rPr>
        <w:t>只</w:t>
      </w:r>
      <w:r>
        <w:rPr>
          <w:rFonts w:ascii="Times New Roman" w:eastAsia="宋体" w:hAnsi="Times New Roman" w:cs="Times New Roman"/>
          <w:sz w:val="24"/>
        </w:rPr>
        <w:t>OH2</w:t>
      </w:r>
      <w:r>
        <w:rPr>
          <w:rFonts w:ascii="Times New Roman" w:eastAsia="宋体" w:hAnsi="Times New Roman" w:cs="Times New Roman"/>
          <w:sz w:val="24"/>
        </w:rPr>
        <w:t>，每周给药</w:t>
      </w:r>
      <w:r>
        <w:rPr>
          <w:rFonts w:ascii="Times New Roman" w:eastAsia="宋体" w:hAnsi="Times New Roman" w:cs="Times New Roman"/>
          <w:sz w:val="24"/>
        </w:rPr>
        <w:t>1</w:t>
      </w:r>
      <w:r>
        <w:rPr>
          <w:rFonts w:ascii="Times New Roman" w:eastAsia="宋体" w:hAnsi="Times New Roman" w:cs="Times New Roman"/>
          <w:sz w:val="24"/>
        </w:rPr>
        <w:t>次，共给药</w:t>
      </w:r>
      <w:r>
        <w:rPr>
          <w:rFonts w:ascii="Times New Roman" w:eastAsia="宋体" w:hAnsi="Times New Roman" w:cs="Times New Roman"/>
          <w:sz w:val="24"/>
        </w:rPr>
        <w:t>6</w:t>
      </w:r>
      <w:r>
        <w:rPr>
          <w:rFonts w:ascii="Times New Roman" w:eastAsia="宋体" w:hAnsi="Times New Roman" w:cs="Times New Roman"/>
          <w:sz w:val="24"/>
        </w:rPr>
        <w:t>次，给药体积为</w:t>
      </w:r>
      <w:r>
        <w:rPr>
          <w:rFonts w:ascii="Times New Roman" w:eastAsia="宋体" w:hAnsi="Times New Roman" w:cs="Times New Roman"/>
          <w:sz w:val="24"/>
        </w:rPr>
        <w:t>0.2mL/</w:t>
      </w:r>
      <w:r>
        <w:rPr>
          <w:rFonts w:ascii="Times New Roman" w:eastAsia="宋体" w:hAnsi="Times New Roman" w:cs="Times New Roman"/>
          <w:sz w:val="24"/>
        </w:rPr>
        <w:t>只；恢复期</w:t>
      </w:r>
      <w:r>
        <w:rPr>
          <w:rFonts w:ascii="Times New Roman" w:eastAsia="宋体" w:hAnsi="Times New Roman" w:cs="Times New Roman"/>
          <w:sz w:val="24"/>
        </w:rPr>
        <w:t>8</w:t>
      </w:r>
      <w:r>
        <w:rPr>
          <w:rFonts w:ascii="Times New Roman" w:eastAsia="宋体" w:hAnsi="Times New Roman" w:cs="Times New Roman"/>
          <w:sz w:val="24"/>
        </w:rPr>
        <w:t>周。按照体重剂量计算（小鼠体重按照</w:t>
      </w:r>
      <w:r>
        <w:rPr>
          <w:rFonts w:ascii="Times New Roman" w:eastAsia="宋体" w:hAnsi="Times New Roman" w:cs="Times New Roman"/>
          <w:sz w:val="24"/>
        </w:rPr>
        <w:t>20g</w:t>
      </w:r>
      <w:r>
        <w:rPr>
          <w:rFonts w:ascii="Times New Roman" w:eastAsia="宋体" w:hAnsi="Times New Roman" w:cs="Times New Roman"/>
          <w:sz w:val="24"/>
        </w:rPr>
        <w:t>，人体重按照</w:t>
      </w:r>
      <w:r>
        <w:rPr>
          <w:rFonts w:ascii="Times New Roman" w:eastAsia="宋体" w:hAnsi="Times New Roman" w:cs="Times New Roman"/>
          <w:sz w:val="24"/>
        </w:rPr>
        <w:t>50kg</w:t>
      </w:r>
      <w:r>
        <w:rPr>
          <w:rFonts w:ascii="Times New Roman" w:eastAsia="宋体" w:hAnsi="Times New Roman" w:cs="Times New Roman"/>
          <w:sz w:val="24"/>
        </w:rPr>
        <w:t>计算），低、中、高剂量相当于临床拟用剂量的</w:t>
      </w:r>
      <w:r>
        <w:rPr>
          <w:rFonts w:ascii="Times New Roman" w:eastAsia="宋体" w:hAnsi="Times New Roman" w:cs="Times New Roman"/>
          <w:sz w:val="24"/>
        </w:rPr>
        <w:t>8</w:t>
      </w:r>
      <w:r>
        <w:rPr>
          <w:rFonts w:ascii="Times New Roman" w:eastAsia="宋体" w:hAnsi="Times New Roman" w:cs="Times New Roman"/>
          <w:sz w:val="24"/>
        </w:rPr>
        <w:t>、</w:t>
      </w:r>
      <w:r>
        <w:rPr>
          <w:rFonts w:ascii="Times New Roman" w:eastAsia="宋体" w:hAnsi="Times New Roman" w:cs="Times New Roman"/>
          <w:sz w:val="24"/>
        </w:rPr>
        <w:t>83</w:t>
      </w:r>
      <w:r>
        <w:rPr>
          <w:rFonts w:ascii="Times New Roman" w:eastAsia="宋体" w:hAnsi="Times New Roman" w:cs="Times New Roman"/>
          <w:sz w:val="24"/>
        </w:rPr>
        <w:t>、</w:t>
      </w:r>
      <w:r>
        <w:rPr>
          <w:rFonts w:ascii="Times New Roman" w:eastAsia="宋体" w:hAnsi="Times New Roman" w:cs="Times New Roman"/>
          <w:sz w:val="24"/>
        </w:rPr>
        <w:t>167</w:t>
      </w:r>
      <w:r>
        <w:rPr>
          <w:rFonts w:ascii="Times New Roman" w:eastAsia="宋体" w:hAnsi="Times New Roman" w:cs="Times New Roman"/>
          <w:sz w:val="24"/>
        </w:rPr>
        <w:t>倍；按照体表面积剂量计算，相当于临床拟用剂量的</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8</w:t>
      </w:r>
      <w:r>
        <w:rPr>
          <w:rFonts w:ascii="Times New Roman" w:eastAsia="宋体" w:hAnsi="Times New Roman" w:cs="Times New Roman"/>
          <w:sz w:val="24"/>
        </w:rPr>
        <w:t>、</w:t>
      </w:r>
      <w:r>
        <w:rPr>
          <w:rFonts w:ascii="Times New Roman" w:eastAsia="宋体" w:hAnsi="Times New Roman" w:cs="Times New Roman"/>
          <w:sz w:val="24"/>
        </w:rPr>
        <w:t>16</w:t>
      </w:r>
      <w:r>
        <w:rPr>
          <w:rFonts w:ascii="Times New Roman" w:eastAsia="宋体" w:hAnsi="Times New Roman" w:cs="Times New Roman"/>
          <w:sz w:val="24"/>
        </w:rPr>
        <w:t>倍。实验期间，动物的临床症状、体重、摄食量、血液学、血凝、外周血</w:t>
      </w:r>
      <w:r>
        <w:rPr>
          <w:rFonts w:ascii="Times New Roman" w:eastAsia="宋体" w:hAnsi="Times New Roman" w:cs="Times New Roman"/>
          <w:sz w:val="24"/>
        </w:rPr>
        <w:t>T</w:t>
      </w:r>
      <w:r>
        <w:rPr>
          <w:rFonts w:ascii="Times New Roman" w:eastAsia="宋体" w:hAnsi="Times New Roman" w:cs="Times New Roman"/>
          <w:sz w:val="24"/>
        </w:rPr>
        <w:t>淋巴细胞分布、血清生化各项指标均未见与供</w:t>
      </w:r>
      <w:proofErr w:type="gramStart"/>
      <w:r>
        <w:rPr>
          <w:rFonts w:ascii="Times New Roman" w:eastAsia="宋体" w:hAnsi="Times New Roman" w:cs="Times New Roman"/>
          <w:sz w:val="24"/>
        </w:rPr>
        <w:t>试品相关</w:t>
      </w:r>
      <w:proofErr w:type="gramEnd"/>
      <w:r>
        <w:rPr>
          <w:rFonts w:ascii="Times New Roman" w:eastAsia="宋体" w:hAnsi="Times New Roman" w:cs="Times New Roman"/>
          <w:sz w:val="24"/>
        </w:rPr>
        <w:t>的明显改变。</w:t>
      </w:r>
      <w:r>
        <w:rPr>
          <w:rFonts w:ascii="Times New Roman" w:eastAsia="宋体" w:hAnsi="Times New Roman" w:cs="Times New Roman"/>
          <w:sz w:val="24"/>
        </w:rPr>
        <w:t>GM-CSF</w:t>
      </w:r>
      <w:r>
        <w:rPr>
          <w:rFonts w:ascii="Times New Roman" w:eastAsia="宋体" w:hAnsi="Times New Roman" w:cs="Times New Roman"/>
          <w:sz w:val="24"/>
        </w:rPr>
        <w:t>检测结果表明，</w:t>
      </w:r>
      <w:r>
        <w:rPr>
          <w:rFonts w:ascii="Times New Roman" w:eastAsia="宋体" w:hAnsi="Times New Roman" w:cs="Times New Roman"/>
          <w:sz w:val="24"/>
        </w:rPr>
        <w:t>OH2</w:t>
      </w:r>
      <w:r>
        <w:rPr>
          <w:rFonts w:ascii="Times New Roman" w:eastAsia="宋体" w:hAnsi="Times New Roman" w:cs="Times New Roman"/>
          <w:sz w:val="24"/>
        </w:rPr>
        <w:t>治疗后，在小鼠血清中</w:t>
      </w:r>
      <w:r>
        <w:rPr>
          <w:rFonts w:ascii="Times New Roman" w:eastAsia="宋体" w:hAnsi="Times New Roman" w:cs="Times New Roman"/>
          <w:sz w:val="24"/>
        </w:rPr>
        <w:t>GM-CSF</w:t>
      </w:r>
      <w:r>
        <w:rPr>
          <w:rFonts w:ascii="Times New Roman" w:eastAsia="宋体" w:hAnsi="Times New Roman" w:cs="Times New Roman"/>
          <w:sz w:val="24"/>
        </w:rPr>
        <w:t>无明显的升高，小鼠体内也未产生针对</w:t>
      </w:r>
      <w:r>
        <w:rPr>
          <w:rFonts w:ascii="Times New Roman" w:eastAsia="宋体" w:hAnsi="Times New Roman" w:cs="Times New Roman"/>
          <w:sz w:val="24"/>
        </w:rPr>
        <w:t>GM-CSF</w:t>
      </w:r>
      <w:r>
        <w:rPr>
          <w:rFonts w:ascii="Times New Roman" w:eastAsia="宋体" w:hAnsi="Times New Roman" w:cs="Times New Roman"/>
          <w:sz w:val="24"/>
        </w:rPr>
        <w:t>的抗体。</w:t>
      </w:r>
      <w:r>
        <w:rPr>
          <w:rFonts w:ascii="Times New Roman" w:eastAsia="宋体" w:hAnsi="Times New Roman" w:cs="Times New Roman"/>
          <w:sz w:val="24"/>
        </w:rPr>
        <w:t>HSV-2</w:t>
      </w:r>
      <w:r>
        <w:rPr>
          <w:rFonts w:ascii="Times New Roman" w:eastAsia="宋体" w:hAnsi="Times New Roman" w:cs="Times New Roman"/>
          <w:sz w:val="24"/>
        </w:rPr>
        <w:t>抗体测定结果显示，雌性低剂量组、雌雄中、高剂量组动物体内均含有抗</w:t>
      </w:r>
      <w:r>
        <w:rPr>
          <w:rFonts w:ascii="Times New Roman" w:eastAsia="宋体" w:hAnsi="Times New Roman" w:cs="Times New Roman"/>
          <w:sz w:val="24"/>
        </w:rPr>
        <w:t>HSV-2</w:t>
      </w:r>
      <w:r>
        <w:rPr>
          <w:rFonts w:ascii="Times New Roman" w:eastAsia="宋体" w:hAnsi="Times New Roman" w:cs="Times New Roman"/>
          <w:sz w:val="24"/>
        </w:rPr>
        <w:t>的抗体，表明</w:t>
      </w:r>
      <w:r>
        <w:rPr>
          <w:rFonts w:ascii="Times New Roman" w:eastAsia="宋体" w:hAnsi="Times New Roman" w:cs="Times New Roman"/>
          <w:sz w:val="24"/>
        </w:rPr>
        <w:t>OH2</w:t>
      </w:r>
      <w:r>
        <w:rPr>
          <w:rFonts w:ascii="Times New Roman" w:eastAsia="宋体" w:hAnsi="Times New Roman" w:cs="Times New Roman"/>
          <w:sz w:val="24"/>
        </w:rPr>
        <w:t>在小鼠体内能够引起针对病毒载体的免疫反应。除溶媒及</w:t>
      </w:r>
      <w:proofErr w:type="gramStart"/>
      <w:r>
        <w:rPr>
          <w:rFonts w:ascii="Times New Roman" w:eastAsia="宋体" w:hAnsi="Times New Roman" w:cs="Times New Roman"/>
          <w:sz w:val="24"/>
        </w:rPr>
        <w:t>供试品对</w:t>
      </w:r>
      <w:proofErr w:type="gramEnd"/>
      <w:r>
        <w:rPr>
          <w:rFonts w:ascii="Times New Roman" w:eastAsia="宋体" w:hAnsi="Times New Roman" w:cs="Times New Roman"/>
          <w:sz w:val="24"/>
        </w:rPr>
        <w:t>注射部位的局部刺激及相应淋巴结的变化外，动物的脏器重量未见与供</w:t>
      </w:r>
      <w:proofErr w:type="gramStart"/>
      <w:r>
        <w:rPr>
          <w:rFonts w:ascii="Times New Roman" w:eastAsia="宋体" w:hAnsi="Times New Roman" w:cs="Times New Roman"/>
          <w:sz w:val="24"/>
        </w:rPr>
        <w:t>试品相关</w:t>
      </w:r>
      <w:proofErr w:type="gramEnd"/>
      <w:r>
        <w:rPr>
          <w:rFonts w:ascii="Times New Roman" w:eastAsia="宋体" w:hAnsi="Times New Roman" w:cs="Times New Roman"/>
          <w:sz w:val="24"/>
        </w:rPr>
        <w:t>的明显改变。提示本实验条件下，</w:t>
      </w:r>
      <w:r>
        <w:rPr>
          <w:rFonts w:ascii="Times New Roman" w:eastAsia="宋体" w:hAnsi="Times New Roman" w:cs="Times New Roman"/>
          <w:sz w:val="24"/>
        </w:rPr>
        <w:t>BALB/c</w:t>
      </w:r>
      <w:r>
        <w:rPr>
          <w:rFonts w:ascii="Times New Roman" w:eastAsia="宋体" w:hAnsi="Times New Roman" w:cs="Times New Roman"/>
          <w:sz w:val="24"/>
        </w:rPr>
        <w:t>小鼠皮下注射</w:t>
      </w:r>
      <w:r>
        <w:rPr>
          <w:rFonts w:ascii="Times New Roman" w:eastAsia="宋体" w:hAnsi="Times New Roman" w:cs="Times New Roman"/>
          <w:sz w:val="24"/>
        </w:rPr>
        <w:t>OH2</w:t>
      </w:r>
      <w:r>
        <w:rPr>
          <w:rFonts w:ascii="Times New Roman" w:eastAsia="宋体" w:hAnsi="Times New Roman" w:cs="Times New Roman"/>
          <w:sz w:val="24"/>
        </w:rPr>
        <w:t>，每周给药</w:t>
      </w:r>
      <w:r>
        <w:rPr>
          <w:rFonts w:ascii="Times New Roman" w:eastAsia="宋体" w:hAnsi="Times New Roman" w:cs="Times New Roman"/>
          <w:sz w:val="24"/>
        </w:rPr>
        <w:t>1</w:t>
      </w:r>
      <w:r>
        <w:rPr>
          <w:rFonts w:ascii="Times New Roman" w:eastAsia="宋体" w:hAnsi="Times New Roman" w:cs="Times New Roman"/>
          <w:sz w:val="24"/>
        </w:rPr>
        <w:t>次，连续给药</w:t>
      </w:r>
      <w:r>
        <w:rPr>
          <w:rFonts w:ascii="Times New Roman" w:eastAsia="宋体" w:hAnsi="Times New Roman" w:cs="Times New Roman"/>
          <w:sz w:val="24"/>
        </w:rPr>
        <w:t>6</w:t>
      </w:r>
      <w:r>
        <w:rPr>
          <w:rFonts w:ascii="Times New Roman" w:eastAsia="宋体" w:hAnsi="Times New Roman" w:cs="Times New Roman"/>
          <w:sz w:val="24"/>
        </w:rPr>
        <w:t>次，无明显毒性反应剂量（</w:t>
      </w:r>
      <w:r>
        <w:rPr>
          <w:rFonts w:ascii="Times New Roman" w:eastAsia="宋体" w:hAnsi="Times New Roman" w:cs="Times New Roman"/>
          <w:sz w:val="24"/>
        </w:rPr>
        <w:t>NOAEL</w:t>
      </w:r>
      <w:r>
        <w:rPr>
          <w:rFonts w:ascii="Times New Roman" w:eastAsia="宋体" w:hAnsi="Times New Roman" w:cs="Times New Roman"/>
          <w:sz w:val="24"/>
        </w:rPr>
        <w:t>）为</w:t>
      </w:r>
      <w:r>
        <w:rPr>
          <w:rFonts w:ascii="Times New Roman" w:eastAsia="宋体" w:hAnsi="Times New Roman" w:cs="Times New Roman"/>
          <w:sz w:val="24"/>
        </w:rPr>
        <w:t>2E6 CCID50/</w:t>
      </w:r>
      <w:r>
        <w:rPr>
          <w:rFonts w:ascii="Times New Roman" w:eastAsia="宋体" w:hAnsi="Times New Roman" w:cs="Times New Roman"/>
          <w:sz w:val="24"/>
        </w:rPr>
        <w:t>只，约</w:t>
      </w:r>
      <w:r>
        <w:rPr>
          <w:rFonts w:ascii="Times New Roman" w:eastAsia="宋体" w:hAnsi="Times New Roman" w:cs="Times New Roman"/>
          <w:sz w:val="24"/>
        </w:rPr>
        <w:t>1E8 CCID50/kg</w:t>
      </w:r>
      <w:r>
        <w:rPr>
          <w:rFonts w:ascii="Times New Roman" w:eastAsia="宋体" w:hAnsi="Times New Roman" w:cs="Times New Roman"/>
          <w:sz w:val="24"/>
        </w:rPr>
        <w:t>。</w:t>
      </w:r>
    </w:p>
    <w:p w14:paraId="6CD2CAF0" w14:textId="77777777" w:rsidR="0069202D" w:rsidRDefault="00BB496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食蟹猴的多次剂量的急毒、慢毒性研究。在</w:t>
      </w:r>
      <w:r>
        <w:rPr>
          <w:rFonts w:ascii="Times New Roman" w:eastAsia="宋体" w:hAnsi="Times New Roman" w:cs="Times New Roman"/>
          <w:sz w:val="24"/>
        </w:rPr>
        <w:t>GLP</w:t>
      </w:r>
      <w:r>
        <w:rPr>
          <w:rFonts w:ascii="Times New Roman" w:eastAsia="宋体" w:hAnsi="Times New Roman" w:cs="Times New Roman"/>
          <w:sz w:val="24"/>
        </w:rPr>
        <w:t>条件下进行了食蟹猴皮下注射</w:t>
      </w:r>
      <w:r>
        <w:rPr>
          <w:rFonts w:ascii="Times New Roman" w:eastAsia="宋体" w:hAnsi="Times New Roman" w:cs="Times New Roman"/>
          <w:sz w:val="24"/>
        </w:rPr>
        <w:t>OH2</w:t>
      </w:r>
      <w:r>
        <w:rPr>
          <w:rFonts w:ascii="Times New Roman" w:eastAsia="宋体" w:hAnsi="Times New Roman" w:cs="Times New Roman"/>
          <w:sz w:val="24"/>
        </w:rPr>
        <w:t>重复给药毒性研究，采用年龄约为</w:t>
      </w:r>
      <w:r>
        <w:rPr>
          <w:rFonts w:ascii="Times New Roman" w:eastAsia="宋体" w:hAnsi="Times New Roman" w:cs="Times New Roman"/>
          <w:sz w:val="24"/>
        </w:rPr>
        <w:t>3.5-4.5</w:t>
      </w:r>
      <w:r>
        <w:rPr>
          <w:rFonts w:ascii="Times New Roman" w:eastAsia="宋体" w:hAnsi="Times New Roman" w:cs="Times New Roman"/>
          <w:sz w:val="24"/>
        </w:rPr>
        <w:t>岁的食蟹猴，整个</w:t>
      </w:r>
      <w:proofErr w:type="gramStart"/>
      <w:r>
        <w:rPr>
          <w:rFonts w:ascii="Times New Roman" w:eastAsia="宋体" w:hAnsi="Times New Roman" w:cs="Times New Roman"/>
          <w:sz w:val="24"/>
        </w:rPr>
        <w:t>实验共</w:t>
      </w:r>
      <w:proofErr w:type="gramEnd"/>
      <w:r>
        <w:rPr>
          <w:rFonts w:ascii="Times New Roman" w:eastAsia="宋体" w:hAnsi="Times New Roman" w:cs="Times New Roman"/>
          <w:sz w:val="24"/>
        </w:rPr>
        <w:t>使用</w:t>
      </w:r>
      <w:r>
        <w:rPr>
          <w:rFonts w:ascii="Times New Roman" w:eastAsia="宋体" w:hAnsi="Times New Roman" w:cs="Times New Roman"/>
          <w:sz w:val="24"/>
        </w:rPr>
        <w:t>30</w:t>
      </w:r>
      <w:r>
        <w:rPr>
          <w:rFonts w:ascii="Times New Roman" w:eastAsia="宋体" w:hAnsi="Times New Roman" w:cs="Times New Roman"/>
          <w:sz w:val="24"/>
        </w:rPr>
        <w:t>只食蟹猴，雌雄各半，分成</w:t>
      </w:r>
      <w:r>
        <w:rPr>
          <w:rFonts w:ascii="Times New Roman" w:eastAsia="宋体" w:hAnsi="Times New Roman" w:cs="Times New Roman"/>
          <w:sz w:val="24"/>
        </w:rPr>
        <w:t>3</w:t>
      </w:r>
      <w:r>
        <w:rPr>
          <w:rFonts w:ascii="Times New Roman" w:eastAsia="宋体" w:hAnsi="Times New Roman" w:cs="Times New Roman"/>
          <w:sz w:val="24"/>
        </w:rPr>
        <w:t>个组别：溶媒对照组、</w:t>
      </w:r>
      <w:r>
        <w:rPr>
          <w:rFonts w:ascii="Times New Roman" w:eastAsia="宋体" w:hAnsi="Times New Roman" w:cs="Times New Roman"/>
          <w:sz w:val="24"/>
        </w:rPr>
        <w:t>OH2</w:t>
      </w:r>
      <w:r>
        <w:rPr>
          <w:rFonts w:ascii="Times New Roman" w:eastAsia="宋体" w:hAnsi="Times New Roman" w:cs="Times New Roman"/>
          <w:sz w:val="24"/>
        </w:rPr>
        <w:t>低剂量组（</w:t>
      </w:r>
      <w:r>
        <w:rPr>
          <w:rFonts w:ascii="Times New Roman" w:eastAsia="宋体" w:hAnsi="Times New Roman" w:cs="Times New Roman"/>
          <w:sz w:val="24"/>
        </w:rPr>
        <w:t>3E6 CCID50/kg</w:t>
      </w:r>
      <w:r>
        <w:rPr>
          <w:rFonts w:ascii="Times New Roman" w:eastAsia="宋体" w:hAnsi="Times New Roman" w:cs="Times New Roman"/>
          <w:sz w:val="24"/>
        </w:rPr>
        <w:t>）、高剂量组（</w:t>
      </w:r>
      <w:r>
        <w:rPr>
          <w:rFonts w:ascii="Times New Roman" w:eastAsia="宋体" w:hAnsi="Times New Roman" w:cs="Times New Roman"/>
          <w:sz w:val="24"/>
        </w:rPr>
        <w:t>6E6 CCID50/kg</w:t>
      </w:r>
      <w:r>
        <w:rPr>
          <w:rFonts w:ascii="Times New Roman" w:eastAsia="宋体" w:hAnsi="Times New Roman" w:cs="Times New Roman"/>
          <w:sz w:val="24"/>
        </w:rPr>
        <w:t>），每组</w:t>
      </w:r>
      <w:r>
        <w:rPr>
          <w:rFonts w:ascii="Times New Roman" w:eastAsia="宋体" w:hAnsi="Times New Roman" w:cs="Times New Roman"/>
          <w:sz w:val="24"/>
        </w:rPr>
        <w:t>10</w:t>
      </w:r>
      <w:r>
        <w:rPr>
          <w:rFonts w:ascii="Times New Roman" w:eastAsia="宋体" w:hAnsi="Times New Roman" w:cs="Times New Roman"/>
          <w:sz w:val="24"/>
        </w:rPr>
        <w:t>只动物。各组动物皮下注射给药，每周给药</w:t>
      </w:r>
      <w:r>
        <w:rPr>
          <w:rFonts w:ascii="Times New Roman" w:eastAsia="宋体" w:hAnsi="Times New Roman" w:cs="Times New Roman"/>
          <w:sz w:val="24"/>
        </w:rPr>
        <w:t>1</w:t>
      </w:r>
      <w:r>
        <w:rPr>
          <w:rFonts w:ascii="Times New Roman" w:eastAsia="宋体" w:hAnsi="Times New Roman" w:cs="Times New Roman"/>
          <w:sz w:val="24"/>
        </w:rPr>
        <w:t>次，共给药</w:t>
      </w:r>
      <w:r>
        <w:rPr>
          <w:rFonts w:ascii="Times New Roman" w:eastAsia="宋体" w:hAnsi="Times New Roman" w:cs="Times New Roman"/>
          <w:sz w:val="24"/>
        </w:rPr>
        <w:t>6</w:t>
      </w:r>
      <w:r>
        <w:rPr>
          <w:rFonts w:ascii="Times New Roman" w:eastAsia="宋体" w:hAnsi="Times New Roman" w:cs="Times New Roman"/>
          <w:sz w:val="24"/>
        </w:rPr>
        <w:t>次。末次给药第</w:t>
      </w:r>
      <w:r>
        <w:rPr>
          <w:rFonts w:ascii="Times New Roman" w:eastAsia="宋体" w:hAnsi="Times New Roman" w:cs="Times New Roman"/>
          <w:sz w:val="24"/>
        </w:rPr>
        <w:t>2</w:t>
      </w:r>
      <w:r>
        <w:rPr>
          <w:rFonts w:ascii="Times New Roman" w:eastAsia="宋体" w:hAnsi="Times New Roman" w:cs="Times New Roman"/>
          <w:sz w:val="24"/>
        </w:rPr>
        <w:t>天及恢复期结束时分别解剖</w:t>
      </w:r>
      <w:r>
        <w:rPr>
          <w:rFonts w:ascii="Times New Roman" w:eastAsia="宋体" w:hAnsi="Times New Roman" w:cs="Times New Roman"/>
          <w:sz w:val="24"/>
        </w:rPr>
        <w:lastRenderedPageBreak/>
        <w:t>18</w:t>
      </w:r>
      <w:r>
        <w:rPr>
          <w:rFonts w:ascii="Times New Roman" w:eastAsia="宋体" w:hAnsi="Times New Roman" w:cs="Times New Roman"/>
          <w:sz w:val="24"/>
        </w:rPr>
        <w:t>只及</w:t>
      </w:r>
      <w:r>
        <w:rPr>
          <w:rFonts w:ascii="Times New Roman" w:eastAsia="宋体" w:hAnsi="Times New Roman" w:cs="Times New Roman"/>
          <w:sz w:val="24"/>
        </w:rPr>
        <w:t>12</w:t>
      </w:r>
      <w:r>
        <w:rPr>
          <w:rFonts w:ascii="Times New Roman" w:eastAsia="宋体" w:hAnsi="Times New Roman" w:cs="Times New Roman"/>
          <w:sz w:val="24"/>
        </w:rPr>
        <w:t>只动物。</w:t>
      </w:r>
      <w:r>
        <w:rPr>
          <w:rFonts w:ascii="Times New Roman" w:eastAsia="宋体" w:hAnsi="Times New Roman" w:cs="Times New Roman"/>
          <w:sz w:val="24"/>
        </w:rPr>
        <w:t>30</w:t>
      </w:r>
      <w:r>
        <w:rPr>
          <w:rFonts w:ascii="Times New Roman" w:eastAsia="宋体" w:hAnsi="Times New Roman" w:cs="Times New Roman"/>
          <w:sz w:val="24"/>
        </w:rPr>
        <w:t>只动物均为计划剖检，给药后未出现濒死或死亡动物。给药结束后食蟹猴大体剖检和计划剖检动物，所有脏器重量和相对重量未见规律性变化。给药结束动物及恢复期结束动物未见规律性大体剖检改变。食蟹猴皮下注射</w:t>
      </w:r>
      <w:r>
        <w:rPr>
          <w:rFonts w:ascii="Times New Roman" w:eastAsia="宋体" w:hAnsi="Times New Roman" w:cs="Times New Roman"/>
          <w:sz w:val="24"/>
        </w:rPr>
        <w:t>OH2</w:t>
      </w:r>
      <w:r>
        <w:rPr>
          <w:rFonts w:ascii="Times New Roman" w:eastAsia="宋体" w:hAnsi="Times New Roman" w:cs="Times New Roman"/>
          <w:sz w:val="24"/>
        </w:rPr>
        <w:t>重复给药</w:t>
      </w:r>
      <w:r>
        <w:rPr>
          <w:rFonts w:ascii="Times New Roman" w:eastAsia="宋体" w:hAnsi="Times New Roman" w:cs="Times New Roman"/>
          <w:sz w:val="24"/>
        </w:rPr>
        <w:t>5</w:t>
      </w:r>
      <w:r>
        <w:rPr>
          <w:rFonts w:ascii="Times New Roman" w:eastAsia="宋体" w:hAnsi="Times New Roman" w:cs="Times New Roman"/>
          <w:sz w:val="24"/>
        </w:rPr>
        <w:t>周毒性研究中，与供</w:t>
      </w:r>
      <w:proofErr w:type="gramStart"/>
      <w:r>
        <w:rPr>
          <w:rFonts w:ascii="Times New Roman" w:eastAsia="宋体" w:hAnsi="Times New Roman" w:cs="Times New Roman"/>
          <w:sz w:val="24"/>
        </w:rPr>
        <w:t>试品相关</w:t>
      </w:r>
      <w:proofErr w:type="gramEnd"/>
      <w:r>
        <w:rPr>
          <w:rFonts w:ascii="Times New Roman" w:eastAsia="宋体" w:hAnsi="Times New Roman" w:cs="Times New Roman"/>
          <w:sz w:val="24"/>
        </w:rPr>
        <w:t>的病理学改变为注射部位混合细胞浸润，恢复期结束，病变有所减轻，尚未完全恢复。其余组织器官未见与供</w:t>
      </w:r>
      <w:proofErr w:type="gramStart"/>
      <w:r>
        <w:rPr>
          <w:rFonts w:ascii="Times New Roman" w:eastAsia="宋体" w:hAnsi="Times New Roman" w:cs="Times New Roman"/>
          <w:sz w:val="24"/>
        </w:rPr>
        <w:t>试品相关</w:t>
      </w:r>
      <w:proofErr w:type="gramEnd"/>
      <w:r>
        <w:rPr>
          <w:rFonts w:ascii="Times New Roman" w:eastAsia="宋体" w:hAnsi="Times New Roman" w:cs="Times New Roman"/>
          <w:sz w:val="24"/>
        </w:rPr>
        <w:t>的病理学改变</w:t>
      </w:r>
      <w:r>
        <w:rPr>
          <w:rFonts w:ascii="Times New Roman" w:eastAsia="宋体" w:hAnsi="Times New Roman" w:cs="Times New Roman" w:hint="eastAsia"/>
          <w:sz w:val="24"/>
        </w:rPr>
        <w:t>。</w:t>
      </w:r>
    </w:p>
    <w:p w14:paraId="6DC05C3C" w14:textId="77777777" w:rsidR="0069202D" w:rsidRDefault="0069202D">
      <w:pPr>
        <w:spacing w:line="360" w:lineRule="auto"/>
        <w:ind w:firstLineChars="200" w:firstLine="480"/>
        <w:rPr>
          <w:rFonts w:ascii="Times New Roman" w:eastAsia="宋体" w:hAnsi="Times New Roman" w:cs="Times New Roman"/>
          <w:sz w:val="24"/>
        </w:rPr>
      </w:pPr>
    </w:p>
    <w:p w14:paraId="079F5E2A" w14:textId="77777777" w:rsidR="0069202D" w:rsidRDefault="00BB496E">
      <w:pPr>
        <w:pStyle w:val="3"/>
        <w:numPr>
          <w:ilvl w:val="0"/>
          <w:numId w:val="0"/>
        </w:numPr>
        <w:snapToGrid/>
        <w:spacing w:beforeLines="0" w:afterLines="0" w:line="360" w:lineRule="auto"/>
        <w:contextualSpacing/>
        <w:outlineLvl w:val="1"/>
        <w:rPr>
          <w:rFonts w:eastAsia="宋体" w:cs="Times New Roman"/>
          <w:b/>
          <w:bCs/>
        </w:rPr>
      </w:pPr>
      <w:bookmarkStart w:id="197" w:name="_Toc39341066"/>
      <w:bookmarkStart w:id="198" w:name="_Toc10677"/>
      <w:r>
        <w:rPr>
          <w:rFonts w:eastAsia="宋体" w:cs="Times New Roman"/>
          <w:b/>
          <w:bCs/>
        </w:rPr>
        <w:t>1.</w:t>
      </w:r>
      <w:r>
        <w:rPr>
          <w:rFonts w:eastAsia="宋体" w:cs="Times New Roman" w:hint="eastAsia"/>
          <w:b/>
          <w:bCs/>
        </w:rPr>
        <w:t>7 OH2</w:t>
      </w:r>
      <w:r>
        <w:rPr>
          <w:rFonts w:eastAsia="宋体" w:cs="Times New Roman" w:hint="eastAsia"/>
          <w:b/>
          <w:bCs/>
        </w:rPr>
        <w:t>注射液临床</w:t>
      </w:r>
      <w:bookmarkEnd w:id="197"/>
      <w:r>
        <w:rPr>
          <w:rFonts w:eastAsia="宋体" w:cs="Times New Roman" w:hint="eastAsia"/>
          <w:b/>
          <w:bCs/>
        </w:rPr>
        <w:t>研究结果</w:t>
      </w:r>
      <w:bookmarkEnd w:id="198"/>
    </w:p>
    <w:p w14:paraId="07EC282F" w14:textId="77777777" w:rsidR="0069202D" w:rsidRDefault="00BB496E">
      <w:pPr>
        <w:autoSpaceDE w:val="0"/>
        <w:autoSpaceDN w:val="0"/>
        <w:adjustRightInd w:val="0"/>
        <w:spacing w:line="360" w:lineRule="auto"/>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OH2</w:t>
      </w:r>
      <w:r>
        <w:rPr>
          <w:rFonts w:ascii="Times New Roman" w:eastAsia="宋体" w:hAnsi="Times New Roman" w:cs="Times New Roman"/>
          <w:color w:val="000000"/>
          <w:kern w:val="0"/>
          <w:sz w:val="24"/>
        </w:rPr>
        <w:t>注射液于</w:t>
      </w:r>
      <w:r>
        <w:rPr>
          <w:rFonts w:ascii="Times New Roman" w:eastAsia="宋体" w:hAnsi="Times New Roman" w:cs="Times New Roman"/>
          <w:color w:val="000000"/>
          <w:kern w:val="0"/>
          <w:sz w:val="24"/>
        </w:rPr>
        <w:t>2018</w:t>
      </w:r>
      <w:r>
        <w:rPr>
          <w:rFonts w:ascii="Times New Roman" w:eastAsia="宋体" w:hAnsi="Times New Roman" w:cs="Times New Roman"/>
          <w:color w:val="000000"/>
          <w:kern w:val="0"/>
          <w:sz w:val="24"/>
        </w:rPr>
        <w:t>年</w:t>
      </w:r>
      <w:r>
        <w:rPr>
          <w:rFonts w:ascii="Times New Roman" w:eastAsia="宋体" w:hAnsi="Times New Roman" w:cs="Times New Roman"/>
          <w:color w:val="000000"/>
          <w:kern w:val="0"/>
          <w:sz w:val="24"/>
        </w:rPr>
        <w:t>6</w:t>
      </w:r>
      <w:r>
        <w:rPr>
          <w:rFonts w:ascii="Times New Roman" w:eastAsia="宋体" w:hAnsi="Times New Roman" w:cs="Times New Roman"/>
          <w:color w:val="000000"/>
          <w:kern w:val="0"/>
          <w:sz w:val="24"/>
        </w:rPr>
        <w:t>月</w:t>
      </w:r>
      <w:r>
        <w:rPr>
          <w:rFonts w:ascii="Times New Roman" w:eastAsia="宋体" w:hAnsi="Times New Roman" w:cs="Times New Roman"/>
          <w:color w:val="000000"/>
          <w:kern w:val="0"/>
          <w:sz w:val="24"/>
        </w:rPr>
        <w:t>28</w:t>
      </w:r>
      <w:r>
        <w:rPr>
          <w:rFonts w:ascii="Times New Roman" w:eastAsia="宋体" w:hAnsi="Times New Roman" w:cs="Times New Roman"/>
          <w:color w:val="000000"/>
          <w:kern w:val="0"/>
          <w:sz w:val="24"/>
        </w:rPr>
        <w:t>日获得国家药品监督管理局临床试验批件，批件号为：</w:t>
      </w:r>
      <w:r>
        <w:rPr>
          <w:rFonts w:ascii="Times New Roman" w:eastAsia="宋体" w:hAnsi="Times New Roman" w:cs="Times New Roman"/>
          <w:color w:val="000000"/>
          <w:kern w:val="0"/>
          <w:sz w:val="24"/>
        </w:rPr>
        <w:t>2018L02743</w:t>
      </w:r>
      <w:r>
        <w:rPr>
          <w:rFonts w:ascii="Times New Roman" w:eastAsia="宋体" w:hAnsi="Times New Roman" w:cs="Times New Roman"/>
          <w:color w:val="000000"/>
          <w:kern w:val="0"/>
          <w:sz w:val="24"/>
        </w:rPr>
        <w:t>，先后开展编号为</w:t>
      </w:r>
      <w:r>
        <w:rPr>
          <w:rFonts w:ascii="Times New Roman" w:eastAsia="宋体" w:hAnsi="Times New Roman" w:cs="Times New Roman"/>
          <w:color w:val="000000"/>
          <w:kern w:val="0"/>
          <w:sz w:val="24"/>
        </w:rPr>
        <w:t>OH2-I-ST-01</w:t>
      </w:r>
      <w:r>
        <w:rPr>
          <w:rFonts w:ascii="Times New Roman" w:eastAsia="宋体" w:hAnsi="Times New Roman" w:cs="Times New Roman"/>
          <w:color w:val="000000"/>
          <w:kern w:val="0"/>
          <w:sz w:val="24"/>
        </w:rPr>
        <w:t>和</w:t>
      </w:r>
      <w:r>
        <w:rPr>
          <w:rFonts w:ascii="Times New Roman" w:eastAsia="宋体" w:hAnsi="Times New Roman" w:cs="Times New Roman"/>
          <w:color w:val="000000"/>
          <w:kern w:val="0"/>
          <w:sz w:val="24"/>
        </w:rPr>
        <w:t>OH2-I-ST-02</w:t>
      </w:r>
      <w:r>
        <w:rPr>
          <w:rFonts w:ascii="Times New Roman" w:eastAsia="宋体" w:hAnsi="Times New Roman" w:cs="Times New Roman"/>
          <w:color w:val="000000"/>
          <w:kern w:val="0"/>
          <w:sz w:val="24"/>
        </w:rPr>
        <w:t>的两个</w:t>
      </w:r>
      <w:r>
        <w:rPr>
          <w:rFonts w:ascii="Times New Roman" w:eastAsia="宋体" w:hAnsi="Times New Roman" w:cs="Times New Roman"/>
          <w:color w:val="000000"/>
          <w:kern w:val="0"/>
          <w:sz w:val="24"/>
        </w:rPr>
        <w:t>I</w:t>
      </w:r>
      <w:r>
        <w:rPr>
          <w:rFonts w:ascii="Times New Roman" w:eastAsia="宋体" w:hAnsi="Times New Roman" w:cs="Times New Roman"/>
          <w:color w:val="000000"/>
          <w:kern w:val="0"/>
          <w:sz w:val="24"/>
        </w:rPr>
        <w:t>期临床试验，两个试验共招募</w:t>
      </w:r>
      <w:r>
        <w:rPr>
          <w:rFonts w:ascii="Times New Roman" w:eastAsia="宋体" w:hAnsi="Times New Roman" w:cs="Times New Roman"/>
          <w:color w:val="000000"/>
          <w:kern w:val="0"/>
          <w:sz w:val="24"/>
        </w:rPr>
        <w:t>22</w:t>
      </w:r>
      <w:r>
        <w:rPr>
          <w:rFonts w:ascii="Times New Roman" w:eastAsia="宋体" w:hAnsi="Times New Roman" w:cs="Times New Roman"/>
          <w:color w:val="000000"/>
          <w:kern w:val="0"/>
          <w:sz w:val="24"/>
        </w:rPr>
        <w:t>例受试者，全部受试者经历单次给药和多次给药阶段，目前在对两个</w:t>
      </w:r>
      <w:r>
        <w:rPr>
          <w:rFonts w:ascii="Times New Roman" w:eastAsia="宋体" w:hAnsi="Times New Roman" w:cs="Times New Roman"/>
          <w:color w:val="000000"/>
          <w:kern w:val="0"/>
          <w:sz w:val="24"/>
        </w:rPr>
        <w:t>I</w:t>
      </w:r>
      <w:r>
        <w:rPr>
          <w:rFonts w:ascii="Times New Roman" w:eastAsia="宋体" w:hAnsi="Times New Roman" w:cs="Times New Roman"/>
          <w:color w:val="000000"/>
          <w:kern w:val="0"/>
          <w:sz w:val="24"/>
        </w:rPr>
        <w:t>期临床试验的</w:t>
      </w:r>
      <w:r>
        <w:rPr>
          <w:rFonts w:ascii="Times New Roman" w:eastAsia="宋体" w:hAnsi="Times New Roman" w:cs="Times New Roman"/>
          <w:color w:val="000000"/>
          <w:kern w:val="0"/>
          <w:sz w:val="24"/>
        </w:rPr>
        <w:t>DLT</w:t>
      </w:r>
      <w:r>
        <w:rPr>
          <w:rFonts w:ascii="Times New Roman" w:eastAsia="宋体" w:hAnsi="Times New Roman" w:cs="Times New Roman"/>
          <w:color w:val="000000"/>
          <w:kern w:val="0"/>
          <w:sz w:val="24"/>
        </w:rPr>
        <w:t>观察中，</w:t>
      </w:r>
      <w:r>
        <w:rPr>
          <w:rFonts w:ascii="Times New Roman" w:eastAsia="宋体" w:hAnsi="Times New Roman" w:cs="Times New Roman"/>
          <w:color w:val="000000"/>
          <w:kern w:val="0"/>
          <w:sz w:val="24"/>
        </w:rPr>
        <w:t>22</w:t>
      </w:r>
      <w:r>
        <w:rPr>
          <w:rFonts w:ascii="Times New Roman" w:eastAsia="宋体" w:hAnsi="Times New Roman" w:cs="Times New Roman"/>
          <w:color w:val="000000"/>
          <w:kern w:val="0"/>
          <w:sz w:val="24"/>
        </w:rPr>
        <w:t>例受试者均未出现</w:t>
      </w:r>
      <w:r>
        <w:rPr>
          <w:rFonts w:ascii="Times New Roman" w:eastAsia="宋体" w:hAnsi="Times New Roman" w:cs="Times New Roman"/>
          <w:color w:val="000000"/>
          <w:kern w:val="0"/>
          <w:sz w:val="24"/>
        </w:rPr>
        <w:t>DLT</w:t>
      </w:r>
      <w:r>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OH2-I-ST-01</w:t>
      </w:r>
      <w:r>
        <w:rPr>
          <w:rFonts w:ascii="Times New Roman" w:eastAsia="宋体" w:hAnsi="Times New Roman" w:cs="Times New Roman"/>
          <w:color w:val="000000"/>
          <w:kern w:val="0"/>
          <w:sz w:val="24"/>
        </w:rPr>
        <w:t>临床试验</w:t>
      </w:r>
      <w:r>
        <w:rPr>
          <w:rFonts w:ascii="Times New Roman" w:eastAsia="宋体" w:hAnsi="Times New Roman" w:cs="Times New Roman"/>
          <w:color w:val="000000"/>
          <w:kern w:val="0"/>
          <w:sz w:val="24"/>
        </w:rPr>
        <w:t>12</w:t>
      </w:r>
      <w:r>
        <w:rPr>
          <w:rFonts w:ascii="Times New Roman" w:eastAsia="宋体" w:hAnsi="Times New Roman" w:cs="Times New Roman"/>
          <w:color w:val="000000"/>
          <w:kern w:val="0"/>
          <w:sz w:val="24"/>
        </w:rPr>
        <w:t>例受试者共发生</w:t>
      </w:r>
      <w:r>
        <w:rPr>
          <w:rFonts w:ascii="Times New Roman" w:eastAsia="宋体" w:hAnsi="Times New Roman" w:cs="Times New Roman"/>
          <w:color w:val="000000"/>
          <w:kern w:val="0"/>
          <w:sz w:val="24"/>
        </w:rPr>
        <w:t>12</w:t>
      </w:r>
      <w:r>
        <w:rPr>
          <w:rFonts w:ascii="Times New Roman" w:eastAsia="宋体" w:hAnsi="Times New Roman" w:cs="Times New Roman"/>
          <w:color w:val="000000"/>
          <w:kern w:val="0"/>
          <w:sz w:val="24"/>
        </w:rPr>
        <w:t>例不良事件，其中</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例受试者发生</w:t>
      </w:r>
      <w:r>
        <w:rPr>
          <w:rFonts w:ascii="Times New Roman" w:eastAsia="宋体" w:hAnsi="Times New Roman" w:cs="Times New Roman"/>
          <w:color w:val="000000"/>
          <w:kern w:val="0"/>
          <w:sz w:val="24"/>
        </w:rPr>
        <w:t>3</w:t>
      </w:r>
      <w:r>
        <w:rPr>
          <w:rFonts w:ascii="Times New Roman" w:eastAsia="宋体" w:hAnsi="Times New Roman" w:cs="Times New Roman"/>
          <w:color w:val="000000"/>
          <w:kern w:val="0"/>
          <w:sz w:val="24"/>
        </w:rPr>
        <w:t>级不良事件，</w:t>
      </w:r>
      <w:r>
        <w:rPr>
          <w:rFonts w:ascii="Times New Roman" w:eastAsia="宋体" w:hAnsi="Times New Roman" w:cs="Times New Roman"/>
          <w:color w:val="000000"/>
          <w:kern w:val="0"/>
          <w:sz w:val="24"/>
        </w:rPr>
        <w:t>6</w:t>
      </w:r>
      <w:r>
        <w:rPr>
          <w:rFonts w:ascii="Times New Roman" w:eastAsia="宋体" w:hAnsi="Times New Roman" w:cs="Times New Roman"/>
          <w:color w:val="000000"/>
          <w:kern w:val="0"/>
          <w:sz w:val="24"/>
        </w:rPr>
        <w:t>例受试者发生</w:t>
      </w:r>
      <w:r>
        <w:rPr>
          <w:rFonts w:ascii="Times New Roman" w:eastAsia="宋体" w:hAnsi="Times New Roman" w:cs="Times New Roman"/>
          <w:color w:val="000000"/>
          <w:kern w:val="0"/>
          <w:sz w:val="24"/>
        </w:rPr>
        <w:t>2</w:t>
      </w:r>
      <w:r>
        <w:rPr>
          <w:rFonts w:ascii="Times New Roman" w:eastAsia="宋体" w:hAnsi="Times New Roman" w:cs="Times New Roman"/>
          <w:color w:val="000000"/>
          <w:kern w:val="0"/>
          <w:sz w:val="24"/>
        </w:rPr>
        <w:t>级不良事件，</w:t>
      </w:r>
      <w:r>
        <w:rPr>
          <w:rFonts w:ascii="Times New Roman" w:eastAsia="宋体" w:hAnsi="Times New Roman" w:cs="Times New Roman"/>
          <w:color w:val="000000"/>
          <w:kern w:val="0"/>
          <w:sz w:val="24"/>
        </w:rPr>
        <w:t>12</w:t>
      </w:r>
      <w:r>
        <w:rPr>
          <w:rFonts w:ascii="Times New Roman" w:eastAsia="宋体" w:hAnsi="Times New Roman" w:cs="Times New Roman"/>
          <w:color w:val="000000"/>
          <w:kern w:val="0"/>
          <w:sz w:val="24"/>
        </w:rPr>
        <w:t>例受试者发生</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级不良事件。共</w:t>
      </w:r>
      <w:r>
        <w:rPr>
          <w:rFonts w:ascii="Times New Roman" w:eastAsia="宋体" w:hAnsi="Times New Roman" w:cs="Times New Roman"/>
          <w:color w:val="000000"/>
          <w:kern w:val="0"/>
          <w:sz w:val="24"/>
        </w:rPr>
        <w:t>10</w:t>
      </w:r>
      <w:r>
        <w:rPr>
          <w:rFonts w:ascii="Times New Roman" w:eastAsia="宋体" w:hAnsi="Times New Roman" w:cs="Times New Roman"/>
          <w:color w:val="000000"/>
          <w:kern w:val="0"/>
          <w:sz w:val="24"/>
        </w:rPr>
        <w:t>例受试者发生不良反应，主要的不良反应为发热、皮疹，均为</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级的，未经治疗均自行痊愈。</w:t>
      </w:r>
      <w:r>
        <w:rPr>
          <w:rFonts w:ascii="Times New Roman" w:eastAsia="宋体" w:hAnsi="Times New Roman" w:cs="Times New Roman"/>
          <w:color w:val="000000"/>
          <w:kern w:val="0"/>
          <w:sz w:val="24"/>
        </w:rPr>
        <w:t>OH2-I-ST-02</w:t>
      </w:r>
      <w:r>
        <w:rPr>
          <w:rFonts w:ascii="Times New Roman" w:eastAsia="宋体" w:hAnsi="Times New Roman" w:cs="Times New Roman"/>
          <w:color w:val="000000"/>
          <w:kern w:val="0"/>
          <w:sz w:val="24"/>
        </w:rPr>
        <w:t>临床试验发生共发生</w:t>
      </w:r>
      <w:r>
        <w:rPr>
          <w:rFonts w:ascii="Times New Roman" w:eastAsia="宋体" w:hAnsi="Times New Roman" w:cs="Times New Roman"/>
          <w:color w:val="000000"/>
          <w:kern w:val="0"/>
          <w:sz w:val="24"/>
        </w:rPr>
        <w:t>10</w:t>
      </w:r>
      <w:r>
        <w:rPr>
          <w:rFonts w:ascii="Times New Roman" w:eastAsia="宋体" w:hAnsi="Times New Roman" w:cs="Times New Roman"/>
          <w:color w:val="000000"/>
          <w:kern w:val="0"/>
          <w:sz w:val="24"/>
        </w:rPr>
        <w:t>例不良事件，其中</w:t>
      </w:r>
      <w:r>
        <w:rPr>
          <w:rFonts w:ascii="Times New Roman" w:eastAsia="宋体" w:hAnsi="Times New Roman" w:cs="Times New Roman"/>
          <w:color w:val="000000"/>
          <w:kern w:val="0"/>
          <w:sz w:val="24"/>
        </w:rPr>
        <w:t>7</w:t>
      </w:r>
      <w:r>
        <w:rPr>
          <w:rFonts w:ascii="Times New Roman" w:eastAsia="宋体" w:hAnsi="Times New Roman" w:cs="Times New Roman"/>
          <w:color w:val="000000"/>
          <w:kern w:val="0"/>
          <w:sz w:val="24"/>
        </w:rPr>
        <w:t>例受试者发生</w:t>
      </w:r>
      <w:r>
        <w:rPr>
          <w:rFonts w:ascii="Times New Roman" w:eastAsia="宋体" w:hAnsi="Times New Roman" w:cs="Times New Roman"/>
          <w:color w:val="000000"/>
          <w:kern w:val="0"/>
          <w:sz w:val="24"/>
        </w:rPr>
        <w:t>2</w:t>
      </w:r>
      <w:r>
        <w:rPr>
          <w:rFonts w:ascii="Times New Roman" w:eastAsia="宋体" w:hAnsi="Times New Roman" w:cs="Times New Roman"/>
          <w:color w:val="000000"/>
          <w:kern w:val="0"/>
          <w:sz w:val="24"/>
        </w:rPr>
        <w:t>级不良事件，</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例受试者发生</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级不良事件，不良反应共发生</w:t>
      </w:r>
      <w:r>
        <w:rPr>
          <w:rFonts w:ascii="Times New Roman" w:eastAsia="宋体" w:hAnsi="Times New Roman" w:cs="Times New Roman"/>
          <w:color w:val="000000"/>
          <w:kern w:val="0"/>
          <w:sz w:val="24"/>
        </w:rPr>
        <w:t>7</w:t>
      </w:r>
      <w:r>
        <w:rPr>
          <w:rFonts w:ascii="Times New Roman" w:eastAsia="宋体" w:hAnsi="Times New Roman" w:cs="Times New Roman"/>
          <w:color w:val="000000"/>
          <w:kern w:val="0"/>
          <w:sz w:val="24"/>
        </w:rPr>
        <w:t>例，其中</w:t>
      </w:r>
      <w:r>
        <w:rPr>
          <w:rFonts w:ascii="Times New Roman" w:eastAsia="宋体" w:hAnsi="Times New Roman" w:cs="Times New Roman"/>
          <w:color w:val="000000"/>
          <w:kern w:val="0"/>
          <w:sz w:val="24"/>
        </w:rPr>
        <w:t>1</w:t>
      </w:r>
      <w:r>
        <w:rPr>
          <w:rFonts w:ascii="Times New Roman" w:eastAsia="宋体" w:hAnsi="Times New Roman" w:cs="Times New Roman"/>
          <w:color w:val="000000"/>
          <w:kern w:val="0"/>
          <w:sz w:val="24"/>
        </w:rPr>
        <w:t>级不良反应发生</w:t>
      </w:r>
      <w:r>
        <w:rPr>
          <w:rFonts w:ascii="Times New Roman" w:eastAsia="宋体" w:hAnsi="Times New Roman" w:cs="Times New Roman"/>
          <w:color w:val="000000"/>
          <w:kern w:val="0"/>
          <w:sz w:val="24"/>
        </w:rPr>
        <w:t>6</w:t>
      </w:r>
      <w:r>
        <w:rPr>
          <w:rFonts w:ascii="Times New Roman" w:eastAsia="宋体" w:hAnsi="Times New Roman" w:cs="Times New Roman"/>
          <w:color w:val="000000"/>
          <w:kern w:val="0"/>
          <w:sz w:val="24"/>
        </w:rPr>
        <w:t>例，</w:t>
      </w:r>
      <w:r>
        <w:rPr>
          <w:rFonts w:ascii="Times New Roman" w:eastAsia="宋体" w:hAnsi="Times New Roman" w:cs="Times New Roman"/>
          <w:color w:val="000000"/>
          <w:kern w:val="0"/>
          <w:sz w:val="24"/>
        </w:rPr>
        <w:t>2</w:t>
      </w:r>
      <w:r>
        <w:rPr>
          <w:rFonts w:ascii="Times New Roman" w:eastAsia="宋体" w:hAnsi="Times New Roman" w:cs="Times New Roman"/>
          <w:color w:val="000000"/>
          <w:kern w:val="0"/>
          <w:sz w:val="24"/>
        </w:rPr>
        <w:t>级不良反应发生</w:t>
      </w:r>
      <w:r>
        <w:rPr>
          <w:rFonts w:ascii="Times New Roman" w:eastAsia="宋体" w:hAnsi="Times New Roman" w:cs="Times New Roman"/>
          <w:color w:val="000000"/>
          <w:kern w:val="0"/>
          <w:sz w:val="24"/>
        </w:rPr>
        <w:t>4</w:t>
      </w:r>
      <w:r>
        <w:rPr>
          <w:rFonts w:ascii="Times New Roman" w:eastAsia="宋体" w:hAnsi="Times New Roman" w:cs="Times New Roman"/>
          <w:color w:val="000000"/>
          <w:kern w:val="0"/>
          <w:sz w:val="24"/>
        </w:rPr>
        <w:t>例，主要的不良反应为发热、胆红素升高，均为</w:t>
      </w:r>
      <w:r>
        <w:rPr>
          <w:rFonts w:ascii="Times New Roman" w:eastAsia="宋体" w:hAnsi="Times New Roman" w:cs="Times New Roman"/>
          <w:color w:val="000000"/>
          <w:kern w:val="0"/>
          <w:sz w:val="24"/>
        </w:rPr>
        <w:t>1-2</w:t>
      </w:r>
      <w:r>
        <w:rPr>
          <w:rFonts w:ascii="Times New Roman" w:eastAsia="宋体" w:hAnsi="Times New Roman" w:cs="Times New Roman"/>
          <w:color w:val="000000"/>
          <w:kern w:val="0"/>
          <w:sz w:val="24"/>
        </w:rPr>
        <w:t>级，未经治疗均自行痊愈。提示</w:t>
      </w:r>
      <w:r>
        <w:rPr>
          <w:rFonts w:ascii="Times New Roman" w:eastAsia="宋体" w:hAnsi="Times New Roman" w:cs="Times New Roman"/>
          <w:color w:val="000000"/>
          <w:kern w:val="0"/>
          <w:sz w:val="24"/>
        </w:rPr>
        <w:t>OH2</w:t>
      </w:r>
      <w:r>
        <w:rPr>
          <w:rFonts w:ascii="Times New Roman" w:eastAsia="宋体" w:hAnsi="Times New Roman" w:cs="Times New Roman"/>
          <w:color w:val="000000"/>
          <w:kern w:val="0"/>
          <w:sz w:val="24"/>
        </w:rPr>
        <w:t>注射液有非常出色的安全性。</w:t>
      </w:r>
    </w:p>
    <w:p w14:paraId="09CE4C06" w14:textId="77777777" w:rsidR="0069202D" w:rsidRDefault="00BB496E">
      <w:pPr>
        <w:autoSpaceDE w:val="0"/>
        <w:autoSpaceDN w:val="0"/>
        <w:adjustRightInd w:val="0"/>
        <w:spacing w:line="360" w:lineRule="auto"/>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对编号为</w:t>
      </w:r>
      <w:r>
        <w:rPr>
          <w:rFonts w:ascii="Times New Roman" w:eastAsia="宋体" w:hAnsi="Times New Roman" w:cs="Times New Roman"/>
          <w:color w:val="000000"/>
          <w:kern w:val="0"/>
          <w:sz w:val="24"/>
        </w:rPr>
        <w:t>OH2-I-ST-01</w:t>
      </w:r>
      <w:r>
        <w:rPr>
          <w:rFonts w:ascii="Times New Roman" w:eastAsia="宋体" w:hAnsi="Times New Roman" w:cs="Times New Roman"/>
          <w:color w:val="000000"/>
          <w:kern w:val="0"/>
          <w:sz w:val="24"/>
        </w:rPr>
        <w:t>临床试验的</w:t>
      </w:r>
      <w:r>
        <w:rPr>
          <w:rFonts w:ascii="Times New Roman" w:eastAsia="宋体" w:hAnsi="Times New Roman" w:cs="Times New Roman"/>
          <w:color w:val="000000"/>
          <w:kern w:val="0"/>
          <w:sz w:val="24"/>
        </w:rPr>
        <w:t>9</w:t>
      </w:r>
      <w:r>
        <w:rPr>
          <w:rFonts w:ascii="Times New Roman" w:eastAsia="宋体" w:hAnsi="Times New Roman" w:cs="Times New Roman"/>
          <w:color w:val="000000"/>
          <w:kern w:val="0"/>
          <w:sz w:val="24"/>
        </w:rPr>
        <w:t>例受试者肿瘤总体评估结果显示，</w:t>
      </w:r>
      <w:r>
        <w:rPr>
          <w:rFonts w:ascii="Times New Roman" w:eastAsia="宋体" w:hAnsi="Times New Roman" w:cs="Times New Roman"/>
          <w:color w:val="000000"/>
          <w:kern w:val="0"/>
          <w:sz w:val="24"/>
        </w:rPr>
        <w:t>9</w:t>
      </w:r>
      <w:r>
        <w:rPr>
          <w:rFonts w:ascii="Times New Roman" w:eastAsia="宋体" w:hAnsi="Times New Roman" w:cs="Times New Roman"/>
          <w:color w:val="000000"/>
          <w:kern w:val="0"/>
          <w:sz w:val="24"/>
        </w:rPr>
        <w:t>例受试者中有</w:t>
      </w:r>
      <w:r>
        <w:rPr>
          <w:rFonts w:ascii="Times New Roman" w:eastAsia="宋体" w:hAnsi="Times New Roman" w:cs="Times New Roman"/>
          <w:color w:val="000000"/>
          <w:kern w:val="0"/>
          <w:sz w:val="24"/>
        </w:rPr>
        <w:t>7</w:t>
      </w:r>
      <w:r>
        <w:rPr>
          <w:rFonts w:ascii="Times New Roman" w:eastAsia="宋体" w:hAnsi="Times New Roman" w:cs="Times New Roman"/>
          <w:color w:val="000000"/>
          <w:kern w:val="0"/>
          <w:sz w:val="24"/>
        </w:rPr>
        <w:t>例受试者为疾病进展</w:t>
      </w:r>
      <w:r>
        <w:rPr>
          <w:rFonts w:ascii="Times New Roman" w:eastAsia="宋体" w:hAnsi="Times New Roman" w:cs="Times New Roman"/>
          <w:color w:val="000000"/>
          <w:kern w:val="0"/>
          <w:sz w:val="24"/>
        </w:rPr>
        <w:t>(PD)</w:t>
      </w:r>
      <w:r>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 xml:space="preserve"> 2</w:t>
      </w:r>
      <w:r>
        <w:rPr>
          <w:rFonts w:ascii="Times New Roman" w:eastAsia="宋体" w:hAnsi="Times New Roman" w:cs="Times New Roman"/>
          <w:color w:val="000000"/>
          <w:kern w:val="0"/>
          <w:sz w:val="24"/>
        </w:rPr>
        <w:t>例受试者显示为疾病稳定（</w:t>
      </w:r>
      <w:r>
        <w:rPr>
          <w:rFonts w:ascii="Times New Roman" w:eastAsia="宋体" w:hAnsi="Times New Roman" w:cs="Times New Roman"/>
          <w:color w:val="000000"/>
          <w:kern w:val="0"/>
          <w:sz w:val="24"/>
        </w:rPr>
        <w:t>SD</w:t>
      </w:r>
      <w:r>
        <w:rPr>
          <w:rFonts w:ascii="Times New Roman" w:eastAsia="宋体" w:hAnsi="Times New Roman" w:cs="Times New Roman"/>
          <w:color w:val="000000"/>
          <w:kern w:val="0"/>
          <w:sz w:val="24"/>
        </w:rPr>
        <w:t>），其中一例靶病灶评估为</w:t>
      </w:r>
      <w:r>
        <w:rPr>
          <w:rFonts w:ascii="Times New Roman" w:eastAsia="宋体" w:hAnsi="Times New Roman" w:cs="Times New Roman"/>
          <w:color w:val="000000"/>
          <w:kern w:val="0"/>
          <w:sz w:val="24"/>
        </w:rPr>
        <w:t>PR</w:t>
      </w:r>
      <w:r>
        <w:rPr>
          <w:rFonts w:ascii="Times New Roman" w:eastAsia="宋体" w:hAnsi="Times New Roman" w:cs="Times New Roman"/>
          <w:color w:val="000000"/>
          <w:kern w:val="0"/>
          <w:sz w:val="24"/>
        </w:rPr>
        <w:t>，初步显示出良好的抗肿瘤效应；对编号为</w:t>
      </w:r>
      <w:r>
        <w:rPr>
          <w:rFonts w:ascii="Times New Roman" w:eastAsia="宋体" w:hAnsi="Times New Roman" w:cs="Times New Roman"/>
          <w:color w:val="000000"/>
          <w:kern w:val="0"/>
          <w:sz w:val="24"/>
        </w:rPr>
        <w:t>OH2-I-ST-02</w:t>
      </w:r>
      <w:r>
        <w:rPr>
          <w:rFonts w:ascii="Times New Roman" w:eastAsia="宋体" w:hAnsi="Times New Roman" w:cs="Times New Roman"/>
          <w:color w:val="000000"/>
          <w:kern w:val="0"/>
          <w:sz w:val="24"/>
        </w:rPr>
        <w:t>临床试验的可评估的</w:t>
      </w:r>
      <w:r>
        <w:rPr>
          <w:rFonts w:ascii="Times New Roman" w:eastAsia="宋体" w:hAnsi="Times New Roman" w:cs="Times New Roman"/>
          <w:color w:val="000000"/>
          <w:kern w:val="0"/>
          <w:sz w:val="24"/>
        </w:rPr>
        <w:t>5</w:t>
      </w:r>
      <w:r>
        <w:rPr>
          <w:rFonts w:ascii="Times New Roman" w:eastAsia="宋体" w:hAnsi="Times New Roman" w:cs="Times New Roman"/>
          <w:color w:val="000000"/>
          <w:kern w:val="0"/>
          <w:sz w:val="24"/>
        </w:rPr>
        <w:t>例受试者中有</w:t>
      </w:r>
      <w:r>
        <w:rPr>
          <w:rFonts w:ascii="Times New Roman" w:eastAsia="宋体" w:hAnsi="Times New Roman" w:cs="Times New Roman"/>
          <w:color w:val="000000"/>
          <w:kern w:val="0"/>
          <w:sz w:val="24"/>
        </w:rPr>
        <w:t>1</w:t>
      </w:r>
      <w:proofErr w:type="gramStart"/>
      <w:r>
        <w:rPr>
          <w:rFonts w:ascii="Times New Roman" w:eastAsia="宋体" w:hAnsi="Times New Roman" w:cs="Times New Roman"/>
          <w:color w:val="000000"/>
          <w:kern w:val="0"/>
          <w:sz w:val="24"/>
        </w:rPr>
        <w:t>例疾病</w:t>
      </w:r>
      <w:proofErr w:type="gramEnd"/>
      <w:r>
        <w:rPr>
          <w:rFonts w:ascii="Times New Roman" w:eastAsia="宋体" w:hAnsi="Times New Roman" w:cs="Times New Roman"/>
          <w:color w:val="000000"/>
          <w:kern w:val="0"/>
          <w:sz w:val="24"/>
        </w:rPr>
        <w:t>稳定（</w:t>
      </w:r>
      <w:r>
        <w:rPr>
          <w:rFonts w:ascii="Times New Roman" w:eastAsia="宋体" w:hAnsi="Times New Roman" w:cs="Times New Roman"/>
          <w:color w:val="000000"/>
          <w:kern w:val="0"/>
          <w:sz w:val="24"/>
        </w:rPr>
        <w:t>SD</w:t>
      </w:r>
      <w:r>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4</w:t>
      </w:r>
      <w:proofErr w:type="gramStart"/>
      <w:r>
        <w:rPr>
          <w:rFonts w:ascii="Times New Roman" w:eastAsia="宋体" w:hAnsi="Times New Roman" w:cs="Times New Roman"/>
          <w:color w:val="000000"/>
          <w:kern w:val="0"/>
          <w:sz w:val="24"/>
        </w:rPr>
        <w:t>例疾病</w:t>
      </w:r>
      <w:proofErr w:type="gramEnd"/>
      <w:r>
        <w:rPr>
          <w:rFonts w:ascii="Times New Roman" w:eastAsia="宋体" w:hAnsi="Times New Roman" w:cs="Times New Roman"/>
          <w:color w:val="000000"/>
          <w:kern w:val="0"/>
          <w:sz w:val="24"/>
        </w:rPr>
        <w:t>进展（</w:t>
      </w:r>
      <w:r>
        <w:rPr>
          <w:rFonts w:ascii="Times New Roman" w:eastAsia="宋体" w:hAnsi="Times New Roman" w:cs="Times New Roman"/>
          <w:color w:val="000000"/>
          <w:kern w:val="0"/>
          <w:sz w:val="24"/>
        </w:rPr>
        <w:t>PD</w:t>
      </w:r>
      <w:r>
        <w:rPr>
          <w:rFonts w:ascii="Times New Roman" w:eastAsia="宋体" w:hAnsi="Times New Roman" w:cs="Times New Roman"/>
          <w:color w:val="000000"/>
          <w:kern w:val="0"/>
          <w:sz w:val="24"/>
        </w:rPr>
        <w:t>）。</w:t>
      </w:r>
    </w:p>
    <w:p w14:paraId="4A473774" w14:textId="77777777" w:rsidR="0069202D" w:rsidRDefault="00BB496E">
      <w:pPr>
        <w:autoSpaceDE w:val="0"/>
        <w:autoSpaceDN w:val="0"/>
        <w:adjustRightInd w:val="0"/>
        <w:spacing w:line="360" w:lineRule="auto"/>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HX008</w:t>
      </w:r>
      <w:r>
        <w:rPr>
          <w:rFonts w:ascii="Times New Roman" w:eastAsia="宋体" w:hAnsi="Times New Roman" w:cs="Times New Roman"/>
          <w:color w:val="000000"/>
          <w:kern w:val="0"/>
          <w:sz w:val="24"/>
        </w:rPr>
        <w:t>注射液与</w:t>
      </w:r>
      <w:r>
        <w:rPr>
          <w:rFonts w:ascii="Times New Roman" w:eastAsia="宋体" w:hAnsi="Times New Roman" w:cs="Times New Roman"/>
          <w:color w:val="000000"/>
          <w:kern w:val="0"/>
          <w:sz w:val="24"/>
        </w:rPr>
        <w:t>OH2</w:t>
      </w:r>
      <w:r>
        <w:rPr>
          <w:rFonts w:ascii="Times New Roman" w:eastAsia="宋体" w:hAnsi="Times New Roman" w:cs="Times New Roman"/>
          <w:color w:val="000000"/>
          <w:kern w:val="0"/>
          <w:sz w:val="24"/>
        </w:rPr>
        <w:t>注射液前期经过大量的药学研究、非临床研究数据证明单药安全性和耐受性良好，非临床研究中未发现非预期的不良作用。</w:t>
      </w:r>
      <w:r>
        <w:rPr>
          <w:rFonts w:ascii="Times New Roman" w:eastAsia="宋体" w:hAnsi="Times New Roman" w:cs="Times New Roman"/>
          <w:color w:val="000000"/>
          <w:kern w:val="0"/>
          <w:sz w:val="24"/>
        </w:rPr>
        <w:t>HX008</w:t>
      </w:r>
      <w:r>
        <w:rPr>
          <w:rFonts w:ascii="Times New Roman" w:eastAsia="宋体" w:hAnsi="Times New Roman" w:cs="Times New Roman"/>
          <w:color w:val="000000"/>
          <w:kern w:val="0"/>
          <w:sz w:val="24"/>
        </w:rPr>
        <w:t>注射液和</w:t>
      </w:r>
      <w:r>
        <w:rPr>
          <w:rFonts w:ascii="Times New Roman" w:eastAsia="宋体" w:hAnsi="Times New Roman" w:cs="Times New Roman"/>
          <w:color w:val="000000"/>
          <w:kern w:val="0"/>
          <w:sz w:val="24"/>
        </w:rPr>
        <w:t>OH2</w:t>
      </w:r>
      <w:r>
        <w:rPr>
          <w:rFonts w:ascii="Times New Roman" w:eastAsia="宋体" w:hAnsi="Times New Roman" w:cs="Times New Roman"/>
          <w:color w:val="000000"/>
          <w:kern w:val="0"/>
          <w:sz w:val="24"/>
        </w:rPr>
        <w:t>注射液单药分别完成临床</w:t>
      </w:r>
      <w:r>
        <w:rPr>
          <w:rFonts w:ascii="Times New Roman" w:eastAsia="宋体" w:hAnsi="Times New Roman" w:cs="Times New Roman"/>
          <w:color w:val="000000"/>
          <w:kern w:val="0"/>
          <w:sz w:val="24"/>
        </w:rPr>
        <w:t>I</w:t>
      </w:r>
      <w:r>
        <w:rPr>
          <w:rFonts w:ascii="Times New Roman" w:eastAsia="宋体" w:hAnsi="Times New Roman" w:cs="Times New Roman"/>
          <w:color w:val="000000"/>
          <w:kern w:val="0"/>
          <w:sz w:val="24"/>
        </w:rPr>
        <w:t>期爬坡试验、确认</w:t>
      </w:r>
      <w:r>
        <w:rPr>
          <w:rFonts w:ascii="Times New Roman" w:eastAsia="宋体" w:hAnsi="Times New Roman" w:cs="Times New Roman"/>
          <w:color w:val="000000"/>
          <w:kern w:val="0"/>
          <w:sz w:val="24"/>
        </w:rPr>
        <w:t>II</w:t>
      </w:r>
      <w:r>
        <w:rPr>
          <w:rFonts w:ascii="Times New Roman" w:eastAsia="宋体" w:hAnsi="Times New Roman" w:cs="Times New Roman"/>
          <w:color w:val="000000"/>
          <w:kern w:val="0"/>
          <w:sz w:val="24"/>
        </w:rPr>
        <w:t>期推荐剂量，同时获得单</w:t>
      </w:r>
      <w:proofErr w:type="gramStart"/>
      <w:r>
        <w:rPr>
          <w:rFonts w:ascii="Times New Roman" w:eastAsia="宋体" w:hAnsi="Times New Roman" w:cs="Times New Roman"/>
          <w:color w:val="000000"/>
          <w:kern w:val="0"/>
          <w:sz w:val="24"/>
        </w:rPr>
        <w:t>药初步</w:t>
      </w:r>
      <w:proofErr w:type="gramEnd"/>
      <w:r>
        <w:rPr>
          <w:rFonts w:ascii="Times New Roman" w:eastAsia="宋体" w:hAnsi="Times New Roman" w:cs="Times New Roman"/>
          <w:color w:val="000000"/>
          <w:kern w:val="0"/>
          <w:sz w:val="24"/>
        </w:rPr>
        <w:t>有效性数据，为开展</w:t>
      </w:r>
      <w:r>
        <w:rPr>
          <w:rFonts w:ascii="Times New Roman" w:eastAsia="宋体" w:hAnsi="Times New Roman" w:cs="Times New Roman"/>
          <w:color w:val="000000"/>
          <w:kern w:val="0"/>
          <w:sz w:val="24"/>
        </w:rPr>
        <w:t>HX008</w:t>
      </w:r>
      <w:r>
        <w:rPr>
          <w:rFonts w:ascii="Times New Roman" w:eastAsia="宋体" w:hAnsi="Times New Roman" w:cs="Times New Roman"/>
          <w:color w:val="000000"/>
          <w:kern w:val="0"/>
          <w:sz w:val="24"/>
        </w:rPr>
        <w:t>注射液和</w:t>
      </w:r>
      <w:r>
        <w:rPr>
          <w:rFonts w:ascii="Times New Roman" w:eastAsia="宋体" w:hAnsi="Times New Roman" w:cs="Times New Roman"/>
          <w:color w:val="000000"/>
          <w:kern w:val="0"/>
          <w:sz w:val="24"/>
        </w:rPr>
        <w:t>OH2</w:t>
      </w:r>
      <w:r>
        <w:rPr>
          <w:rFonts w:ascii="Times New Roman" w:eastAsia="宋体" w:hAnsi="Times New Roman" w:cs="Times New Roman"/>
          <w:color w:val="000000"/>
          <w:kern w:val="0"/>
          <w:sz w:val="24"/>
        </w:rPr>
        <w:t>注射液联合用药的临床</w:t>
      </w:r>
      <w:r>
        <w:rPr>
          <w:rFonts w:ascii="Times New Roman" w:eastAsia="宋体" w:hAnsi="Times New Roman" w:cs="Times New Roman"/>
          <w:color w:val="000000"/>
          <w:kern w:val="0"/>
          <w:sz w:val="24"/>
        </w:rPr>
        <w:lastRenderedPageBreak/>
        <w:t>研究提供充分数据支持。</w:t>
      </w:r>
    </w:p>
    <w:p w14:paraId="29273C9A" w14:textId="77777777" w:rsidR="0069202D" w:rsidRDefault="0069202D">
      <w:pPr>
        <w:pStyle w:val="12"/>
        <w:snapToGrid/>
        <w:spacing w:beforeLines="0"/>
        <w:contextualSpacing/>
        <w:outlineLvl w:val="9"/>
        <w:rPr>
          <w:rFonts w:eastAsia="宋体" w:cs="Times New Roman"/>
        </w:rPr>
      </w:pPr>
      <w:bookmarkStart w:id="199" w:name="_Toc39341067"/>
    </w:p>
    <w:p w14:paraId="614CA327" w14:textId="77777777" w:rsidR="0069202D" w:rsidRDefault="00BB496E">
      <w:pPr>
        <w:pStyle w:val="12"/>
        <w:snapToGrid/>
        <w:spacing w:beforeLines="0"/>
        <w:contextualSpacing/>
        <w:rPr>
          <w:rFonts w:eastAsia="宋体" w:cs="Times New Roman"/>
        </w:rPr>
      </w:pPr>
      <w:bookmarkStart w:id="200" w:name="_Toc21730"/>
      <w:r>
        <w:rPr>
          <w:rFonts w:eastAsia="宋体" w:cs="Times New Roman"/>
        </w:rPr>
        <w:t>2</w:t>
      </w:r>
      <w:r>
        <w:rPr>
          <w:rFonts w:eastAsia="宋体" w:cs="Times New Roman" w:hint="eastAsia"/>
        </w:rPr>
        <w:t xml:space="preserve"> </w:t>
      </w:r>
      <w:r>
        <w:rPr>
          <w:rFonts w:eastAsia="宋体" w:cs="Times New Roman"/>
        </w:rPr>
        <w:t>研究目的</w:t>
      </w:r>
      <w:bookmarkEnd w:id="199"/>
      <w:bookmarkEnd w:id="200"/>
    </w:p>
    <w:p w14:paraId="541C0CBF"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201" w:name="_Toc39341068"/>
      <w:bookmarkStart w:id="202" w:name="_Toc25459"/>
      <w:r>
        <w:rPr>
          <w:rFonts w:eastAsia="宋体" w:cs="Times New Roman"/>
          <w:b/>
          <w:bCs/>
        </w:rPr>
        <w:t>2.1</w:t>
      </w:r>
      <w:r>
        <w:rPr>
          <w:rFonts w:eastAsia="宋体" w:cs="Times New Roman" w:hint="eastAsia"/>
          <w:b/>
          <w:bCs/>
        </w:rPr>
        <w:t xml:space="preserve"> </w:t>
      </w:r>
      <w:r>
        <w:rPr>
          <w:rFonts w:eastAsia="宋体" w:cs="Times New Roman" w:hint="eastAsia"/>
          <w:b/>
          <w:bCs/>
        </w:rPr>
        <w:t>主要研究目的</w:t>
      </w:r>
      <w:bookmarkEnd w:id="201"/>
      <w:bookmarkEnd w:id="202"/>
    </w:p>
    <w:p w14:paraId="5321E5B6"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 </w:t>
      </w:r>
      <w:r>
        <w:rPr>
          <w:rFonts w:ascii="Times New Roman" w:eastAsia="宋体" w:hAnsi="Times New Roman" w:cs="Times New Roman"/>
          <w:color w:val="000000" w:themeColor="text1"/>
          <w:sz w:val="24"/>
        </w:rPr>
        <w:t>评价</w:t>
      </w:r>
      <w:r>
        <w:rPr>
          <w:rFonts w:ascii="Times New Roman" w:eastAsia="宋体" w:hAnsi="Times New Roman" w:cs="Times New Roman"/>
          <w:color w:val="000000" w:themeColor="text1"/>
          <w:sz w:val="24"/>
        </w:rPr>
        <w:t>HX008</w:t>
      </w:r>
      <w:r>
        <w:rPr>
          <w:rFonts w:ascii="Times New Roman" w:eastAsia="宋体" w:hAnsi="Times New Roman" w:cs="Times New Roman"/>
          <w:color w:val="000000" w:themeColor="text1"/>
          <w:sz w:val="24"/>
        </w:rPr>
        <w:t>单抗联用</w:t>
      </w:r>
      <w:r>
        <w:rPr>
          <w:rFonts w:ascii="Times New Roman" w:eastAsia="宋体" w:hAnsi="Times New Roman" w:cs="Times New Roman"/>
          <w:color w:val="000000" w:themeColor="text1"/>
          <w:sz w:val="24"/>
        </w:rPr>
        <w:t>OH2</w:t>
      </w:r>
      <w:r>
        <w:rPr>
          <w:rFonts w:ascii="Times New Roman" w:eastAsia="宋体" w:hAnsi="Times New Roman" w:cs="Times New Roman"/>
          <w:color w:val="000000" w:themeColor="text1"/>
          <w:sz w:val="24"/>
        </w:rPr>
        <w:t>溶瘤病毒治疗晚期肝瘤的安全性和耐受性，探索该方案中</w:t>
      </w:r>
      <w:r>
        <w:rPr>
          <w:rFonts w:ascii="Times New Roman" w:eastAsia="宋体" w:hAnsi="Times New Roman" w:cs="Times New Roman"/>
          <w:color w:val="000000" w:themeColor="text1"/>
          <w:sz w:val="24"/>
        </w:rPr>
        <w:t>OH2</w:t>
      </w:r>
      <w:r>
        <w:rPr>
          <w:rFonts w:ascii="Times New Roman" w:eastAsia="宋体" w:hAnsi="Times New Roman" w:cs="Times New Roman"/>
          <w:color w:val="000000" w:themeColor="text1"/>
          <w:sz w:val="24"/>
        </w:rPr>
        <w:t>在人体的最大耐受剂量（</w:t>
      </w:r>
      <w:r>
        <w:rPr>
          <w:rFonts w:ascii="Times New Roman" w:eastAsia="宋体" w:hAnsi="Times New Roman" w:cs="Times New Roman"/>
          <w:color w:val="000000" w:themeColor="text1"/>
          <w:sz w:val="24"/>
        </w:rPr>
        <w:t>MTD</w:t>
      </w:r>
      <w:r>
        <w:rPr>
          <w:rFonts w:ascii="Times New Roman" w:eastAsia="宋体" w:hAnsi="Times New Roman" w:cs="Times New Roman"/>
          <w:color w:val="000000" w:themeColor="text1"/>
          <w:sz w:val="24"/>
        </w:rPr>
        <w:t>）；</w:t>
      </w:r>
    </w:p>
    <w:p w14:paraId="5676474A"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2</w:t>
      </w:r>
      <w:r>
        <w:rPr>
          <w:rFonts w:ascii="Times New Roman" w:eastAsia="宋体" w:hAnsi="Times New Roman" w:cs="Times New Roman"/>
          <w:color w:val="000000" w:themeColor="text1"/>
          <w:sz w:val="24"/>
        </w:rPr>
        <w:t>）初步探索</w:t>
      </w:r>
      <w:r>
        <w:rPr>
          <w:rFonts w:ascii="Times New Roman" w:eastAsia="宋体" w:hAnsi="Times New Roman" w:cs="Times New Roman"/>
          <w:color w:val="000000" w:themeColor="text1"/>
          <w:sz w:val="24"/>
        </w:rPr>
        <w:t>HX008</w:t>
      </w:r>
      <w:r>
        <w:rPr>
          <w:rFonts w:ascii="Times New Roman" w:eastAsia="宋体" w:hAnsi="Times New Roman" w:cs="Times New Roman"/>
          <w:color w:val="000000" w:themeColor="text1"/>
          <w:sz w:val="24"/>
        </w:rPr>
        <w:t>单抗联用</w:t>
      </w:r>
      <w:r>
        <w:rPr>
          <w:rFonts w:ascii="Times New Roman" w:eastAsia="宋体" w:hAnsi="Times New Roman" w:cs="Times New Roman"/>
          <w:color w:val="000000" w:themeColor="text1"/>
          <w:sz w:val="24"/>
        </w:rPr>
        <w:t>OH2</w:t>
      </w:r>
      <w:r>
        <w:rPr>
          <w:rFonts w:ascii="Times New Roman" w:eastAsia="宋体" w:hAnsi="Times New Roman" w:cs="Times New Roman"/>
          <w:color w:val="000000" w:themeColor="text1"/>
          <w:sz w:val="24"/>
        </w:rPr>
        <w:t>溶瘤病毒治疗晚期肝瘤的</w:t>
      </w:r>
      <w:r>
        <w:rPr>
          <w:rFonts w:ascii="Times New Roman" w:eastAsia="宋体" w:hAnsi="Times New Roman" w:cs="Times New Roman"/>
          <w:color w:val="000000" w:themeColor="text1"/>
          <w:sz w:val="24"/>
        </w:rPr>
        <w:t>ORR</w:t>
      </w:r>
      <w:r>
        <w:rPr>
          <w:rFonts w:ascii="Times New Roman" w:eastAsia="宋体" w:hAnsi="Times New Roman" w:cs="Times New Roman"/>
          <w:color w:val="000000" w:themeColor="text1"/>
          <w:sz w:val="24"/>
        </w:rPr>
        <w:t>和</w:t>
      </w:r>
      <w:r>
        <w:rPr>
          <w:rFonts w:ascii="Times New Roman" w:eastAsia="宋体" w:hAnsi="Times New Roman" w:cs="Times New Roman"/>
          <w:color w:val="000000" w:themeColor="text1"/>
          <w:sz w:val="24"/>
        </w:rPr>
        <w:t>12</w:t>
      </w:r>
      <w:r>
        <w:rPr>
          <w:rFonts w:ascii="Times New Roman" w:eastAsia="宋体" w:hAnsi="Times New Roman" w:cs="Times New Roman"/>
          <w:color w:val="000000" w:themeColor="text1"/>
          <w:sz w:val="24"/>
        </w:rPr>
        <w:t>个月</w:t>
      </w:r>
      <w:r>
        <w:rPr>
          <w:rFonts w:ascii="Times New Roman" w:eastAsia="宋体" w:hAnsi="Times New Roman" w:cs="Times New Roman"/>
          <w:color w:val="000000" w:themeColor="text1"/>
          <w:sz w:val="24"/>
        </w:rPr>
        <w:t>OS</w:t>
      </w:r>
      <w:r>
        <w:rPr>
          <w:rFonts w:ascii="Times New Roman" w:eastAsia="宋体" w:hAnsi="Times New Roman" w:cs="Times New Roman"/>
          <w:color w:val="000000" w:themeColor="text1"/>
          <w:sz w:val="24"/>
        </w:rPr>
        <w:t>率；</w:t>
      </w:r>
    </w:p>
    <w:p w14:paraId="1299C95D" w14:textId="77777777" w:rsidR="0069202D" w:rsidRDefault="0069202D">
      <w:pPr>
        <w:spacing w:line="360" w:lineRule="auto"/>
        <w:ind w:firstLineChars="100" w:firstLine="240"/>
        <w:contextualSpacing/>
        <w:jc w:val="left"/>
        <w:rPr>
          <w:rFonts w:ascii="Times New Roman" w:eastAsia="宋体" w:hAnsi="Times New Roman" w:cs="Times New Roman"/>
          <w:color w:val="000000" w:themeColor="text1"/>
          <w:sz w:val="24"/>
        </w:rPr>
      </w:pPr>
    </w:p>
    <w:p w14:paraId="30CEA258"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203" w:name="_Toc19814"/>
      <w:bookmarkStart w:id="204" w:name="_Toc39341069"/>
      <w:r>
        <w:rPr>
          <w:rFonts w:eastAsia="宋体" w:cs="Times New Roman"/>
          <w:b/>
          <w:bCs/>
        </w:rPr>
        <w:t>2.2</w:t>
      </w:r>
      <w:r>
        <w:rPr>
          <w:rFonts w:eastAsia="宋体" w:cs="Times New Roman" w:hint="eastAsia"/>
          <w:b/>
          <w:bCs/>
        </w:rPr>
        <w:t xml:space="preserve"> </w:t>
      </w:r>
      <w:r>
        <w:rPr>
          <w:rFonts w:eastAsia="宋体" w:cs="Times New Roman" w:hint="eastAsia"/>
          <w:b/>
          <w:bCs/>
        </w:rPr>
        <w:t>次要研究目的</w:t>
      </w:r>
      <w:bookmarkEnd w:id="203"/>
      <w:bookmarkEnd w:id="204"/>
    </w:p>
    <w:p w14:paraId="0236CE3C" w14:textId="77777777" w:rsidR="0069202D" w:rsidRDefault="00BB496E">
      <w:pPr>
        <w:pStyle w:val="af7"/>
        <w:spacing w:line="360" w:lineRule="auto"/>
        <w:ind w:firstLineChars="0" w:firstLine="0"/>
        <w:rPr>
          <w:rFonts w:eastAsia="宋体" w:cs="Times New Roman"/>
          <w:color w:val="000000" w:themeColor="text1"/>
          <w:szCs w:val="24"/>
        </w:rPr>
      </w:pPr>
      <w:r>
        <w:rPr>
          <w:rFonts w:eastAsia="宋体" w:cs="Times New Roman"/>
          <w:color w:val="000000" w:themeColor="text1"/>
          <w:szCs w:val="24"/>
        </w:rPr>
        <w:t xml:space="preserve">1) </w:t>
      </w:r>
      <w:r>
        <w:rPr>
          <w:rFonts w:eastAsia="宋体" w:cs="Times New Roman"/>
          <w:color w:val="000000" w:themeColor="text1"/>
          <w:szCs w:val="24"/>
        </w:rPr>
        <w:t>观察</w:t>
      </w:r>
      <w:r>
        <w:rPr>
          <w:rFonts w:eastAsia="宋体" w:cs="Times New Roman"/>
          <w:color w:val="000000" w:themeColor="text1"/>
          <w:szCs w:val="24"/>
        </w:rPr>
        <w:t>HX008</w:t>
      </w:r>
      <w:proofErr w:type="gramStart"/>
      <w:r>
        <w:rPr>
          <w:rFonts w:eastAsia="宋体" w:cs="Times New Roman"/>
          <w:color w:val="000000" w:themeColor="text1"/>
          <w:szCs w:val="24"/>
        </w:rPr>
        <w:t>单抗和</w:t>
      </w:r>
      <w:proofErr w:type="gramEnd"/>
      <w:r>
        <w:rPr>
          <w:rFonts w:eastAsia="宋体" w:cs="Times New Roman"/>
          <w:color w:val="000000" w:themeColor="text1"/>
          <w:szCs w:val="24"/>
        </w:rPr>
        <w:t>OH2</w:t>
      </w:r>
      <w:r>
        <w:rPr>
          <w:rFonts w:eastAsia="宋体" w:cs="Times New Roman"/>
          <w:color w:val="000000" w:themeColor="text1"/>
          <w:szCs w:val="24"/>
        </w:rPr>
        <w:t>溶瘤病毒（包括病毒表达的</w:t>
      </w:r>
      <w:r>
        <w:rPr>
          <w:rFonts w:eastAsia="宋体" w:cs="Times New Roman"/>
          <w:color w:val="000000" w:themeColor="text1"/>
          <w:szCs w:val="24"/>
        </w:rPr>
        <w:t>GM-CSF</w:t>
      </w:r>
      <w:r>
        <w:rPr>
          <w:rFonts w:eastAsia="宋体" w:cs="Times New Roman"/>
          <w:color w:val="000000" w:themeColor="text1"/>
          <w:szCs w:val="24"/>
        </w:rPr>
        <w:t>蛋白）的药代动力学</w:t>
      </w:r>
      <w:r>
        <w:rPr>
          <w:rFonts w:eastAsia="宋体" w:cs="Times New Roman"/>
          <w:color w:val="000000" w:themeColor="text1"/>
          <w:szCs w:val="24"/>
        </w:rPr>
        <w:t>(Pharmacokinetics</w:t>
      </w:r>
      <w:r>
        <w:rPr>
          <w:rFonts w:eastAsia="宋体" w:cs="Times New Roman"/>
          <w:color w:val="000000" w:themeColor="text1"/>
          <w:szCs w:val="24"/>
        </w:rPr>
        <w:t>，</w:t>
      </w:r>
      <w:r>
        <w:rPr>
          <w:rFonts w:eastAsia="宋体" w:cs="Times New Roman"/>
          <w:color w:val="000000" w:themeColor="text1"/>
          <w:szCs w:val="24"/>
        </w:rPr>
        <w:t>PK)</w:t>
      </w:r>
      <w:r>
        <w:rPr>
          <w:rFonts w:eastAsia="宋体" w:cs="Times New Roman"/>
          <w:color w:val="000000" w:themeColor="text1"/>
          <w:szCs w:val="24"/>
        </w:rPr>
        <w:t>特征；</w:t>
      </w:r>
    </w:p>
    <w:p w14:paraId="0B92731F" w14:textId="77777777" w:rsidR="0069202D" w:rsidRDefault="00BB496E">
      <w:pPr>
        <w:pStyle w:val="af7"/>
        <w:spacing w:line="360" w:lineRule="auto"/>
        <w:ind w:firstLineChars="0" w:firstLine="0"/>
        <w:rPr>
          <w:rFonts w:eastAsia="宋体" w:cs="Times New Roman"/>
          <w:color w:val="000000" w:themeColor="text1"/>
          <w:szCs w:val="24"/>
        </w:rPr>
      </w:pPr>
      <w:r>
        <w:rPr>
          <w:rFonts w:eastAsia="宋体" w:cs="Times New Roman"/>
          <w:color w:val="000000" w:themeColor="text1"/>
          <w:szCs w:val="24"/>
        </w:rPr>
        <w:t xml:space="preserve">2) </w:t>
      </w:r>
      <w:r>
        <w:rPr>
          <w:rFonts w:eastAsia="宋体" w:cs="Times New Roman"/>
          <w:color w:val="000000" w:themeColor="text1"/>
          <w:szCs w:val="24"/>
        </w:rPr>
        <w:t>通过</w:t>
      </w:r>
      <w:r>
        <w:rPr>
          <w:rFonts w:eastAsia="宋体" w:cs="Times New Roman" w:hint="eastAsia"/>
          <w:color w:val="000000" w:themeColor="text1"/>
          <w:szCs w:val="24"/>
        </w:rPr>
        <w:t>检测</w:t>
      </w:r>
      <w:r>
        <w:rPr>
          <w:rFonts w:eastAsia="宋体" w:cs="Times New Roman"/>
          <w:color w:val="000000" w:themeColor="text1"/>
          <w:szCs w:val="24"/>
        </w:rPr>
        <w:t>抗药物抗体</w:t>
      </w:r>
      <w:r>
        <w:rPr>
          <w:rFonts w:eastAsia="宋体" w:cs="Times New Roman"/>
          <w:color w:val="000000" w:themeColor="text1"/>
          <w:szCs w:val="24"/>
        </w:rPr>
        <w:t>(Anti-drug antibody</w:t>
      </w:r>
      <w:r>
        <w:rPr>
          <w:rFonts w:eastAsia="宋体" w:cs="Times New Roman"/>
          <w:color w:val="000000" w:themeColor="text1"/>
          <w:szCs w:val="24"/>
        </w:rPr>
        <w:t>，</w:t>
      </w:r>
      <w:r>
        <w:rPr>
          <w:rFonts w:eastAsia="宋体" w:cs="Times New Roman"/>
          <w:color w:val="000000" w:themeColor="text1"/>
          <w:szCs w:val="24"/>
        </w:rPr>
        <w:t>ADA)</w:t>
      </w:r>
      <w:r>
        <w:rPr>
          <w:rFonts w:eastAsia="宋体" w:cs="Times New Roman"/>
          <w:color w:val="000000" w:themeColor="text1"/>
          <w:szCs w:val="24"/>
        </w:rPr>
        <w:t>的产生来评估</w:t>
      </w:r>
      <w:r>
        <w:rPr>
          <w:rFonts w:eastAsia="宋体" w:cs="Times New Roman"/>
          <w:color w:val="000000" w:themeColor="text1"/>
          <w:szCs w:val="24"/>
        </w:rPr>
        <w:t>HX008</w:t>
      </w:r>
      <w:r>
        <w:rPr>
          <w:rFonts w:eastAsia="宋体" w:cs="Times New Roman"/>
          <w:color w:val="000000" w:themeColor="text1"/>
          <w:szCs w:val="24"/>
        </w:rPr>
        <w:t>注射液和病毒表达的</w:t>
      </w:r>
      <w:r>
        <w:rPr>
          <w:rFonts w:eastAsia="宋体" w:cs="Times New Roman"/>
          <w:color w:val="000000" w:themeColor="text1"/>
          <w:szCs w:val="24"/>
        </w:rPr>
        <w:t>GM-CSF</w:t>
      </w:r>
      <w:r>
        <w:rPr>
          <w:rFonts w:eastAsia="宋体" w:cs="Times New Roman"/>
          <w:color w:val="000000" w:themeColor="text1"/>
          <w:szCs w:val="24"/>
        </w:rPr>
        <w:t>蛋白的免疫原性；</w:t>
      </w:r>
    </w:p>
    <w:p w14:paraId="0C571CE5" w14:textId="77777777" w:rsidR="0069202D" w:rsidRDefault="00BB496E">
      <w:pPr>
        <w:pStyle w:val="af7"/>
        <w:spacing w:line="360" w:lineRule="auto"/>
        <w:ind w:firstLineChars="0" w:firstLine="0"/>
        <w:rPr>
          <w:rFonts w:eastAsia="宋体" w:cs="Times New Roman"/>
          <w:color w:val="000000" w:themeColor="text1"/>
          <w:szCs w:val="24"/>
        </w:rPr>
      </w:pPr>
      <w:r>
        <w:rPr>
          <w:rFonts w:eastAsia="宋体" w:cs="Times New Roman"/>
          <w:color w:val="000000" w:themeColor="text1"/>
          <w:szCs w:val="24"/>
        </w:rPr>
        <w:t xml:space="preserve">3) </w:t>
      </w:r>
      <w:r>
        <w:rPr>
          <w:rFonts w:eastAsia="宋体" w:cs="Times New Roman"/>
          <w:color w:val="000000" w:themeColor="text1"/>
          <w:szCs w:val="24"/>
        </w:rPr>
        <w:t>初步评价</w:t>
      </w:r>
      <w:r>
        <w:rPr>
          <w:rFonts w:eastAsia="宋体" w:cs="Times New Roman"/>
          <w:color w:val="000000" w:themeColor="text1"/>
          <w:szCs w:val="24"/>
        </w:rPr>
        <w:t>HX008</w:t>
      </w:r>
      <w:r>
        <w:rPr>
          <w:rFonts w:eastAsia="宋体" w:cs="Times New Roman"/>
          <w:color w:val="000000" w:themeColor="text1"/>
          <w:szCs w:val="24"/>
        </w:rPr>
        <w:t>单抗联用</w:t>
      </w:r>
      <w:r>
        <w:rPr>
          <w:rFonts w:eastAsia="宋体" w:cs="Times New Roman"/>
          <w:color w:val="000000" w:themeColor="text1"/>
          <w:szCs w:val="24"/>
        </w:rPr>
        <w:t>OH2</w:t>
      </w:r>
      <w:r>
        <w:rPr>
          <w:rFonts w:eastAsia="宋体" w:cs="Times New Roman"/>
          <w:color w:val="000000" w:themeColor="text1"/>
          <w:szCs w:val="24"/>
        </w:rPr>
        <w:t>溶瘤病毒治疗晚期肝瘤的</w:t>
      </w:r>
      <w:r>
        <w:rPr>
          <w:rFonts w:eastAsia="宋体" w:cs="Times New Roman"/>
          <w:color w:val="000000" w:themeColor="text1"/>
          <w:szCs w:val="24"/>
        </w:rPr>
        <w:t>PFS</w:t>
      </w:r>
      <w:r>
        <w:rPr>
          <w:rFonts w:eastAsia="宋体" w:cs="Times New Roman"/>
          <w:color w:val="000000" w:themeColor="text1"/>
          <w:szCs w:val="24"/>
        </w:rPr>
        <w:t>，</w:t>
      </w:r>
      <w:r>
        <w:rPr>
          <w:rFonts w:eastAsia="宋体" w:cs="Times New Roman"/>
          <w:color w:val="000000" w:themeColor="text1"/>
          <w:szCs w:val="24"/>
        </w:rPr>
        <w:t>OS</w:t>
      </w:r>
      <w:r>
        <w:rPr>
          <w:rFonts w:eastAsia="宋体" w:cs="Times New Roman"/>
          <w:color w:val="000000" w:themeColor="text1"/>
          <w:szCs w:val="24"/>
        </w:rPr>
        <w:t>，</w:t>
      </w:r>
      <w:r>
        <w:rPr>
          <w:rFonts w:eastAsia="宋体" w:cs="Times New Roman"/>
          <w:color w:val="000000" w:themeColor="text1"/>
          <w:szCs w:val="24"/>
        </w:rPr>
        <w:t>DCR</w:t>
      </w:r>
      <w:r>
        <w:rPr>
          <w:rFonts w:eastAsia="宋体" w:cs="Times New Roman"/>
          <w:color w:val="000000" w:themeColor="text1"/>
          <w:szCs w:val="24"/>
        </w:rPr>
        <w:t>，</w:t>
      </w:r>
      <w:r>
        <w:rPr>
          <w:rFonts w:eastAsia="宋体" w:cs="Times New Roman"/>
          <w:color w:val="000000" w:themeColor="text1"/>
          <w:szCs w:val="24"/>
        </w:rPr>
        <w:t>DOR</w:t>
      </w:r>
      <w:r>
        <w:rPr>
          <w:rFonts w:eastAsia="宋体" w:cs="Times New Roman"/>
          <w:color w:val="000000" w:themeColor="text1"/>
          <w:szCs w:val="24"/>
        </w:rPr>
        <w:t>；</w:t>
      </w:r>
    </w:p>
    <w:p w14:paraId="04FC433E" w14:textId="77777777" w:rsidR="0069202D" w:rsidRDefault="00BB496E">
      <w:pPr>
        <w:pStyle w:val="af7"/>
        <w:spacing w:line="360" w:lineRule="auto"/>
        <w:ind w:firstLineChars="0" w:firstLine="0"/>
        <w:rPr>
          <w:rFonts w:eastAsia="宋体" w:cs="Times New Roman"/>
          <w:color w:val="000000" w:themeColor="text1"/>
          <w:szCs w:val="24"/>
        </w:rPr>
      </w:pPr>
      <w:r>
        <w:rPr>
          <w:rFonts w:eastAsia="宋体" w:cs="Times New Roman" w:hint="eastAsia"/>
          <w:color w:val="000000" w:themeColor="text1"/>
          <w:szCs w:val="24"/>
        </w:rPr>
        <w:t>4</w:t>
      </w:r>
      <w:r>
        <w:rPr>
          <w:rFonts w:eastAsia="宋体" w:cs="Times New Roman"/>
          <w:color w:val="000000" w:themeColor="text1"/>
          <w:szCs w:val="24"/>
        </w:rPr>
        <w:t xml:space="preserve">) </w:t>
      </w:r>
      <w:r>
        <w:rPr>
          <w:rFonts w:eastAsia="宋体" w:cs="Times New Roman" w:hint="eastAsia"/>
        </w:rPr>
        <w:t>初步评价</w:t>
      </w:r>
      <w:r>
        <w:rPr>
          <w:rFonts w:eastAsia="宋体" w:cs="Times New Roman"/>
        </w:rPr>
        <w:t>OH2</w:t>
      </w:r>
      <w:r>
        <w:rPr>
          <w:rFonts w:eastAsia="宋体" w:cs="Times New Roman" w:hint="eastAsia"/>
        </w:rPr>
        <w:t>给药次数与疗效的相关性；</w:t>
      </w:r>
    </w:p>
    <w:p w14:paraId="5CAC65BC" w14:textId="77777777" w:rsidR="0069202D" w:rsidRDefault="0069202D">
      <w:pPr>
        <w:pStyle w:val="af7"/>
        <w:spacing w:line="360" w:lineRule="auto"/>
        <w:ind w:firstLineChars="0"/>
        <w:rPr>
          <w:rFonts w:eastAsia="宋体" w:cs="Times New Roman"/>
          <w:color w:val="000000" w:themeColor="text1"/>
          <w:szCs w:val="24"/>
        </w:rPr>
      </w:pPr>
    </w:p>
    <w:p w14:paraId="5CC7C9C8"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205" w:name="_Toc15562"/>
      <w:bookmarkStart w:id="206" w:name="_Toc39341070"/>
      <w:r>
        <w:rPr>
          <w:rFonts w:eastAsia="宋体" w:cs="Times New Roman"/>
          <w:b/>
          <w:bCs/>
        </w:rPr>
        <w:t>2.3</w:t>
      </w:r>
      <w:r>
        <w:rPr>
          <w:rFonts w:eastAsia="宋体" w:cs="Times New Roman" w:hint="eastAsia"/>
          <w:b/>
          <w:bCs/>
        </w:rPr>
        <w:t xml:space="preserve"> </w:t>
      </w:r>
      <w:r>
        <w:rPr>
          <w:rFonts w:eastAsia="宋体" w:cs="Times New Roman" w:hint="eastAsia"/>
          <w:b/>
          <w:bCs/>
        </w:rPr>
        <w:t>探索性目的</w:t>
      </w:r>
      <w:bookmarkEnd w:id="205"/>
      <w:bookmarkEnd w:id="206"/>
    </w:p>
    <w:p w14:paraId="7794EF2B" w14:textId="77777777" w:rsidR="0069202D" w:rsidRDefault="00BB496E">
      <w:pPr>
        <w:pStyle w:val="af7"/>
        <w:spacing w:line="360" w:lineRule="auto"/>
        <w:ind w:firstLine="480"/>
        <w:rPr>
          <w:rFonts w:eastAsia="宋体" w:cs="Times New Roman"/>
          <w:color w:val="000000" w:themeColor="text1"/>
          <w:szCs w:val="24"/>
        </w:rPr>
      </w:pPr>
      <w:r>
        <w:rPr>
          <w:rFonts w:eastAsia="宋体" w:cs="Times New Roman"/>
          <w:color w:val="000000" w:themeColor="text1"/>
          <w:szCs w:val="24"/>
        </w:rPr>
        <w:t>检测受试者肿瘤组织</w:t>
      </w:r>
      <w:r>
        <w:rPr>
          <w:rFonts w:eastAsia="宋体" w:cs="Times New Roman"/>
          <w:color w:val="000000" w:themeColor="text1"/>
          <w:szCs w:val="24"/>
        </w:rPr>
        <w:t>PD-L1</w:t>
      </w:r>
      <w:r>
        <w:rPr>
          <w:rFonts w:eastAsia="宋体" w:cs="Times New Roman"/>
          <w:color w:val="000000" w:themeColor="text1"/>
          <w:szCs w:val="24"/>
        </w:rPr>
        <w:t>表达</w:t>
      </w:r>
      <w:r>
        <w:rPr>
          <w:rFonts w:eastAsia="宋体" w:cs="Times New Roman" w:hint="eastAsia"/>
          <w:color w:val="000000" w:themeColor="text1"/>
          <w:szCs w:val="24"/>
        </w:rPr>
        <w:t>或</w:t>
      </w:r>
      <w:r>
        <w:rPr>
          <w:rFonts w:eastAsia="宋体" w:cs="Times New Roman"/>
          <w:color w:val="000000" w:themeColor="text1"/>
          <w:szCs w:val="24"/>
        </w:rPr>
        <w:t>其他免疫相关生物标志物水平，分析生物标志物水平与受试者疗效之间的相关性，为明确获益优势人群提供参考。</w:t>
      </w:r>
    </w:p>
    <w:p w14:paraId="27A84BF2" w14:textId="77777777" w:rsidR="0069202D" w:rsidRDefault="0069202D">
      <w:pPr>
        <w:pStyle w:val="af7"/>
        <w:spacing w:line="360" w:lineRule="auto"/>
        <w:ind w:firstLineChars="0" w:firstLine="0"/>
        <w:rPr>
          <w:rFonts w:eastAsia="宋体" w:cs="Times New Roman"/>
          <w:color w:val="000000" w:themeColor="text1"/>
          <w:szCs w:val="24"/>
        </w:rPr>
      </w:pPr>
    </w:p>
    <w:p w14:paraId="7E76382F" w14:textId="77777777" w:rsidR="0069202D" w:rsidRDefault="00BB496E">
      <w:pPr>
        <w:pStyle w:val="12"/>
        <w:snapToGrid/>
        <w:spacing w:beforeLines="0"/>
        <w:contextualSpacing/>
        <w:rPr>
          <w:rFonts w:eastAsia="宋体" w:cs="Times New Roman"/>
        </w:rPr>
      </w:pPr>
      <w:bookmarkStart w:id="207" w:name="_Toc39341071"/>
      <w:bookmarkStart w:id="208" w:name="_Toc23635"/>
      <w:r>
        <w:rPr>
          <w:rFonts w:eastAsia="宋体" w:cs="Times New Roman"/>
        </w:rPr>
        <w:t>3</w:t>
      </w:r>
      <w:r>
        <w:rPr>
          <w:rFonts w:eastAsia="宋体" w:cs="Times New Roman" w:hint="eastAsia"/>
        </w:rPr>
        <w:t xml:space="preserve"> </w:t>
      </w:r>
      <w:r>
        <w:rPr>
          <w:rFonts w:eastAsia="宋体" w:cs="Times New Roman"/>
        </w:rPr>
        <w:t>试验设计</w:t>
      </w:r>
      <w:bookmarkEnd w:id="207"/>
      <w:bookmarkEnd w:id="208"/>
    </w:p>
    <w:p w14:paraId="185668E6"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color w:val="000000" w:themeColor="text1"/>
        </w:rPr>
      </w:pPr>
      <w:bookmarkStart w:id="209" w:name="_Toc518391346"/>
      <w:bookmarkStart w:id="210" w:name="_Toc39341072"/>
      <w:bookmarkStart w:id="211" w:name="_Toc5195"/>
      <w:r>
        <w:rPr>
          <w:rFonts w:eastAsia="宋体" w:cs="Times New Roman"/>
          <w:b/>
          <w:bCs/>
          <w:color w:val="000000" w:themeColor="text1"/>
        </w:rPr>
        <w:t>3.1</w:t>
      </w:r>
      <w:r>
        <w:rPr>
          <w:rFonts w:eastAsia="宋体" w:cs="Times New Roman" w:hint="eastAsia"/>
          <w:b/>
          <w:bCs/>
          <w:color w:val="000000" w:themeColor="text1"/>
        </w:rPr>
        <w:t xml:space="preserve"> </w:t>
      </w:r>
      <w:r>
        <w:rPr>
          <w:rFonts w:eastAsia="宋体" w:cs="Times New Roman" w:hint="eastAsia"/>
          <w:b/>
          <w:bCs/>
          <w:color w:val="000000" w:themeColor="text1"/>
        </w:rPr>
        <w:t>方案设计依据</w:t>
      </w:r>
      <w:bookmarkEnd w:id="209"/>
      <w:bookmarkEnd w:id="210"/>
      <w:bookmarkEnd w:id="211"/>
    </w:p>
    <w:p w14:paraId="460302EA" w14:textId="77777777" w:rsidR="0069202D" w:rsidRDefault="00BB496E">
      <w:pPr>
        <w:pStyle w:val="af7"/>
        <w:numPr>
          <w:ilvl w:val="0"/>
          <w:numId w:val="15"/>
        </w:numPr>
        <w:snapToGrid/>
        <w:spacing w:line="360" w:lineRule="auto"/>
        <w:ind w:left="567" w:firstLineChars="0" w:hanging="561"/>
        <w:contextualSpacing/>
        <w:rPr>
          <w:rFonts w:eastAsia="宋体" w:cs="Times New Roman"/>
          <w:color w:val="000000" w:themeColor="text1"/>
          <w:szCs w:val="24"/>
        </w:rPr>
      </w:pPr>
      <w:r>
        <w:rPr>
          <w:rFonts w:eastAsia="宋体" w:cs="Times New Roman"/>
          <w:color w:val="000000" w:themeColor="text1"/>
          <w:szCs w:val="24"/>
        </w:rPr>
        <w:t>《药品注册管理办法》</w:t>
      </w:r>
    </w:p>
    <w:p w14:paraId="7C93B028" w14:textId="77777777" w:rsidR="0069202D" w:rsidRDefault="00BB496E">
      <w:pPr>
        <w:pStyle w:val="af7"/>
        <w:numPr>
          <w:ilvl w:val="0"/>
          <w:numId w:val="15"/>
        </w:numPr>
        <w:snapToGrid/>
        <w:spacing w:line="360" w:lineRule="auto"/>
        <w:ind w:left="567" w:firstLineChars="0" w:hanging="561"/>
        <w:contextualSpacing/>
        <w:rPr>
          <w:rFonts w:eastAsia="宋体" w:cs="Times New Roman"/>
          <w:color w:val="000000" w:themeColor="text1"/>
          <w:szCs w:val="24"/>
        </w:rPr>
      </w:pPr>
      <w:r>
        <w:rPr>
          <w:rFonts w:eastAsia="宋体" w:cs="Times New Roman"/>
          <w:color w:val="000000" w:themeColor="text1"/>
          <w:szCs w:val="24"/>
        </w:rPr>
        <w:t>《药物临床试验质量管理规范》</w:t>
      </w:r>
    </w:p>
    <w:p w14:paraId="48D9F6FA" w14:textId="77777777" w:rsidR="0069202D" w:rsidRDefault="00BB496E">
      <w:pPr>
        <w:pStyle w:val="af7"/>
        <w:numPr>
          <w:ilvl w:val="0"/>
          <w:numId w:val="15"/>
        </w:numPr>
        <w:snapToGrid/>
        <w:spacing w:line="360" w:lineRule="auto"/>
        <w:ind w:left="567" w:firstLineChars="0" w:hanging="561"/>
        <w:contextualSpacing/>
        <w:rPr>
          <w:rFonts w:eastAsia="宋体" w:cs="Times New Roman"/>
          <w:color w:val="000000" w:themeColor="text1"/>
          <w:szCs w:val="24"/>
        </w:rPr>
      </w:pPr>
      <w:r>
        <w:rPr>
          <w:rFonts w:eastAsia="宋体" w:cs="Times New Roman"/>
          <w:color w:val="000000" w:themeColor="text1"/>
          <w:szCs w:val="24"/>
        </w:rPr>
        <w:t>《化学药物临床药代动力学研究技术指导原则》</w:t>
      </w:r>
    </w:p>
    <w:p w14:paraId="6CE4A5D1" w14:textId="77777777" w:rsidR="0069202D" w:rsidRDefault="00BB496E">
      <w:pPr>
        <w:pStyle w:val="af7"/>
        <w:numPr>
          <w:ilvl w:val="0"/>
          <w:numId w:val="15"/>
        </w:numPr>
        <w:snapToGrid/>
        <w:spacing w:line="360" w:lineRule="auto"/>
        <w:ind w:left="567" w:firstLineChars="0" w:hanging="561"/>
        <w:contextualSpacing/>
        <w:rPr>
          <w:rFonts w:eastAsia="宋体" w:cs="Times New Roman"/>
          <w:color w:val="000000" w:themeColor="text1"/>
          <w:szCs w:val="24"/>
        </w:rPr>
      </w:pPr>
      <w:r>
        <w:rPr>
          <w:rFonts w:eastAsia="宋体" w:cs="Times New Roman"/>
          <w:color w:val="000000" w:themeColor="text1"/>
          <w:szCs w:val="24"/>
        </w:rPr>
        <w:t>《抗肿瘤药物临床试验技术指导原则》</w:t>
      </w:r>
    </w:p>
    <w:p w14:paraId="1ABA2A54" w14:textId="77777777" w:rsidR="0069202D" w:rsidRDefault="0069202D">
      <w:pPr>
        <w:pStyle w:val="af7"/>
        <w:numPr>
          <w:ilvl w:val="255"/>
          <w:numId w:val="0"/>
        </w:numPr>
        <w:snapToGrid/>
        <w:spacing w:line="360" w:lineRule="auto"/>
        <w:ind w:left="6" w:firstLineChars="200" w:firstLine="480"/>
        <w:contextualSpacing/>
        <w:rPr>
          <w:rFonts w:eastAsia="宋体" w:cs="Times New Roman"/>
          <w:color w:val="000000" w:themeColor="text1"/>
          <w:szCs w:val="24"/>
        </w:rPr>
      </w:pPr>
    </w:p>
    <w:p w14:paraId="72F6A577"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12" w:name="_Toc39341073"/>
      <w:bookmarkStart w:id="213" w:name="_Toc18841"/>
      <w:r>
        <w:rPr>
          <w:rFonts w:eastAsia="宋体" w:cs="Times New Roman"/>
          <w:b/>
          <w:bCs/>
        </w:rPr>
        <w:lastRenderedPageBreak/>
        <w:t>3.2</w:t>
      </w:r>
      <w:r>
        <w:rPr>
          <w:rFonts w:eastAsia="宋体" w:cs="Times New Roman" w:hint="eastAsia"/>
          <w:b/>
          <w:bCs/>
        </w:rPr>
        <w:t xml:space="preserve"> </w:t>
      </w:r>
      <w:r>
        <w:rPr>
          <w:rFonts w:eastAsia="宋体" w:cs="Times New Roman" w:hint="eastAsia"/>
          <w:b/>
          <w:bCs/>
        </w:rPr>
        <w:t>总体设计</w:t>
      </w:r>
      <w:bookmarkEnd w:id="212"/>
      <w:bookmarkEnd w:id="213"/>
    </w:p>
    <w:p w14:paraId="7B36B4F9"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本研究为多中心开放性，</w:t>
      </w:r>
      <w:r>
        <w:rPr>
          <w:rFonts w:ascii="Times New Roman" w:eastAsia="宋体" w:hAnsi="Times New Roman" w:cs="Times New Roman" w:hint="eastAsia"/>
          <w:sz w:val="24"/>
        </w:rPr>
        <w:t>O</w:t>
      </w:r>
      <w:r>
        <w:rPr>
          <w:rFonts w:ascii="Times New Roman" w:eastAsia="宋体" w:hAnsi="Times New Roman" w:cs="Times New Roman"/>
          <w:sz w:val="24"/>
        </w:rPr>
        <w:t>H2</w:t>
      </w:r>
      <w:r>
        <w:rPr>
          <w:rFonts w:ascii="Times New Roman" w:eastAsia="宋体" w:hAnsi="Times New Roman" w:cs="Times New Roman"/>
          <w:sz w:val="24"/>
        </w:rPr>
        <w:t>注射液</w:t>
      </w:r>
      <w:r>
        <w:rPr>
          <w:rFonts w:ascii="Times New Roman" w:eastAsia="宋体" w:hAnsi="Times New Roman" w:cs="Times New Roman"/>
          <w:sz w:val="24"/>
        </w:rPr>
        <w:t>10</w:t>
      </w:r>
      <w:r>
        <w:rPr>
          <w:rFonts w:ascii="Times New Roman" w:eastAsia="宋体" w:hAnsi="Times New Roman" w:cs="Times New Roman"/>
          <w:sz w:val="24"/>
          <w:vertAlign w:val="superscript"/>
        </w:rPr>
        <w:t>6</w:t>
      </w:r>
      <w:r>
        <w:rPr>
          <w:rFonts w:ascii="Times New Roman" w:eastAsia="宋体" w:hAnsi="Times New Roman" w:cs="Times New Roman"/>
          <w:sz w:val="24"/>
        </w:rPr>
        <w:t>、</w:t>
      </w:r>
      <w:r>
        <w:rPr>
          <w:rFonts w:ascii="Times New Roman" w:eastAsia="宋体" w:hAnsi="Times New Roman" w:cs="Times New Roman"/>
          <w:sz w:val="24"/>
        </w:rPr>
        <w:t>10</w:t>
      </w:r>
      <w:r>
        <w:rPr>
          <w:rFonts w:ascii="Times New Roman" w:eastAsia="宋体" w:hAnsi="Times New Roman" w:cs="Times New Roman"/>
          <w:sz w:val="24"/>
          <w:vertAlign w:val="superscript"/>
        </w:rPr>
        <w:t>7</w:t>
      </w:r>
      <w:r>
        <w:rPr>
          <w:rFonts w:ascii="Times New Roman" w:eastAsia="宋体" w:hAnsi="Times New Roman" w:cs="Times New Roman"/>
          <w:sz w:val="24"/>
        </w:rPr>
        <w:t>和</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 xml:space="preserve"> CCID50/mL 3</w:t>
      </w:r>
      <w:r>
        <w:rPr>
          <w:rFonts w:ascii="Times New Roman" w:eastAsia="宋体" w:hAnsi="Times New Roman" w:cs="Times New Roman"/>
          <w:sz w:val="24"/>
        </w:rPr>
        <w:t>个浓度剂量</w:t>
      </w:r>
      <w:r>
        <w:rPr>
          <w:rFonts w:ascii="Times New Roman" w:eastAsia="宋体" w:hAnsi="Times New Roman" w:cs="Times New Roman" w:hint="eastAsia"/>
          <w:sz w:val="24"/>
        </w:rPr>
        <w:t>分别</w:t>
      </w:r>
      <w:r>
        <w:rPr>
          <w:rFonts w:ascii="Times New Roman" w:eastAsia="宋体" w:hAnsi="Times New Roman" w:cs="Times New Roman"/>
          <w:sz w:val="24"/>
        </w:rPr>
        <w:t>与</w:t>
      </w:r>
      <w:r>
        <w:rPr>
          <w:rFonts w:ascii="Times New Roman" w:eastAsia="宋体" w:hAnsi="Times New Roman" w:cs="Times New Roman"/>
          <w:sz w:val="24"/>
        </w:rPr>
        <w:t xml:space="preserve">200mg </w:t>
      </w:r>
      <w:r>
        <w:rPr>
          <w:rFonts w:ascii="Times New Roman" w:eastAsia="宋体" w:hAnsi="Times New Roman" w:cs="Times New Roman"/>
          <w:sz w:val="24"/>
        </w:rPr>
        <w:t>固定剂量</w:t>
      </w:r>
      <w:r>
        <w:rPr>
          <w:rFonts w:ascii="Times New Roman" w:eastAsia="宋体" w:hAnsi="Times New Roman" w:cs="Times New Roman"/>
          <w:sz w:val="24"/>
        </w:rPr>
        <w:t>HX008</w:t>
      </w:r>
      <w:r>
        <w:rPr>
          <w:rFonts w:ascii="Times New Roman" w:eastAsia="宋体" w:hAnsi="Times New Roman" w:cs="Times New Roman"/>
          <w:sz w:val="24"/>
        </w:rPr>
        <w:t>注射液</w:t>
      </w:r>
      <w:r>
        <w:rPr>
          <w:rFonts w:ascii="Times New Roman" w:eastAsia="宋体" w:hAnsi="Times New Roman" w:cs="Times New Roman" w:hint="eastAsia"/>
          <w:sz w:val="24"/>
        </w:rPr>
        <w:t>联合</w:t>
      </w:r>
      <w:r>
        <w:rPr>
          <w:rFonts w:ascii="Times New Roman" w:eastAsia="宋体" w:hAnsi="Times New Roman" w:cs="Times New Roman"/>
          <w:sz w:val="24"/>
        </w:rPr>
        <w:t>用药的</w:t>
      </w:r>
      <w:r>
        <w:rPr>
          <w:rFonts w:ascii="Times New Roman" w:eastAsia="宋体" w:hAnsi="Times New Roman" w:cs="Times New Roman"/>
          <w:sz w:val="24"/>
        </w:rPr>
        <w:t>I</w:t>
      </w:r>
      <w:r>
        <w:rPr>
          <w:rFonts w:ascii="Times New Roman" w:eastAsia="宋体" w:hAnsi="Times New Roman" w:cs="Times New Roman"/>
          <w:sz w:val="24"/>
        </w:rPr>
        <w:t>期剂量爬坡及</w:t>
      </w:r>
      <w:r>
        <w:rPr>
          <w:rFonts w:ascii="Times New Roman" w:eastAsia="宋体" w:hAnsi="Times New Roman" w:cs="Times New Roman" w:hint="eastAsia"/>
          <w:sz w:val="24"/>
        </w:rPr>
        <w:t>I</w:t>
      </w:r>
      <w:r>
        <w:rPr>
          <w:rFonts w:ascii="Times New Roman" w:eastAsia="宋体" w:hAnsi="Times New Roman" w:cs="Times New Roman"/>
          <w:sz w:val="24"/>
        </w:rPr>
        <w:t>I</w:t>
      </w:r>
      <w:proofErr w:type="gramStart"/>
      <w:r>
        <w:rPr>
          <w:rFonts w:ascii="Times New Roman" w:eastAsia="宋体" w:hAnsi="Times New Roman" w:cs="Times New Roman"/>
          <w:sz w:val="24"/>
        </w:rPr>
        <w:t>期扩组</w:t>
      </w:r>
      <w:proofErr w:type="gramEnd"/>
      <w:r>
        <w:rPr>
          <w:rFonts w:ascii="Times New Roman" w:eastAsia="宋体" w:hAnsi="Times New Roman" w:cs="Times New Roman"/>
          <w:sz w:val="24"/>
        </w:rPr>
        <w:t>研究</w:t>
      </w:r>
      <w:r>
        <w:rPr>
          <w:rFonts w:ascii="Times New Roman" w:eastAsia="宋体" w:hAnsi="Times New Roman" w:cs="Times New Roman" w:hint="eastAsia"/>
          <w:sz w:val="24"/>
        </w:rPr>
        <w:t>。</w:t>
      </w:r>
      <w:r>
        <w:rPr>
          <w:rFonts w:ascii="Times New Roman" w:eastAsia="宋体" w:hAnsi="Times New Roman" w:cs="Times New Roman"/>
          <w:sz w:val="24"/>
        </w:rPr>
        <w:t>拟在系统性标准一线治疗失败</w:t>
      </w:r>
      <w:r>
        <w:rPr>
          <w:rFonts w:ascii="Times New Roman" w:eastAsia="宋体" w:hAnsi="Times New Roman" w:cs="Times New Roman"/>
          <w:sz w:val="24"/>
        </w:rPr>
        <w:t>(</w:t>
      </w:r>
      <w:r>
        <w:rPr>
          <w:rFonts w:ascii="Times New Roman" w:eastAsia="宋体" w:hAnsi="Times New Roman" w:cs="Times New Roman"/>
          <w:sz w:val="24"/>
        </w:rPr>
        <w:t>疾病进展或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w:t>
      </w:r>
      <w:r>
        <w:rPr>
          <w:rFonts w:ascii="Times New Roman" w:eastAsia="宋体" w:hAnsi="Times New Roman" w:cs="Times New Roman"/>
          <w:sz w:val="24"/>
        </w:rPr>
        <w:t>)</w:t>
      </w:r>
      <w:r>
        <w:rPr>
          <w:rFonts w:ascii="Times New Roman" w:eastAsia="宋体" w:hAnsi="Times New Roman" w:cs="Times New Roman"/>
          <w:sz w:val="24"/>
        </w:rPr>
        <w:t>的晚期肝细胞癌患者中开展研究，主要评估</w:t>
      </w:r>
      <w:r>
        <w:rPr>
          <w:rFonts w:ascii="Times New Roman" w:eastAsia="宋体" w:hAnsi="Times New Roman" w:cs="Times New Roman"/>
          <w:sz w:val="24"/>
        </w:rPr>
        <w:t>HX008</w:t>
      </w:r>
      <w:r>
        <w:rPr>
          <w:rFonts w:ascii="Times New Roman" w:eastAsia="宋体" w:hAnsi="Times New Roman" w:cs="Times New Roman"/>
          <w:sz w:val="24"/>
        </w:rPr>
        <w:t>联用</w:t>
      </w:r>
      <w:r>
        <w:rPr>
          <w:rFonts w:ascii="Times New Roman" w:eastAsia="宋体" w:hAnsi="Times New Roman" w:cs="Times New Roman"/>
          <w:sz w:val="24"/>
        </w:rPr>
        <w:t>OH2</w:t>
      </w:r>
      <w:r>
        <w:rPr>
          <w:rFonts w:ascii="Times New Roman" w:eastAsia="宋体" w:hAnsi="Times New Roman" w:cs="Times New Roman"/>
          <w:sz w:val="24"/>
        </w:rPr>
        <w:t>方案的安全性，初步</w:t>
      </w:r>
      <w:r>
        <w:rPr>
          <w:rFonts w:ascii="Times New Roman" w:eastAsia="宋体" w:hAnsi="Times New Roman" w:cs="Times New Roman" w:hint="eastAsia"/>
          <w:sz w:val="24"/>
        </w:rPr>
        <w:t>探索</w:t>
      </w:r>
      <w:r>
        <w:rPr>
          <w:rFonts w:ascii="Times New Roman" w:eastAsia="宋体" w:hAnsi="Times New Roman" w:cs="Times New Roman"/>
          <w:sz w:val="24"/>
        </w:rPr>
        <w:t>该方案的有效性</w:t>
      </w:r>
      <w:r>
        <w:rPr>
          <w:rFonts w:ascii="Times New Roman" w:eastAsia="宋体" w:hAnsi="Times New Roman" w:cs="Times New Roman" w:hint="eastAsia"/>
          <w:sz w:val="24"/>
        </w:rPr>
        <w:t>（</w:t>
      </w:r>
      <w:r>
        <w:rPr>
          <w:rFonts w:ascii="Times New Roman" w:eastAsia="宋体" w:hAnsi="Times New Roman" w:cs="Times New Roman" w:hint="eastAsia"/>
          <w:sz w:val="24"/>
        </w:rPr>
        <w:t>O</w:t>
      </w:r>
      <w:r>
        <w:rPr>
          <w:rFonts w:ascii="Times New Roman" w:eastAsia="宋体" w:hAnsi="Times New Roman" w:cs="Times New Roman"/>
          <w:sz w:val="24"/>
        </w:rPr>
        <w:t>RR</w:t>
      </w:r>
      <w:r>
        <w:rPr>
          <w:rFonts w:ascii="Times New Roman" w:eastAsia="宋体" w:hAnsi="Times New Roman" w:cs="Times New Roman"/>
          <w:sz w:val="24"/>
        </w:rPr>
        <w:t>和</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sz w:val="24"/>
        </w:rPr>
        <w:t>个月</w:t>
      </w:r>
      <w:r>
        <w:rPr>
          <w:rFonts w:ascii="Times New Roman" w:eastAsia="宋体" w:hAnsi="Times New Roman" w:cs="Times New Roman" w:hint="eastAsia"/>
          <w:sz w:val="24"/>
        </w:rPr>
        <w:t>O</w:t>
      </w:r>
      <w:r>
        <w:rPr>
          <w:rFonts w:ascii="Times New Roman" w:eastAsia="宋体" w:hAnsi="Times New Roman" w:cs="Times New Roman"/>
          <w:sz w:val="24"/>
        </w:rPr>
        <w:t>S</w:t>
      </w:r>
      <w:r>
        <w:rPr>
          <w:rFonts w:ascii="Times New Roman" w:eastAsia="宋体" w:hAnsi="Times New Roman" w:cs="Times New Roman"/>
          <w:sz w:val="24"/>
        </w:rPr>
        <w:t>率</w:t>
      </w:r>
      <w:r>
        <w:rPr>
          <w:rFonts w:ascii="Times New Roman" w:eastAsia="宋体" w:hAnsi="Times New Roman" w:cs="Times New Roman" w:hint="eastAsia"/>
          <w:sz w:val="24"/>
        </w:rPr>
        <w:t>）</w:t>
      </w:r>
      <w:r>
        <w:rPr>
          <w:rFonts w:ascii="Times New Roman" w:eastAsia="宋体" w:hAnsi="Times New Roman" w:cs="Times New Roman"/>
          <w:sz w:val="24"/>
        </w:rPr>
        <w:t>。</w:t>
      </w:r>
    </w:p>
    <w:p w14:paraId="7CC9A047"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本研究分为</w:t>
      </w:r>
      <w:r>
        <w:rPr>
          <w:rFonts w:ascii="Times New Roman" w:eastAsia="宋体" w:hAnsi="Times New Roman" w:cs="Times New Roman" w:hint="eastAsia"/>
          <w:sz w:val="24"/>
        </w:rPr>
        <w:t>I</w:t>
      </w:r>
      <w:r>
        <w:rPr>
          <w:rFonts w:ascii="Times New Roman" w:eastAsia="宋体" w:hAnsi="Times New Roman" w:cs="Times New Roman" w:hint="eastAsia"/>
          <w:sz w:val="24"/>
        </w:rPr>
        <w:t>期</w:t>
      </w:r>
      <w:r>
        <w:rPr>
          <w:rFonts w:ascii="Times New Roman" w:eastAsia="宋体" w:hAnsi="Times New Roman" w:cs="Times New Roman"/>
          <w:sz w:val="24"/>
        </w:rPr>
        <w:t>爬坡阶段和</w:t>
      </w:r>
      <w:r>
        <w:rPr>
          <w:rFonts w:ascii="Times New Roman" w:eastAsia="宋体" w:hAnsi="Times New Roman" w:cs="Times New Roman" w:hint="eastAsia"/>
          <w:sz w:val="24"/>
        </w:rPr>
        <w:t>I</w:t>
      </w:r>
      <w:r>
        <w:rPr>
          <w:rFonts w:ascii="Times New Roman" w:eastAsia="宋体" w:hAnsi="Times New Roman" w:cs="Times New Roman"/>
          <w:sz w:val="24"/>
        </w:rPr>
        <w:t>I</w:t>
      </w:r>
      <w:proofErr w:type="gramStart"/>
      <w:r>
        <w:rPr>
          <w:rFonts w:ascii="Times New Roman" w:eastAsia="宋体" w:hAnsi="Times New Roman" w:cs="Times New Roman"/>
          <w:sz w:val="24"/>
        </w:rPr>
        <w:t>期扩组阶段二</w:t>
      </w:r>
      <w:proofErr w:type="gramEnd"/>
      <w:r>
        <w:rPr>
          <w:rFonts w:ascii="Times New Roman" w:eastAsia="宋体" w:hAnsi="Times New Roman" w:cs="Times New Roman"/>
          <w:sz w:val="24"/>
        </w:rPr>
        <w:t>部分：</w:t>
      </w:r>
    </w:p>
    <w:p w14:paraId="5E16AC51" w14:textId="77777777" w:rsidR="0069202D" w:rsidRDefault="00BB496E">
      <w:pPr>
        <w:spacing w:line="360" w:lineRule="auto"/>
        <w:ind w:firstLineChars="200" w:firstLine="482"/>
        <w:contextualSpacing/>
        <w:rPr>
          <w:rFonts w:ascii="Times New Roman" w:eastAsia="宋体" w:hAnsi="Times New Roman" w:cs="Times New Roman"/>
          <w:b/>
          <w:i/>
          <w:color w:val="000000" w:themeColor="text1"/>
          <w:sz w:val="24"/>
        </w:rPr>
      </w:pPr>
      <w:r>
        <w:rPr>
          <w:rFonts w:ascii="Times New Roman" w:eastAsia="宋体" w:hAnsi="Times New Roman" w:cs="Times New Roman" w:hint="eastAsia"/>
          <w:b/>
          <w:bCs/>
          <w:i/>
          <w:iCs/>
          <w:noProof/>
          <w:kern w:val="0"/>
          <w:sz w:val="24"/>
        </w:rPr>
        <w:drawing>
          <wp:anchor distT="0" distB="0" distL="114300" distR="114300" simplePos="0" relativeHeight="251666432" behindDoc="1" locked="0" layoutInCell="1" allowOverlap="1" wp14:anchorId="1725F8DA" wp14:editId="26C88ECD">
            <wp:simplePos x="0" y="0"/>
            <wp:positionH relativeFrom="column">
              <wp:posOffset>603250</wp:posOffset>
            </wp:positionH>
            <wp:positionV relativeFrom="paragraph">
              <wp:posOffset>179705</wp:posOffset>
            </wp:positionV>
            <wp:extent cx="4183380" cy="3794760"/>
            <wp:effectExtent l="0" t="0" r="7620" b="0"/>
            <wp:wrapTopAndBottom/>
            <wp:docPr id="8" name="图片 8"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4"/>
                    <pic:cNvPicPr>
                      <a:picLocks noChangeAspect="1"/>
                    </pic:cNvPicPr>
                  </pic:nvPicPr>
                  <pic:blipFill>
                    <a:blip r:embed="rId16"/>
                    <a:stretch>
                      <a:fillRect/>
                    </a:stretch>
                  </pic:blipFill>
                  <pic:spPr>
                    <a:xfrm>
                      <a:off x="0" y="0"/>
                      <a:ext cx="4183380" cy="3794760"/>
                    </a:xfrm>
                    <a:prstGeom prst="rect">
                      <a:avLst/>
                    </a:prstGeom>
                  </pic:spPr>
                </pic:pic>
              </a:graphicData>
            </a:graphic>
          </wp:anchor>
        </w:drawing>
      </w:r>
    </w:p>
    <w:p w14:paraId="26DD8841" w14:textId="77777777" w:rsidR="0069202D" w:rsidRDefault="00BB496E">
      <w:pPr>
        <w:spacing w:line="360" w:lineRule="auto"/>
        <w:ind w:firstLineChars="200" w:firstLine="482"/>
        <w:contextualSpacing/>
        <w:rPr>
          <w:rFonts w:ascii="Times New Roman" w:eastAsia="宋体" w:hAnsi="Times New Roman" w:cs="Times New Roman"/>
          <w:sz w:val="24"/>
        </w:rPr>
      </w:pPr>
      <w:r>
        <w:rPr>
          <w:rFonts w:ascii="Times New Roman" w:eastAsia="宋体" w:hAnsi="Times New Roman" w:cs="Times New Roman"/>
          <w:b/>
          <w:i/>
          <w:color w:val="000000" w:themeColor="text1"/>
          <w:sz w:val="24"/>
        </w:rPr>
        <w:t>I</w:t>
      </w:r>
      <w:r>
        <w:rPr>
          <w:rFonts w:ascii="Times New Roman" w:eastAsia="宋体" w:hAnsi="Times New Roman" w:cs="Times New Roman" w:hint="eastAsia"/>
          <w:b/>
          <w:i/>
          <w:color w:val="000000" w:themeColor="text1"/>
          <w:sz w:val="24"/>
        </w:rPr>
        <w:t>期爬坡阶段</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r>
        <w:rPr>
          <w:rFonts w:ascii="Times New Roman" w:eastAsia="宋体" w:hAnsi="Times New Roman" w:cs="Times New Roman"/>
          <w:sz w:val="24"/>
        </w:rPr>
        <w:t>OH2</w:t>
      </w:r>
      <w:r>
        <w:rPr>
          <w:rFonts w:ascii="Times New Roman" w:eastAsia="宋体" w:hAnsi="Times New Roman" w:cs="Times New Roman"/>
          <w:sz w:val="24"/>
        </w:rPr>
        <w:t>注射液设计</w:t>
      </w:r>
      <w:r>
        <w:rPr>
          <w:rFonts w:ascii="Times New Roman" w:eastAsia="宋体" w:hAnsi="Times New Roman" w:cs="Times New Roman"/>
          <w:sz w:val="24"/>
        </w:rPr>
        <w:t>3</w:t>
      </w:r>
      <w:r>
        <w:rPr>
          <w:rFonts w:ascii="Times New Roman" w:eastAsia="宋体" w:hAnsi="Times New Roman" w:cs="Times New Roman"/>
          <w:sz w:val="24"/>
        </w:rPr>
        <w:t>个浓度剂量组</w:t>
      </w:r>
      <w:r>
        <w:rPr>
          <w:rFonts w:ascii="Times New Roman" w:eastAsia="宋体" w:hAnsi="Times New Roman" w:cs="Times New Roman"/>
          <w:sz w:val="24"/>
        </w:rPr>
        <w:t>10</w:t>
      </w:r>
      <w:r>
        <w:rPr>
          <w:rFonts w:ascii="Times New Roman" w:eastAsia="宋体" w:hAnsi="Times New Roman" w:cs="Times New Roman"/>
          <w:sz w:val="24"/>
          <w:vertAlign w:val="superscript"/>
        </w:rPr>
        <w:t>6</w:t>
      </w:r>
      <w:r>
        <w:rPr>
          <w:rFonts w:ascii="Times New Roman" w:eastAsia="宋体" w:hAnsi="Times New Roman" w:cs="Times New Roman"/>
          <w:sz w:val="24"/>
        </w:rPr>
        <w:t>、</w:t>
      </w:r>
      <w:r>
        <w:rPr>
          <w:rFonts w:ascii="Times New Roman" w:eastAsia="宋体" w:hAnsi="Times New Roman" w:cs="Times New Roman"/>
          <w:sz w:val="24"/>
        </w:rPr>
        <w:t>10</w:t>
      </w:r>
      <w:r>
        <w:rPr>
          <w:rFonts w:ascii="Times New Roman" w:eastAsia="宋体" w:hAnsi="Times New Roman" w:cs="Times New Roman"/>
          <w:sz w:val="24"/>
          <w:vertAlign w:val="superscript"/>
        </w:rPr>
        <w:t>7</w:t>
      </w:r>
      <w:r>
        <w:rPr>
          <w:rFonts w:ascii="Times New Roman" w:eastAsia="宋体" w:hAnsi="Times New Roman" w:cs="Times New Roman"/>
          <w:sz w:val="24"/>
        </w:rPr>
        <w:t>和</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CCID50/mL</w:t>
      </w:r>
      <w:r>
        <w:rPr>
          <w:rFonts w:ascii="Times New Roman" w:eastAsia="宋体" w:hAnsi="Times New Roman" w:cs="Times New Roman"/>
          <w:sz w:val="24"/>
        </w:rPr>
        <w:t>，</w:t>
      </w:r>
      <w:r>
        <w:rPr>
          <w:rFonts w:ascii="Times New Roman" w:eastAsia="宋体" w:hAnsi="Times New Roman" w:cs="Times New Roman" w:hint="eastAsia"/>
          <w:sz w:val="24"/>
        </w:rPr>
        <w:t>分别与</w:t>
      </w:r>
      <w:r>
        <w:rPr>
          <w:rFonts w:ascii="Times New Roman" w:eastAsia="宋体" w:hAnsi="Times New Roman" w:cs="Times New Roman"/>
          <w:sz w:val="24"/>
        </w:rPr>
        <w:t xml:space="preserve">200mg </w:t>
      </w:r>
      <w:r>
        <w:rPr>
          <w:rFonts w:ascii="Times New Roman" w:eastAsia="宋体" w:hAnsi="Times New Roman" w:cs="Times New Roman"/>
          <w:sz w:val="24"/>
        </w:rPr>
        <w:t>固定剂量</w:t>
      </w:r>
      <w:r>
        <w:rPr>
          <w:rFonts w:ascii="Times New Roman" w:eastAsia="宋体" w:hAnsi="Times New Roman" w:cs="Times New Roman"/>
          <w:sz w:val="24"/>
        </w:rPr>
        <w:t>HX008</w:t>
      </w:r>
      <w:r>
        <w:rPr>
          <w:rFonts w:ascii="Times New Roman" w:eastAsia="宋体" w:hAnsi="Times New Roman" w:cs="Times New Roman"/>
          <w:sz w:val="24"/>
        </w:rPr>
        <w:t>注射液联合用药，每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次，采用</w:t>
      </w:r>
      <w:r>
        <w:rPr>
          <w:rFonts w:ascii="Times New Roman" w:eastAsia="宋体" w:hAnsi="Times New Roman" w:cs="Times New Roman"/>
          <w:sz w:val="24"/>
        </w:rPr>
        <w:t>“3+3</w:t>
      </w:r>
      <w:r>
        <w:rPr>
          <w:rFonts w:ascii="Times New Roman" w:eastAsia="宋体" w:hAnsi="Times New Roman" w:cs="Times New Roman"/>
          <w:sz w:val="24"/>
        </w:rPr>
        <w:t>剂量递增原则</w:t>
      </w:r>
      <w:r>
        <w:rPr>
          <w:rFonts w:ascii="Times New Roman" w:eastAsia="宋体" w:hAnsi="Times New Roman" w:cs="Times New Roman"/>
          <w:sz w:val="24"/>
        </w:rPr>
        <w:t>”</w:t>
      </w:r>
      <w:r>
        <w:rPr>
          <w:rFonts w:ascii="Times New Roman" w:eastAsia="宋体" w:hAnsi="Times New Roman" w:cs="Times New Roman"/>
          <w:sz w:val="24"/>
        </w:rPr>
        <w:t>来确定</w:t>
      </w:r>
      <w:r>
        <w:rPr>
          <w:rFonts w:ascii="Times New Roman" w:eastAsia="宋体" w:hAnsi="Times New Roman" w:cs="Times New Roman"/>
          <w:sz w:val="24"/>
        </w:rPr>
        <w:t>OH2</w:t>
      </w:r>
      <w:r>
        <w:rPr>
          <w:rFonts w:ascii="Times New Roman" w:eastAsia="宋体" w:hAnsi="Times New Roman" w:cs="Times New Roman"/>
          <w:sz w:val="24"/>
        </w:rPr>
        <w:t>注射液的最大耐受剂量</w:t>
      </w:r>
      <w:r>
        <w:rPr>
          <w:rFonts w:ascii="Times New Roman" w:eastAsia="宋体" w:hAnsi="Times New Roman" w:cs="Times New Roman"/>
          <w:sz w:val="24"/>
        </w:rPr>
        <w:t>(MTD)</w:t>
      </w:r>
      <w:r>
        <w:rPr>
          <w:rFonts w:ascii="Times New Roman" w:eastAsia="宋体" w:hAnsi="Times New Roman" w:cs="Times New Roman"/>
          <w:sz w:val="24"/>
        </w:rPr>
        <w:t>。</w:t>
      </w:r>
    </w:p>
    <w:p w14:paraId="1BC0DD83"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DLT</w:t>
      </w:r>
      <w:r>
        <w:rPr>
          <w:rFonts w:ascii="Times New Roman" w:eastAsia="宋体" w:hAnsi="Times New Roman" w:cs="Times New Roman"/>
          <w:sz w:val="24"/>
        </w:rPr>
        <w:t>观察期为每个剂量首次给药后</w:t>
      </w:r>
      <w:r>
        <w:rPr>
          <w:rFonts w:ascii="Times New Roman" w:eastAsia="宋体" w:hAnsi="Times New Roman" w:cs="Times New Roman"/>
          <w:sz w:val="24"/>
        </w:rPr>
        <w:t>3</w:t>
      </w:r>
      <w:r>
        <w:rPr>
          <w:rFonts w:ascii="Times New Roman" w:eastAsia="宋体" w:hAnsi="Times New Roman" w:cs="Times New Roman"/>
          <w:sz w:val="24"/>
        </w:rPr>
        <w:t>周内。</w:t>
      </w:r>
    </w:p>
    <w:p w14:paraId="50FEB165"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“3+3”</w:t>
      </w:r>
      <w:r>
        <w:rPr>
          <w:rFonts w:ascii="Times New Roman" w:eastAsia="宋体" w:hAnsi="Times New Roman" w:cs="Times New Roman"/>
          <w:sz w:val="24"/>
        </w:rPr>
        <w:t>剂量递增原则：</w:t>
      </w:r>
    </w:p>
    <w:p w14:paraId="55E8627B"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本研究将采用</w:t>
      </w:r>
      <w:r>
        <w:rPr>
          <w:rFonts w:ascii="Times New Roman" w:eastAsia="宋体" w:hAnsi="Times New Roman" w:cs="Times New Roman"/>
          <w:sz w:val="24"/>
        </w:rPr>
        <w:t>“3+3</w:t>
      </w:r>
      <w:r>
        <w:rPr>
          <w:rFonts w:ascii="Times New Roman" w:eastAsia="宋体" w:hAnsi="Times New Roman" w:cs="Times New Roman"/>
          <w:sz w:val="24"/>
        </w:rPr>
        <w:t>剂量递增原则</w:t>
      </w:r>
      <w:r>
        <w:rPr>
          <w:rFonts w:ascii="Times New Roman" w:eastAsia="宋体" w:hAnsi="Times New Roman" w:cs="Times New Roman"/>
          <w:sz w:val="24"/>
        </w:rPr>
        <w:t>”</w:t>
      </w:r>
      <w:r>
        <w:rPr>
          <w:rFonts w:ascii="Times New Roman" w:eastAsia="宋体" w:hAnsi="Times New Roman" w:cs="Times New Roman"/>
          <w:sz w:val="24"/>
        </w:rPr>
        <w:t>来确定</w:t>
      </w:r>
      <w:r>
        <w:rPr>
          <w:rFonts w:ascii="Times New Roman" w:eastAsia="宋体" w:hAnsi="Times New Roman" w:cs="Times New Roman"/>
          <w:sz w:val="24"/>
        </w:rPr>
        <w:t>OH2</w:t>
      </w:r>
      <w:r>
        <w:rPr>
          <w:rFonts w:ascii="Times New Roman" w:eastAsia="宋体" w:hAnsi="Times New Roman" w:cs="Times New Roman"/>
          <w:sz w:val="24"/>
        </w:rPr>
        <w:t>注射液的</w:t>
      </w:r>
      <w:r>
        <w:rPr>
          <w:rFonts w:ascii="Times New Roman" w:eastAsia="宋体" w:hAnsi="Times New Roman" w:cs="Times New Roman"/>
          <w:sz w:val="24"/>
        </w:rPr>
        <w:t>MTD</w:t>
      </w:r>
      <w:r>
        <w:rPr>
          <w:rFonts w:ascii="Times New Roman" w:eastAsia="宋体" w:hAnsi="Times New Roman" w:cs="Times New Roman"/>
          <w:sz w:val="24"/>
        </w:rPr>
        <w:t>。</w:t>
      </w:r>
      <w:r>
        <w:rPr>
          <w:rFonts w:ascii="Times New Roman" w:eastAsia="宋体" w:hAnsi="Times New Roman" w:cs="Times New Roman"/>
          <w:sz w:val="24"/>
        </w:rPr>
        <w:t>MTD</w:t>
      </w:r>
      <w:r>
        <w:rPr>
          <w:rFonts w:ascii="Times New Roman" w:eastAsia="宋体" w:hAnsi="Times New Roman" w:cs="Times New Roman"/>
          <w:sz w:val="24"/>
        </w:rPr>
        <w:t>定义为在至少</w:t>
      </w:r>
      <w:r>
        <w:rPr>
          <w:rFonts w:ascii="Times New Roman" w:eastAsia="宋体" w:hAnsi="Times New Roman" w:cs="Times New Roman"/>
          <w:sz w:val="24"/>
        </w:rPr>
        <w:t>6</w:t>
      </w:r>
      <w:r>
        <w:rPr>
          <w:rFonts w:ascii="Times New Roman" w:eastAsia="宋体" w:hAnsi="Times New Roman" w:cs="Times New Roman"/>
          <w:sz w:val="24"/>
        </w:rPr>
        <w:t>例受试者给药后少于三分之一的受试者出现</w:t>
      </w:r>
      <w:r>
        <w:rPr>
          <w:rFonts w:ascii="Times New Roman" w:eastAsia="宋体" w:hAnsi="Times New Roman" w:cs="Times New Roman"/>
          <w:sz w:val="24"/>
        </w:rPr>
        <w:t>DLT</w:t>
      </w:r>
      <w:r>
        <w:rPr>
          <w:rFonts w:ascii="Times New Roman" w:eastAsia="宋体" w:hAnsi="Times New Roman" w:cs="Times New Roman"/>
          <w:sz w:val="24"/>
        </w:rPr>
        <w:t>的最高试验剂量。也</w:t>
      </w:r>
      <w:r>
        <w:rPr>
          <w:rFonts w:ascii="Times New Roman" w:eastAsia="宋体" w:hAnsi="Times New Roman" w:cs="Times New Roman"/>
          <w:sz w:val="24"/>
        </w:rPr>
        <w:lastRenderedPageBreak/>
        <w:t>就是说</w:t>
      </w:r>
      <w:r>
        <w:rPr>
          <w:rFonts w:ascii="Times New Roman" w:eastAsia="宋体" w:hAnsi="Times New Roman" w:cs="Times New Roman"/>
          <w:sz w:val="24"/>
        </w:rPr>
        <w:t>MTD</w:t>
      </w:r>
      <w:r>
        <w:rPr>
          <w:rFonts w:ascii="Times New Roman" w:eastAsia="宋体" w:hAnsi="Times New Roman" w:cs="Times New Roman"/>
          <w:sz w:val="24"/>
        </w:rPr>
        <w:t>剂量组中最初</w:t>
      </w:r>
      <w:r>
        <w:rPr>
          <w:rFonts w:ascii="Times New Roman" w:eastAsia="宋体" w:hAnsi="Times New Roman" w:cs="Times New Roman"/>
          <w:sz w:val="24"/>
        </w:rPr>
        <w:t>6</w:t>
      </w:r>
      <w:r>
        <w:rPr>
          <w:rFonts w:ascii="Times New Roman" w:eastAsia="宋体" w:hAnsi="Times New Roman" w:cs="Times New Roman"/>
          <w:sz w:val="24"/>
        </w:rPr>
        <w:t>例受试者中最多只能一位受试者有</w:t>
      </w:r>
      <w:r>
        <w:rPr>
          <w:rFonts w:ascii="Times New Roman" w:eastAsia="宋体" w:hAnsi="Times New Roman" w:cs="Times New Roman"/>
          <w:sz w:val="24"/>
        </w:rPr>
        <w:t>DLT</w:t>
      </w:r>
      <w:r>
        <w:rPr>
          <w:rFonts w:ascii="Times New Roman" w:eastAsia="宋体" w:hAnsi="Times New Roman" w:cs="Times New Roman"/>
          <w:sz w:val="24"/>
        </w:rPr>
        <w:t>。若</w:t>
      </w:r>
      <w:r>
        <w:rPr>
          <w:rFonts w:ascii="Times New Roman" w:eastAsia="宋体" w:hAnsi="Times New Roman" w:cs="Times New Roman"/>
          <w:sz w:val="24"/>
        </w:rPr>
        <w:t>MTD</w:t>
      </w:r>
      <w:r>
        <w:rPr>
          <w:rFonts w:ascii="Times New Roman" w:eastAsia="宋体" w:hAnsi="Times New Roman" w:cs="Times New Roman"/>
          <w:sz w:val="24"/>
        </w:rPr>
        <w:t>剂量组受试者多于</w:t>
      </w:r>
      <w:r>
        <w:rPr>
          <w:rFonts w:ascii="Times New Roman" w:eastAsia="宋体" w:hAnsi="Times New Roman" w:cs="Times New Roman"/>
          <w:sz w:val="24"/>
        </w:rPr>
        <w:t>6</w:t>
      </w:r>
      <w:r>
        <w:rPr>
          <w:rFonts w:ascii="Times New Roman" w:eastAsia="宋体" w:hAnsi="Times New Roman" w:cs="Times New Roman"/>
          <w:sz w:val="24"/>
        </w:rPr>
        <w:t>例时，仍必须满足少于三分之一的受试者出现</w:t>
      </w:r>
      <w:r>
        <w:rPr>
          <w:rFonts w:ascii="Times New Roman" w:eastAsia="宋体" w:hAnsi="Times New Roman" w:cs="Times New Roman"/>
          <w:sz w:val="24"/>
        </w:rPr>
        <w:t>DLT</w:t>
      </w:r>
      <w:r>
        <w:rPr>
          <w:rFonts w:ascii="Times New Roman" w:eastAsia="宋体" w:hAnsi="Times New Roman" w:cs="Times New Roman"/>
          <w:sz w:val="24"/>
        </w:rPr>
        <w:t>。</w:t>
      </w:r>
    </w:p>
    <w:p w14:paraId="4F16ED03"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ab/>
      </w: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例受试者都未出现</w:t>
      </w:r>
      <w:r>
        <w:rPr>
          <w:rFonts w:ascii="Times New Roman" w:eastAsia="宋体" w:hAnsi="Times New Roman" w:cs="Times New Roman"/>
          <w:sz w:val="24"/>
        </w:rPr>
        <w:t>DLT</w:t>
      </w:r>
      <w:r>
        <w:rPr>
          <w:rFonts w:ascii="Times New Roman" w:eastAsia="宋体" w:hAnsi="Times New Roman" w:cs="Times New Roman"/>
          <w:sz w:val="24"/>
        </w:rPr>
        <w:t>，则入组</w:t>
      </w:r>
      <w:r>
        <w:rPr>
          <w:rFonts w:ascii="Times New Roman" w:eastAsia="宋体" w:hAnsi="Times New Roman" w:cs="Times New Roman"/>
          <w:sz w:val="24"/>
        </w:rPr>
        <w:t>3</w:t>
      </w:r>
      <w:r>
        <w:rPr>
          <w:rFonts w:ascii="Times New Roman" w:eastAsia="宋体" w:hAnsi="Times New Roman" w:cs="Times New Roman"/>
          <w:sz w:val="24"/>
        </w:rPr>
        <w:t>例新受试者进入下一个递增剂量组，原受试者可继续接受原剂量治疗。</w:t>
      </w:r>
    </w:p>
    <w:p w14:paraId="3D8F6E3F"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ab/>
      </w: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例受试者中有</w:t>
      </w:r>
      <w:r>
        <w:rPr>
          <w:rFonts w:ascii="Times New Roman" w:eastAsia="宋体" w:hAnsi="Times New Roman" w:cs="Times New Roman"/>
          <w:sz w:val="24"/>
        </w:rPr>
        <w:t>1</w:t>
      </w:r>
      <w:r>
        <w:rPr>
          <w:rFonts w:ascii="Times New Roman" w:eastAsia="宋体" w:hAnsi="Times New Roman" w:cs="Times New Roman"/>
          <w:sz w:val="24"/>
        </w:rPr>
        <w:t>例受试者在初次给药后</w:t>
      </w:r>
      <w:r>
        <w:rPr>
          <w:rFonts w:ascii="Times New Roman" w:eastAsia="宋体" w:hAnsi="Times New Roman" w:cs="Times New Roman"/>
          <w:sz w:val="24"/>
        </w:rPr>
        <w:t>21</w:t>
      </w:r>
      <w:r>
        <w:rPr>
          <w:rFonts w:ascii="Times New Roman" w:eastAsia="宋体" w:hAnsi="Times New Roman" w:cs="Times New Roman"/>
          <w:sz w:val="24"/>
        </w:rPr>
        <w:t>天内出现</w:t>
      </w:r>
      <w:r>
        <w:rPr>
          <w:rFonts w:ascii="Times New Roman" w:eastAsia="宋体" w:hAnsi="Times New Roman" w:cs="Times New Roman"/>
          <w:sz w:val="24"/>
        </w:rPr>
        <w:t>DLT</w:t>
      </w:r>
      <w:r>
        <w:rPr>
          <w:rFonts w:ascii="Times New Roman" w:eastAsia="宋体" w:hAnsi="Times New Roman" w:cs="Times New Roman"/>
          <w:sz w:val="24"/>
        </w:rPr>
        <w:t>，则在该剂量</w:t>
      </w:r>
      <w:proofErr w:type="gramStart"/>
      <w:r>
        <w:rPr>
          <w:rFonts w:ascii="Times New Roman" w:eastAsia="宋体" w:hAnsi="Times New Roman" w:cs="Times New Roman"/>
          <w:sz w:val="24"/>
        </w:rPr>
        <w:t>组增加</w:t>
      </w:r>
      <w:proofErr w:type="gramEnd"/>
      <w:r>
        <w:rPr>
          <w:rFonts w:ascii="Times New Roman" w:eastAsia="宋体" w:hAnsi="Times New Roman" w:cs="Times New Roman"/>
          <w:sz w:val="24"/>
        </w:rPr>
        <w:t>3</w:t>
      </w:r>
      <w:r>
        <w:rPr>
          <w:rFonts w:ascii="Times New Roman" w:eastAsia="宋体" w:hAnsi="Times New Roman" w:cs="Times New Roman"/>
          <w:sz w:val="24"/>
        </w:rPr>
        <w:t>例受试者。如果新增</w:t>
      </w:r>
      <w:r>
        <w:rPr>
          <w:rFonts w:ascii="Times New Roman" w:eastAsia="宋体" w:hAnsi="Times New Roman" w:cs="Times New Roman"/>
          <w:sz w:val="24"/>
        </w:rPr>
        <w:t>3</w:t>
      </w:r>
      <w:r>
        <w:rPr>
          <w:rFonts w:ascii="Times New Roman" w:eastAsia="宋体" w:hAnsi="Times New Roman" w:cs="Times New Roman"/>
          <w:sz w:val="24"/>
        </w:rPr>
        <w:t>例受试者均未出现</w:t>
      </w:r>
      <w:r>
        <w:rPr>
          <w:rFonts w:ascii="Times New Roman" w:eastAsia="宋体" w:hAnsi="Times New Roman" w:cs="Times New Roman"/>
          <w:sz w:val="24"/>
        </w:rPr>
        <w:t>DLT</w:t>
      </w:r>
      <w:r>
        <w:rPr>
          <w:rFonts w:ascii="Times New Roman" w:eastAsia="宋体" w:hAnsi="Times New Roman" w:cs="Times New Roman"/>
          <w:sz w:val="24"/>
        </w:rPr>
        <w:t>，则可入组</w:t>
      </w:r>
      <w:r>
        <w:rPr>
          <w:rFonts w:ascii="Times New Roman" w:eastAsia="宋体" w:hAnsi="Times New Roman" w:cs="Times New Roman"/>
          <w:sz w:val="24"/>
        </w:rPr>
        <w:t>3</w:t>
      </w:r>
      <w:r>
        <w:rPr>
          <w:rFonts w:ascii="Times New Roman" w:eastAsia="宋体" w:hAnsi="Times New Roman" w:cs="Times New Roman"/>
          <w:sz w:val="24"/>
        </w:rPr>
        <w:t>例新受试者进入下一递增剂量组。如果新增</w:t>
      </w:r>
      <w:r>
        <w:rPr>
          <w:rFonts w:ascii="Times New Roman" w:eastAsia="宋体" w:hAnsi="Times New Roman" w:cs="Times New Roman"/>
          <w:sz w:val="24"/>
        </w:rPr>
        <w:t>3</w:t>
      </w:r>
      <w:r>
        <w:rPr>
          <w:rFonts w:ascii="Times New Roman" w:eastAsia="宋体" w:hAnsi="Times New Roman" w:cs="Times New Roman"/>
          <w:sz w:val="24"/>
        </w:rPr>
        <w:t>例受试中有</w:t>
      </w:r>
      <w:r>
        <w:rPr>
          <w:rFonts w:ascii="Times New Roman" w:eastAsia="宋体" w:hAnsi="Times New Roman" w:cs="Times New Roman"/>
          <w:sz w:val="24"/>
        </w:rPr>
        <w:t>1</w:t>
      </w:r>
      <w:r>
        <w:rPr>
          <w:rFonts w:ascii="Times New Roman" w:eastAsia="宋体" w:hAnsi="Times New Roman" w:cs="Times New Roman"/>
          <w:sz w:val="24"/>
        </w:rPr>
        <w:t>例或</w:t>
      </w:r>
      <w:r>
        <w:rPr>
          <w:rFonts w:ascii="Times New Roman" w:eastAsia="宋体" w:hAnsi="Times New Roman" w:cs="Times New Roman"/>
          <w:sz w:val="24"/>
        </w:rPr>
        <w:t>1</w:t>
      </w:r>
      <w:r>
        <w:rPr>
          <w:rFonts w:ascii="Times New Roman" w:eastAsia="宋体" w:hAnsi="Times New Roman" w:cs="Times New Roman"/>
          <w:sz w:val="24"/>
        </w:rPr>
        <w:t>例以上出现</w:t>
      </w:r>
      <w:r>
        <w:rPr>
          <w:rFonts w:ascii="Times New Roman" w:eastAsia="宋体" w:hAnsi="Times New Roman" w:cs="Times New Roman"/>
          <w:sz w:val="24"/>
        </w:rPr>
        <w:t>DLT</w:t>
      </w:r>
      <w:r>
        <w:rPr>
          <w:rFonts w:ascii="Times New Roman" w:eastAsia="宋体" w:hAnsi="Times New Roman" w:cs="Times New Roman"/>
          <w:sz w:val="24"/>
        </w:rPr>
        <w:t>，则意味</w:t>
      </w:r>
      <w:r>
        <w:rPr>
          <w:rFonts w:ascii="Times New Roman" w:eastAsia="宋体" w:hAnsi="Times New Roman" w:cs="Times New Roman"/>
          <w:sz w:val="24"/>
        </w:rPr>
        <w:t>MTD</w:t>
      </w:r>
      <w:r>
        <w:rPr>
          <w:rFonts w:ascii="Times New Roman" w:eastAsia="宋体" w:hAnsi="Times New Roman" w:cs="Times New Roman"/>
          <w:sz w:val="24"/>
        </w:rPr>
        <w:t>已被超过（</w:t>
      </w:r>
      <w:r>
        <w:rPr>
          <w:rFonts w:ascii="Times New Roman" w:eastAsia="宋体" w:hAnsi="Times New Roman" w:cs="Times New Roman"/>
          <w:sz w:val="24"/>
        </w:rPr>
        <w:t>6</w:t>
      </w:r>
      <w:r>
        <w:rPr>
          <w:rFonts w:ascii="Times New Roman" w:eastAsia="宋体" w:hAnsi="Times New Roman" w:cs="Times New Roman"/>
          <w:sz w:val="24"/>
        </w:rPr>
        <w:t>例受试者中</w:t>
      </w:r>
      <w:r>
        <w:rPr>
          <w:rFonts w:ascii="Times New Roman" w:eastAsia="宋体" w:hAnsi="Times New Roman" w:cs="Times New Roman"/>
          <w:sz w:val="24"/>
        </w:rPr>
        <w:t>≥</w:t>
      </w:r>
      <w:r>
        <w:rPr>
          <w:rFonts w:ascii="Times New Roman" w:eastAsia="宋体" w:hAnsi="Times New Roman" w:cs="Times New Roman"/>
          <w:sz w:val="24"/>
        </w:rPr>
        <w:t>三分之一出现</w:t>
      </w:r>
      <w:r>
        <w:rPr>
          <w:rFonts w:ascii="Times New Roman" w:eastAsia="宋体" w:hAnsi="Times New Roman" w:cs="Times New Roman"/>
          <w:sz w:val="24"/>
        </w:rPr>
        <w:t>DLT</w:t>
      </w:r>
      <w:r>
        <w:rPr>
          <w:rFonts w:ascii="Times New Roman" w:eastAsia="宋体" w:hAnsi="Times New Roman" w:cs="Times New Roman"/>
          <w:sz w:val="24"/>
        </w:rPr>
        <w:t>）。将不再继续剂量递增。</w:t>
      </w:r>
    </w:p>
    <w:p w14:paraId="42853EC7"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ab/>
      </w:r>
      <w:r>
        <w:rPr>
          <w:rFonts w:ascii="Times New Roman" w:eastAsia="宋体" w:hAnsi="Times New Roman" w:cs="Times New Roman"/>
          <w:sz w:val="24"/>
        </w:rPr>
        <w:t>如果某一剂量组最初</w:t>
      </w:r>
      <w:r>
        <w:rPr>
          <w:rFonts w:ascii="Times New Roman" w:eastAsia="宋体" w:hAnsi="Times New Roman" w:cs="Times New Roman"/>
          <w:sz w:val="24"/>
        </w:rPr>
        <w:t>3</w:t>
      </w:r>
      <w:r>
        <w:rPr>
          <w:rFonts w:ascii="Times New Roman" w:eastAsia="宋体" w:hAnsi="Times New Roman" w:cs="Times New Roman"/>
          <w:sz w:val="24"/>
        </w:rPr>
        <w:t>例受试者在初次给药后</w:t>
      </w:r>
      <w:r>
        <w:rPr>
          <w:rFonts w:ascii="Times New Roman" w:eastAsia="宋体" w:hAnsi="Times New Roman" w:cs="Times New Roman"/>
          <w:sz w:val="24"/>
        </w:rPr>
        <w:t>21</w:t>
      </w:r>
      <w:r>
        <w:rPr>
          <w:rFonts w:ascii="Times New Roman" w:eastAsia="宋体" w:hAnsi="Times New Roman" w:cs="Times New Roman"/>
          <w:sz w:val="24"/>
        </w:rPr>
        <w:t>天内有</w:t>
      </w:r>
      <w:r>
        <w:rPr>
          <w:rFonts w:ascii="Times New Roman" w:eastAsia="宋体" w:hAnsi="Times New Roman" w:cs="Times New Roman"/>
          <w:sz w:val="24"/>
        </w:rPr>
        <w:t>2</w:t>
      </w:r>
      <w:r>
        <w:rPr>
          <w:rFonts w:ascii="Times New Roman" w:eastAsia="宋体" w:hAnsi="Times New Roman" w:cs="Times New Roman"/>
          <w:sz w:val="24"/>
        </w:rPr>
        <w:t>例或以上受试者出现</w:t>
      </w:r>
      <w:r>
        <w:rPr>
          <w:rFonts w:ascii="Times New Roman" w:eastAsia="宋体" w:hAnsi="Times New Roman" w:cs="Times New Roman"/>
          <w:sz w:val="24"/>
        </w:rPr>
        <w:t>DLT</w:t>
      </w:r>
      <w:r>
        <w:rPr>
          <w:rFonts w:ascii="Times New Roman" w:eastAsia="宋体" w:hAnsi="Times New Roman" w:cs="Times New Roman"/>
          <w:sz w:val="24"/>
        </w:rPr>
        <w:t>，则表示</w:t>
      </w:r>
      <w:r>
        <w:rPr>
          <w:rFonts w:ascii="Times New Roman" w:eastAsia="宋体" w:hAnsi="Times New Roman" w:cs="Times New Roman"/>
          <w:sz w:val="24"/>
        </w:rPr>
        <w:t>MTD</w:t>
      </w:r>
      <w:r>
        <w:rPr>
          <w:rFonts w:ascii="Times New Roman" w:eastAsia="宋体" w:hAnsi="Times New Roman" w:cs="Times New Roman"/>
          <w:sz w:val="24"/>
        </w:rPr>
        <w:t>已被超过，将不再扩增该剂量组（扩增到</w:t>
      </w:r>
      <w:r>
        <w:rPr>
          <w:rFonts w:ascii="Times New Roman" w:eastAsia="宋体" w:hAnsi="Times New Roman" w:cs="Times New Roman"/>
          <w:sz w:val="24"/>
        </w:rPr>
        <w:t>6</w:t>
      </w:r>
      <w:r>
        <w:rPr>
          <w:rFonts w:ascii="Times New Roman" w:eastAsia="宋体" w:hAnsi="Times New Roman" w:cs="Times New Roman"/>
          <w:sz w:val="24"/>
        </w:rPr>
        <w:t>例受试者前已知有</w:t>
      </w:r>
      <w:r>
        <w:rPr>
          <w:rFonts w:ascii="Times New Roman" w:eastAsia="宋体" w:hAnsi="Times New Roman" w:cs="Times New Roman"/>
          <w:sz w:val="24"/>
        </w:rPr>
        <w:t>≥</w:t>
      </w:r>
      <w:r>
        <w:rPr>
          <w:rFonts w:ascii="Times New Roman" w:eastAsia="宋体" w:hAnsi="Times New Roman" w:cs="Times New Roman"/>
          <w:sz w:val="24"/>
        </w:rPr>
        <w:t>三分之一受试者出现</w:t>
      </w:r>
      <w:r>
        <w:rPr>
          <w:rFonts w:ascii="Times New Roman" w:eastAsia="宋体" w:hAnsi="Times New Roman" w:cs="Times New Roman"/>
          <w:sz w:val="24"/>
        </w:rPr>
        <w:t>DLT</w:t>
      </w:r>
      <w:r>
        <w:rPr>
          <w:rFonts w:ascii="Times New Roman" w:eastAsia="宋体" w:hAnsi="Times New Roman" w:cs="Times New Roman"/>
          <w:sz w:val="24"/>
        </w:rPr>
        <w:t>），并停止剂量递增。</w:t>
      </w:r>
    </w:p>
    <w:p w14:paraId="0CC6349C"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ab/>
      </w:r>
      <w:r>
        <w:rPr>
          <w:rFonts w:ascii="Times New Roman" w:eastAsia="宋体" w:hAnsi="Times New Roman" w:cs="Times New Roman"/>
          <w:sz w:val="24"/>
        </w:rPr>
        <w:t>当</w:t>
      </w:r>
      <w:r>
        <w:rPr>
          <w:rFonts w:ascii="Times New Roman" w:eastAsia="宋体" w:hAnsi="Times New Roman" w:cs="Times New Roman"/>
          <w:sz w:val="24"/>
        </w:rPr>
        <w:t>MTD</w:t>
      </w:r>
      <w:r>
        <w:rPr>
          <w:rFonts w:ascii="Times New Roman" w:eastAsia="宋体" w:hAnsi="Times New Roman" w:cs="Times New Roman"/>
          <w:sz w:val="24"/>
        </w:rPr>
        <w:t>被超过时，前一低剂量组（或申办方和研究者共同确定的新剂量继续探索给药剂量）将被确定为</w:t>
      </w:r>
      <w:r>
        <w:rPr>
          <w:rFonts w:ascii="Times New Roman" w:eastAsia="宋体" w:hAnsi="Times New Roman" w:cs="Times New Roman"/>
          <w:sz w:val="24"/>
        </w:rPr>
        <w:t>MTD</w:t>
      </w:r>
      <w:r>
        <w:rPr>
          <w:rFonts w:ascii="Times New Roman" w:eastAsia="宋体" w:hAnsi="Times New Roman" w:cs="Times New Roman"/>
          <w:sz w:val="24"/>
        </w:rPr>
        <w:t>。如果此剂量</w:t>
      </w:r>
      <w:proofErr w:type="gramStart"/>
      <w:r>
        <w:rPr>
          <w:rFonts w:ascii="Times New Roman" w:eastAsia="宋体" w:hAnsi="Times New Roman" w:cs="Times New Roman"/>
          <w:sz w:val="24"/>
        </w:rPr>
        <w:t>组不足</w:t>
      </w:r>
      <w:proofErr w:type="gramEnd"/>
      <w:r>
        <w:rPr>
          <w:rFonts w:ascii="Times New Roman" w:eastAsia="宋体" w:hAnsi="Times New Roman" w:cs="Times New Roman"/>
          <w:sz w:val="24"/>
        </w:rPr>
        <w:t>6</w:t>
      </w:r>
      <w:r>
        <w:rPr>
          <w:rFonts w:ascii="Times New Roman" w:eastAsia="宋体" w:hAnsi="Times New Roman" w:cs="Times New Roman"/>
          <w:sz w:val="24"/>
        </w:rPr>
        <w:t>例受试者，则增加到总共</w:t>
      </w:r>
      <w:r>
        <w:rPr>
          <w:rFonts w:ascii="Times New Roman" w:eastAsia="宋体" w:hAnsi="Times New Roman" w:cs="Times New Roman"/>
          <w:sz w:val="24"/>
        </w:rPr>
        <w:t>6</w:t>
      </w:r>
      <w:r>
        <w:rPr>
          <w:rFonts w:ascii="Times New Roman" w:eastAsia="宋体" w:hAnsi="Times New Roman" w:cs="Times New Roman"/>
          <w:sz w:val="24"/>
        </w:rPr>
        <w:t>例受试者。如</w:t>
      </w:r>
      <w:r>
        <w:rPr>
          <w:rFonts w:ascii="Times New Roman" w:eastAsia="宋体" w:hAnsi="Times New Roman" w:cs="Times New Roman"/>
          <w:sz w:val="24"/>
        </w:rPr>
        <w:t>6</w:t>
      </w:r>
      <w:r>
        <w:rPr>
          <w:rFonts w:ascii="Times New Roman" w:eastAsia="宋体" w:hAnsi="Times New Roman" w:cs="Times New Roman"/>
          <w:sz w:val="24"/>
        </w:rPr>
        <w:t>例受试者中少于</w:t>
      </w:r>
      <w:r>
        <w:rPr>
          <w:rFonts w:ascii="Times New Roman" w:eastAsia="宋体" w:hAnsi="Times New Roman" w:cs="Times New Roman"/>
          <w:sz w:val="24"/>
        </w:rPr>
        <w:t>2</w:t>
      </w:r>
      <w:r>
        <w:rPr>
          <w:rFonts w:ascii="Times New Roman" w:eastAsia="宋体" w:hAnsi="Times New Roman" w:cs="Times New Roman"/>
          <w:sz w:val="24"/>
        </w:rPr>
        <w:t>例（即少于三分之一）受试者出现</w:t>
      </w:r>
      <w:r>
        <w:rPr>
          <w:rFonts w:ascii="Times New Roman" w:eastAsia="宋体" w:hAnsi="Times New Roman" w:cs="Times New Roman"/>
          <w:sz w:val="24"/>
        </w:rPr>
        <w:t>DLT</w:t>
      </w:r>
      <w:r>
        <w:rPr>
          <w:rFonts w:ascii="Times New Roman" w:eastAsia="宋体" w:hAnsi="Times New Roman" w:cs="Times New Roman"/>
          <w:sz w:val="24"/>
        </w:rPr>
        <w:t>，则该剂量为</w:t>
      </w:r>
      <w:r>
        <w:rPr>
          <w:rFonts w:ascii="Times New Roman" w:eastAsia="宋体" w:hAnsi="Times New Roman" w:cs="Times New Roman"/>
          <w:sz w:val="24"/>
        </w:rPr>
        <w:t>MTD</w:t>
      </w:r>
      <w:r>
        <w:rPr>
          <w:rFonts w:ascii="Times New Roman" w:eastAsia="宋体" w:hAnsi="Times New Roman" w:cs="Times New Roman"/>
          <w:sz w:val="24"/>
        </w:rPr>
        <w:t>。</w:t>
      </w:r>
    </w:p>
    <w:p w14:paraId="2ADCEFC2"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 xml:space="preserve">5) </w:t>
      </w:r>
      <w:r>
        <w:rPr>
          <w:rFonts w:ascii="Times New Roman" w:eastAsia="宋体" w:hAnsi="Times New Roman" w:cs="Times New Roman"/>
          <w:sz w:val="24"/>
        </w:rPr>
        <w:t>如</w:t>
      </w:r>
      <w:r>
        <w:rPr>
          <w:rFonts w:ascii="Times New Roman" w:eastAsia="宋体" w:hAnsi="Times New Roman" w:cs="Times New Roman"/>
          <w:sz w:val="24"/>
        </w:rPr>
        <w:t>OH2</w:t>
      </w:r>
      <w:r>
        <w:rPr>
          <w:rFonts w:ascii="Times New Roman" w:eastAsia="宋体" w:hAnsi="Times New Roman" w:cs="Times New Roman"/>
          <w:sz w:val="24"/>
        </w:rPr>
        <w:t>注射液剂量增加到</w:t>
      </w:r>
      <w:r>
        <w:rPr>
          <w:rFonts w:ascii="Times New Roman" w:eastAsia="宋体" w:hAnsi="Times New Roman" w:cs="Times New Roman"/>
          <w:sz w:val="24"/>
        </w:rPr>
        <w:t>10</w:t>
      </w:r>
      <w:r>
        <w:rPr>
          <w:rFonts w:ascii="Times New Roman" w:eastAsia="宋体" w:hAnsi="Times New Roman" w:cs="Times New Roman"/>
          <w:sz w:val="24"/>
          <w:vertAlign w:val="superscript"/>
        </w:rPr>
        <w:t>8</w:t>
      </w:r>
      <w:r>
        <w:rPr>
          <w:rFonts w:ascii="Times New Roman" w:eastAsia="宋体" w:hAnsi="Times New Roman" w:cs="Times New Roman"/>
          <w:sz w:val="24"/>
        </w:rPr>
        <w:t xml:space="preserve"> CCID50/mL</w:t>
      </w:r>
      <w:r>
        <w:rPr>
          <w:rFonts w:ascii="Times New Roman" w:eastAsia="宋体" w:hAnsi="Times New Roman" w:cs="Times New Roman"/>
          <w:sz w:val="24"/>
        </w:rPr>
        <w:t>仍未达到</w:t>
      </w:r>
      <w:r>
        <w:rPr>
          <w:rFonts w:ascii="Times New Roman" w:eastAsia="宋体" w:hAnsi="Times New Roman" w:cs="Times New Roman"/>
          <w:sz w:val="24"/>
        </w:rPr>
        <w:t>MTD</w:t>
      </w:r>
      <w:r>
        <w:rPr>
          <w:rFonts w:ascii="Times New Roman" w:eastAsia="宋体" w:hAnsi="Times New Roman" w:cs="Times New Roman"/>
          <w:sz w:val="24"/>
        </w:rPr>
        <w:t>，直接由申办方和研究者将根据已有的综合试验数据推荐之后用药剂量。</w:t>
      </w:r>
    </w:p>
    <w:p w14:paraId="78E6A9F5"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为安全起见，每个剂量组的第一例受试者</w:t>
      </w:r>
      <w:proofErr w:type="gramStart"/>
      <w:r>
        <w:rPr>
          <w:rFonts w:ascii="Times New Roman" w:eastAsia="宋体" w:hAnsi="Times New Roman" w:cs="Times New Roman"/>
          <w:sz w:val="24"/>
        </w:rPr>
        <w:t>用药需</w:t>
      </w:r>
      <w:proofErr w:type="gramEnd"/>
      <w:r>
        <w:rPr>
          <w:rFonts w:ascii="Times New Roman" w:eastAsia="宋体" w:hAnsi="Times New Roman" w:cs="Times New Roman"/>
          <w:sz w:val="24"/>
        </w:rPr>
        <w:t>与之后给药受试者间隔大于或者等于</w:t>
      </w:r>
      <w:r>
        <w:rPr>
          <w:rFonts w:ascii="Times New Roman" w:eastAsia="宋体" w:hAnsi="Times New Roman" w:cs="Times New Roman"/>
          <w:sz w:val="24"/>
        </w:rPr>
        <w:t>1</w:t>
      </w:r>
      <w:r>
        <w:rPr>
          <w:rFonts w:ascii="Times New Roman" w:eastAsia="宋体" w:hAnsi="Times New Roman" w:cs="Times New Roman"/>
          <w:sz w:val="24"/>
        </w:rPr>
        <w:t>天</w:t>
      </w:r>
      <w:r>
        <w:rPr>
          <w:rFonts w:ascii="Times New Roman" w:eastAsia="宋体" w:hAnsi="Times New Roman" w:cs="Times New Roman"/>
          <w:sz w:val="24"/>
        </w:rPr>
        <w:t>(24</w:t>
      </w:r>
      <w:r>
        <w:rPr>
          <w:rFonts w:ascii="Times New Roman" w:eastAsia="宋体" w:hAnsi="Times New Roman" w:cs="Times New Roman"/>
          <w:sz w:val="24"/>
        </w:rPr>
        <w:t>小时</w:t>
      </w:r>
      <w:r>
        <w:rPr>
          <w:rFonts w:ascii="Times New Roman" w:eastAsia="宋体" w:hAnsi="Times New Roman" w:cs="Times New Roman"/>
          <w:sz w:val="24"/>
        </w:rPr>
        <w:t>)</w:t>
      </w:r>
      <w:r>
        <w:rPr>
          <w:rFonts w:ascii="Times New Roman" w:eastAsia="宋体" w:hAnsi="Times New Roman" w:cs="Times New Roman"/>
          <w:sz w:val="24"/>
        </w:rPr>
        <w:t>。受试者只有在第一次给药后没有出现不能耐受的毒性，且研究者判断受试者仍适合继续给药治疗，才能继续接受药物治疗。</w:t>
      </w:r>
    </w:p>
    <w:p w14:paraId="44131CF5"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如果在第一次给药时，受试者因</w:t>
      </w:r>
      <w:r>
        <w:rPr>
          <w:rFonts w:ascii="Times New Roman" w:eastAsia="宋体" w:hAnsi="Times New Roman" w:cs="Times New Roman"/>
          <w:sz w:val="24"/>
        </w:rPr>
        <w:t>DLT</w:t>
      </w:r>
      <w:r>
        <w:rPr>
          <w:rFonts w:ascii="Times New Roman" w:eastAsia="宋体" w:hAnsi="Times New Roman" w:cs="Times New Roman"/>
          <w:sz w:val="24"/>
        </w:rPr>
        <w:t>以外的其他原因而没能接受全部的预定注射剂量，这个受试者将被替换。出现</w:t>
      </w:r>
      <w:r>
        <w:rPr>
          <w:rFonts w:ascii="Times New Roman" w:eastAsia="宋体" w:hAnsi="Times New Roman" w:cs="Times New Roman"/>
          <w:sz w:val="24"/>
        </w:rPr>
        <w:t>DLT</w:t>
      </w:r>
      <w:r>
        <w:rPr>
          <w:rFonts w:ascii="Times New Roman" w:eastAsia="宋体" w:hAnsi="Times New Roman" w:cs="Times New Roman"/>
          <w:sz w:val="24"/>
        </w:rPr>
        <w:t>的受试者，可由研究者根据受试者的实际状况判断是否终止治疗，并不会被替换。</w:t>
      </w:r>
    </w:p>
    <w:p w14:paraId="2C4AADB5" w14:textId="77777777" w:rsidR="0069202D" w:rsidRDefault="00BB496E">
      <w:pPr>
        <w:spacing w:line="360" w:lineRule="auto"/>
        <w:ind w:firstLineChars="150" w:firstLine="361"/>
        <w:contextualSpacing/>
        <w:rPr>
          <w:rFonts w:ascii="Times New Roman" w:eastAsia="宋体" w:hAnsi="Times New Roman" w:cs="Times New Roman"/>
          <w:sz w:val="24"/>
        </w:rPr>
      </w:pPr>
      <w:r>
        <w:rPr>
          <w:rFonts w:ascii="Times New Roman" w:eastAsia="宋体" w:hAnsi="Times New Roman" w:cs="Times New Roman" w:hint="eastAsia"/>
          <w:b/>
          <w:bCs/>
          <w:i/>
          <w:iCs/>
          <w:sz w:val="24"/>
        </w:rPr>
        <w:t>II</w:t>
      </w:r>
      <w:proofErr w:type="gramStart"/>
      <w:r>
        <w:rPr>
          <w:rFonts w:ascii="Times New Roman" w:eastAsia="宋体" w:hAnsi="Times New Roman" w:cs="Times New Roman" w:hint="eastAsia"/>
          <w:b/>
          <w:bCs/>
          <w:i/>
          <w:iCs/>
          <w:sz w:val="24"/>
        </w:rPr>
        <w:t>期扩组</w:t>
      </w:r>
      <w:proofErr w:type="gramEnd"/>
      <w:r>
        <w:rPr>
          <w:rFonts w:ascii="Times New Roman" w:eastAsia="宋体" w:hAnsi="Times New Roman" w:cs="Times New Roman" w:hint="eastAsia"/>
          <w:b/>
          <w:bCs/>
          <w:i/>
          <w:iCs/>
          <w:sz w:val="24"/>
        </w:rPr>
        <w:t>阶段：</w:t>
      </w:r>
      <w:r>
        <w:rPr>
          <w:rFonts w:ascii="Times New Roman" w:eastAsia="宋体" w:hAnsi="Times New Roman" w:cs="Times New Roman" w:hint="eastAsia"/>
          <w:sz w:val="24"/>
        </w:rPr>
        <w:t>依据</w:t>
      </w:r>
      <w:r>
        <w:rPr>
          <w:rFonts w:ascii="Times New Roman" w:eastAsia="宋体" w:hAnsi="Times New Roman" w:cs="Times New Roman" w:hint="eastAsia"/>
          <w:sz w:val="24"/>
        </w:rPr>
        <w:t>I</w:t>
      </w:r>
      <w:r>
        <w:rPr>
          <w:rFonts w:ascii="Times New Roman" w:eastAsia="宋体" w:hAnsi="Times New Roman" w:cs="Times New Roman" w:hint="eastAsia"/>
          <w:sz w:val="24"/>
        </w:rPr>
        <w:t>期阶段</w:t>
      </w:r>
      <w:r>
        <w:rPr>
          <w:rFonts w:ascii="Times New Roman" w:eastAsia="宋体" w:hAnsi="Times New Roman" w:cs="Times New Roman"/>
          <w:sz w:val="24"/>
        </w:rPr>
        <w:t>确定</w:t>
      </w:r>
      <w:r>
        <w:rPr>
          <w:rFonts w:ascii="Times New Roman" w:eastAsia="宋体" w:hAnsi="Times New Roman" w:cs="Times New Roman" w:hint="eastAsia"/>
          <w:sz w:val="24"/>
        </w:rPr>
        <w:t>的</w:t>
      </w:r>
      <w:r>
        <w:rPr>
          <w:rFonts w:ascii="Times New Roman" w:eastAsia="宋体" w:hAnsi="Times New Roman" w:cs="Times New Roman"/>
          <w:sz w:val="24"/>
        </w:rPr>
        <w:t>一个</w:t>
      </w:r>
      <w:r>
        <w:rPr>
          <w:rFonts w:ascii="Times New Roman" w:eastAsia="宋体" w:hAnsi="Times New Roman" w:cs="Times New Roman"/>
          <w:sz w:val="24"/>
        </w:rPr>
        <w:t>OH2</w:t>
      </w:r>
      <w:r>
        <w:rPr>
          <w:rFonts w:ascii="Times New Roman" w:eastAsia="宋体" w:hAnsi="Times New Roman" w:cs="Times New Roman"/>
          <w:sz w:val="24"/>
        </w:rPr>
        <w:t>浓度剂量</w:t>
      </w:r>
      <w:r>
        <w:rPr>
          <w:rFonts w:ascii="Times New Roman" w:eastAsia="宋体" w:hAnsi="Times New Roman" w:cs="Times New Roman" w:hint="eastAsia"/>
          <w:sz w:val="24"/>
        </w:rPr>
        <w:t>，进行</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的</w:t>
      </w:r>
      <w:r>
        <w:rPr>
          <w:rFonts w:ascii="Times New Roman" w:eastAsia="宋体" w:hAnsi="Times New Roman" w:cs="Times New Roman" w:hint="eastAsia"/>
          <w:sz w:val="24"/>
        </w:rPr>
        <w:t>II</w:t>
      </w:r>
      <w:r>
        <w:rPr>
          <w:rFonts w:ascii="Times New Roman" w:eastAsia="宋体" w:hAnsi="Times New Roman" w:cs="Times New Roman" w:hint="eastAsia"/>
          <w:sz w:val="24"/>
        </w:rPr>
        <w:t>期阶段</w:t>
      </w:r>
      <w:r>
        <w:rPr>
          <w:rFonts w:ascii="Times New Roman" w:eastAsia="宋体" w:hAnsi="Times New Roman" w:cs="Times New Roman"/>
          <w:sz w:val="24"/>
        </w:rPr>
        <w:t>扩组</w:t>
      </w:r>
      <w:r>
        <w:rPr>
          <w:rFonts w:ascii="Times New Roman" w:eastAsia="宋体" w:hAnsi="Times New Roman" w:cs="Times New Roman" w:hint="eastAsia"/>
          <w:sz w:val="24"/>
        </w:rPr>
        <w:t>研究</w:t>
      </w:r>
      <w:r>
        <w:rPr>
          <w:rFonts w:ascii="Times New Roman" w:eastAsia="宋体" w:hAnsi="Times New Roman" w:cs="Times New Roman"/>
          <w:sz w:val="24"/>
        </w:rPr>
        <w:t>。</w:t>
      </w:r>
      <w:r>
        <w:rPr>
          <w:rFonts w:ascii="Times New Roman" w:eastAsia="宋体" w:hAnsi="Times New Roman" w:cs="Times New Roman" w:hint="eastAsia"/>
          <w:sz w:val="24"/>
        </w:rPr>
        <w:t>分两个对列，</w:t>
      </w:r>
      <w:r>
        <w:rPr>
          <w:rFonts w:ascii="Times New Roman" w:eastAsia="宋体" w:hAnsi="Times New Roman" w:cs="Times New Roman"/>
          <w:sz w:val="24"/>
        </w:rPr>
        <w:t>第</w:t>
      </w:r>
      <w:r>
        <w:rPr>
          <w:rFonts w:ascii="Times New Roman" w:eastAsia="宋体" w:hAnsi="Times New Roman" w:cs="Times New Roman"/>
          <w:sz w:val="24"/>
        </w:rPr>
        <w:t>1</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w:t>
      </w:r>
      <w:r>
        <w:rPr>
          <w:rFonts w:ascii="Times New Roman" w:eastAsia="宋体" w:hAnsi="Times New Roman" w:cs="Times New Roman"/>
          <w:sz w:val="24"/>
        </w:rPr>
        <w:t>3</w:t>
      </w:r>
      <w:r>
        <w:rPr>
          <w:rFonts w:ascii="Times New Roman" w:eastAsia="宋体" w:hAnsi="Times New Roman" w:cs="Times New Roman"/>
          <w:sz w:val="24"/>
        </w:rPr>
        <w:t>次；第</w:t>
      </w:r>
      <w:r>
        <w:rPr>
          <w:rFonts w:ascii="Times New Roman" w:eastAsia="宋体" w:hAnsi="Times New Roman" w:cs="Times New Roman"/>
          <w:sz w:val="24"/>
        </w:rPr>
        <w:t>2</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47F6D644"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lastRenderedPageBreak/>
        <w:t>本研究肿瘤评估按照实体肿瘤的疗效评价标准</w:t>
      </w:r>
      <w:r>
        <w:rPr>
          <w:rFonts w:ascii="Times New Roman" w:eastAsia="宋体" w:hAnsi="Times New Roman" w:cs="Times New Roman"/>
          <w:sz w:val="24"/>
        </w:rPr>
        <w:t xml:space="preserve">1.1 </w:t>
      </w:r>
      <w:r>
        <w:rPr>
          <w:rFonts w:ascii="Times New Roman" w:eastAsia="宋体" w:hAnsi="Times New Roman" w:cs="Times New Roman"/>
          <w:sz w:val="24"/>
        </w:rPr>
        <w:t>版</w:t>
      </w:r>
      <w:r>
        <w:rPr>
          <w:rFonts w:ascii="Times New Roman" w:eastAsia="宋体" w:hAnsi="Times New Roman" w:cs="Times New Roman"/>
          <w:sz w:val="24"/>
        </w:rPr>
        <w:t>(RECIST Version 1.1)</w:t>
      </w:r>
      <w:r>
        <w:rPr>
          <w:rFonts w:ascii="Times New Roman" w:eastAsia="宋体" w:hAnsi="Times New Roman" w:cs="Times New Roman"/>
          <w:sz w:val="24"/>
        </w:rPr>
        <w:t>，但患者是否继续治疗是根据</w:t>
      </w:r>
      <w:r>
        <w:rPr>
          <w:rFonts w:ascii="Times New Roman" w:eastAsia="宋体" w:hAnsi="Times New Roman" w:cs="Times New Roman"/>
          <w:sz w:val="24"/>
        </w:rPr>
        <w:t>iRECIST</w:t>
      </w:r>
      <w:r>
        <w:rPr>
          <w:rFonts w:ascii="Times New Roman" w:eastAsia="宋体" w:hAnsi="Times New Roman" w:cs="Times New Roman"/>
          <w:sz w:val="24"/>
        </w:rPr>
        <w:t>评估结果进行判断。如患者首次出现疾病进展，由研究者判断是否需要在</w:t>
      </w:r>
      <w:r>
        <w:rPr>
          <w:rFonts w:ascii="Times New Roman" w:eastAsia="宋体" w:hAnsi="Times New Roman" w:cs="Times New Roman"/>
          <w:sz w:val="24"/>
        </w:rPr>
        <w:t>4-8</w:t>
      </w:r>
      <w:r>
        <w:rPr>
          <w:rFonts w:ascii="Times New Roman" w:eastAsia="宋体" w:hAnsi="Times New Roman" w:cs="Times New Roman"/>
          <w:sz w:val="24"/>
        </w:rPr>
        <w:t>周或方案规定的下一次肿瘤评估访视时回中心进行临床肿瘤影像学检查来证实评估结果。期间，经研究者判断受试者可从治疗中继续获益，且受试者自愿接受，可持续试验药物治疗，直至疾病进展获得影像学证实。</w:t>
      </w:r>
    </w:p>
    <w:p w14:paraId="6386BC8D"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本研究分为筛选期、治疗期、随访期。</w:t>
      </w:r>
    </w:p>
    <w:p w14:paraId="42FC62DC"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hint="eastAsia"/>
          <w:noProof/>
          <w:sz w:val="24"/>
        </w:rPr>
        <w:drawing>
          <wp:anchor distT="0" distB="0" distL="114300" distR="114300" simplePos="0" relativeHeight="251700224" behindDoc="1" locked="0" layoutInCell="1" allowOverlap="1" wp14:anchorId="771B0C83" wp14:editId="63BBE6B6">
            <wp:simplePos x="0" y="0"/>
            <wp:positionH relativeFrom="column">
              <wp:posOffset>153035</wp:posOffset>
            </wp:positionH>
            <wp:positionV relativeFrom="paragraph">
              <wp:posOffset>154305</wp:posOffset>
            </wp:positionV>
            <wp:extent cx="4443730" cy="1360805"/>
            <wp:effectExtent l="0" t="0" r="6350" b="10795"/>
            <wp:wrapTight wrapText="bothSides">
              <wp:wrapPolygon edited="0">
                <wp:start x="5704" y="0"/>
                <wp:lineTo x="0" y="2177"/>
                <wp:lineTo x="0" y="7257"/>
                <wp:lineTo x="5482" y="7741"/>
                <wp:lineTo x="5482" y="9434"/>
                <wp:lineTo x="10149" y="11611"/>
                <wp:lineTo x="13408" y="11611"/>
                <wp:lineTo x="10890" y="14030"/>
                <wp:lineTo x="10149" y="14998"/>
                <wp:lineTo x="10149" y="19352"/>
                <wp:lineTo x="10297" y="21288"/>
                <wp:lineTo x="17038" y="21288"/>
                <wp:lineTo x="17186" y="19352"/>
                <wp:lineTo x="17334" y="14998"/>
                <wp:lineTo x="13927" y="11611"/>
                <wp:lineTo x="21557" y="9676"/>
                <wp:lineTo x="21557" y="726"/>
                <wp:lineTo x="21483" y="0"/>
                <wp:lineTo x="5704" y="0"/>
              </wp:wrapPolygon>
            </wp:wrapTight>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7"/>
                    <a:stretch>
                      <a:fillRect/>
                    </a:stretch>
                  </pic:blipFill>
                  <pic:spPr>
                    <a:xfrm>
                      <a:off x="0" y="0"/>
                      <a:ext cx="4443730" cy="1360805"/>
                    </a:xfrm>
                    <a:prstGeom prst="rect">
                      <a:avLst/>
                    </a:prstGeom>
                  </pic:spPr>
                </pic:pic>
              </a:graphicData>
            </a:graphic>
          </wp:anchor>
        </w:drawing>
      </w:r>
    </w:p>
    <w:p w14:paraId="67697281" w14:textId="77777777" w:rsidR="0069202D" w:rsidRDefault="0069202D">
      <w:pPr>
        <w:spacing w:line="360" w:lineRule="auto"/>
        <w:ind w:firstLineChars="150" w:firstLine="360"/>
        <w:contextualSpacing/>
        <w:rPr>
          <w:rFonts w:ascii="Times New Roman" w:eastAsia="宋体" w:hAnsi="Times New Roman" w:cs="Times New Roman"/>
          <w:sz w:val="24"/>
        </w:rPr>
      </w:pPr>
    </w:p>
    <w:p w14:paraId="535A9DDF" w14:textId="77777777" w:rsidR="0069202D" w:rsidRDefault="0069202D">
      <w:pPr>
        <w:spacing w:line="360" w:lineRule="auto"/>
        <w:ind w:firstLineChars="150" w:firstLine="360"/>
        <w:contextualSpacing/>
        <w:rPr>
          <w:rFonts w:ascii="Times New Roman" w:eastAsia="宋体" w:hAnsi="Times New Roman" w:cs="Times New Roman"/>
          <w:sz w:val="24"/>
        </w:rPr>
      </w:pPr>
    </w:p>
    <w:p w14:paraId="56675A23" w14:textId="77777777" w:rsidR="0069202D" w:rsidRDefault="0069202D">
      <w:pPr>
        <w:spacing w:line="360" w:lineRule="auto"/>
        <w:ind w:firstLineChars="150" w:firstLine="360"/>
        <w:contextualSpacing/>
        <w:rPr>
          <w:rFonts w:ascii="Times New Roman" w:eastAsia="宋体" w:hAnsi="Times New Roman" w:cs="Times New Roman"/>
          <w:sz w:val="24"/>
        </w:rPr>
      </w:pPr>
    </w:p>
    <w:p w14:paraId="55F9E0A8" w14:textId="77777777" w:rsidR="0069202D" w:rsidRDefault="0069202D">
      <w:pPr>
        <w:spacing w:line="360" w:lineRule="auto"/>
        <w:ind w:firstLineChars="150" w:firstLine="360"/>
        <w:contextualSpacing/>
        <w:rPr>
          <w:rFonts w:ascii="Times New Roman" w:eastAsia="宋体" w:hAnsi="Times New Roman" w:cs="Times New Roman"/>
          <w:sz w:val="24"/>
        </w:rPr>
      </w:pPr>
    </w:p>
    <w:p w14:paraId="6E2C751B" w14:textId="77777777" w:rsidR="0069202D" w:rsidRDefault="0069202D">
      <w:pPr>
        <w:spacing w:line="360" w:lineRule="auto"/>
        <w:ind w:firstLineChars="150" w:firstLine="360"/>
        <w:contextualSpacing/>
        <w:rPr>
          <w:rFonts w:ascii="Times New Roman" w:eastAsia="宋体" w:hAnsi="Times New Roman" w:cs="Times New Roman"/>
          <w:sz w:val="24"/>
        </w:rPr>
      </w:pPr>
    </w:p>
    <w:p w14:paraId="3A95721D"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治疗期可持续给药直至研究者认为受试者不再获益、或受试者产生不可耐受的毒性、或受试者撤回知情同意，或疾病进展</w:t>
      </w:r>
      <w:r>
        <w:rPr>
          <w:rFonts w:ascii="Times New Roman" w:eastAsia="宋体" w:hAnsi="Times New Roman" w:cs="Times New Roman"/>
          <w:sz w:val="24"/>
        </w:rPr>
        <w:t>(</w:t>
      </w:r>
      <w:r>
        <w:rPr>
          <w:rFonts w:ascii="Times New Roman" w:eastAsia="宋体" w:hAnsi="Times New Roman" w:cs="Times New Roman"/>
          <w:sz w:val="24"/>
        </w:rPr>
        <w:t>试验期间采用</w:t>
      </w:r>
      <w:proofErr w:type="gramStart"/>
      <w:r>
        <w:rPr>
          <w:rFonts w:ascii="Times New Roman" w:eastAsia="宋体" w:hAnsi="Times New Roman" w:cs="Times New Roman"/>
          <w:sz w:val="24"/>
        </w:rPr>
        <w:t>除方案</w:t>
      </w:r>
      <w:proofErr w:type="gramEnd"/>
      <w:r>
        <w:rPr>
          <w:rFonts w:ascii="Times New Roman" w:eastAsia="宋体" w:hAnsi="Times New Roman" w:cs="Times New Roman"/>
          <w:sz w:val="24"/>
        </w:rPr>
        <w:t>规定的其他抗肿瘤药物治疗，视为疾病进展</w:t>
      </w:r>
      <w:r>
        <w:rPr>
          <w:rFonts w:ascii="Times New Roman" w:eastAsia="宋体" w:hAnsi="Times New Roman" w:cs="Times New Roman"/>
          <w:sz w:val="24"/>
        </w:rPr>
        <w:t>)</w:t>
      </w:r>
      <w:r>
        <w:rPr>
          <w:rFonts w:ascii="Times New Roman" w:eastAsia="宋体" w:hAnsi="Times New Roman" w:cs="Times New Roman"/>
          <w:sz w:val="24"/>
        </w:rPr>
        <w:t>，或受试者死亡，或失访，或给药已满</w:t>
      </w:r>
      <w:r>
        <w:rPr>
          <w:rFonts w:ascii="Times New Roman" w:eastAsia="宋体" w:hAnsi="Times New Roman" w:cs="Times New Roman"/>
          <w:sz w:val="24"/>
        </w:rPr>
        <w:t>2</w:t>
      </w:r>
      <w:r>
        <w:rPr>
          <w:rFonts w:ascii="Times New Roman" w:eastAsia="宋体" w:hAnsi="Times New Roman" w:cs="Times New Roman"/>
          <w:sz w:val="24"/>
        </w:rPr>
        <w:t>年</w:t>
      </w:r>
      <w:r>
        <w:rPr>
          <w:rFonts w:ascii="Times New Roman" w:eastAsia="宋体" w:hAnsi="Times New Roman" w:cs="Times New Roman"/>
          <w:sz w:val="24"/>
        </w:rPr>
        <w:t>(</w:t>
      </w:r>
      <w:r>
        <w:rPr>
          <w:rFonts w:ascii="Times New Roman" w:eastAsia="宋体" w:hAnsi="Times New Roman" w:cs="Times New Roman"/>
          <w:sz w:val="24"/>
        </w:rPr>
        <w:t>以最早发生的为准</w:t>
      </w:r>
      <w:r>
        <w:rPr>
          <w:rFonts w:ascii="Times New Roman" w:eastAsia="宋体" w:hAnsi="Times New Roman" w:cs="Times New Roman"/>
          <w:sz w:val="24"/>
        </w:rPr>
        <w:t>)</w:t>
      </w:r>
      <w:r>
        <w:rPr>
          <w:rFonts w:ascii="Times New Roman" w:eastAsia="宋体" w:hAnsi="Times New Roman" w:cs="Times New Roman"/>
          <w:sz w:val="24"/>
        </w:rPr>
        <w:t>。</w:t>
      </w:r>
    </w:p>
    <w:p w14:paraId="12478C31"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停止研究治疗后，或治疗期已满</w:t>
      </w:r>
      <w:r>
        <w:rPr>
          <w:rFonts w:ascii="Times New Roman" w:eastAsia="宋体" w:hAnsi="Times New Roman" w:cs="Times New Roman"/>
          <w:sz w:val="24"/>
        </w:rPr>
        <w:t>2</w:t>
      </w:r>
      <w:r>
        <w:rPr>
          <w:rFonts w:ascii="Times New Roman" w:eastAsia="宋体" w:hAnsi="Times New Roman" w:cs="Times New Roman"/>
          <w:sz w:val="24"/>
        </w:rPr>
        <w:t>年，患者即进入生存随访期。受试者因任何原因中途退出研究</w:t>
      </w:r>
      <w:r>
        <w:rPr>
          <w:rFonts w:ascii="Times New Roman" w:eastAsia="宋体" w:hAnsi="Times New Roman" w:cs="Times New Roman"/>
          <w:sz w:val="24"/>
        </w:rPr>
        <w:t>/</w:t>
      </w:r>
      <w:r>
        <w:rPr>
          <w:rFonts w:ascii="Times New Roman" w:eastAsia="宋体" w:hAnsi="Times New Roman" w:cs="Times New Roman"/>
          <w:sz w:val="24"/>
        </w:rPr>
        <w:t>治疗期结束，治疗期末次给药后</w:t>
      </w:r>
      <w:r>
        <w:rPr>
          <w:rFonts w:ascii="Times New Roman" w:eastAsia="宋体" w:hAnsi="Times New Roman" w:cs="Times New Roman"/>
          <w:sz w:val="24"/>
        </w:rPr>
        <w:t>28</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hint="eastAsia"/>
          <w:sz w:val="24"/>
        </w:rPr>
        <w:t>10</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sz w:val="24"/>
        </w:rPr>
        <w:t>尽可能进行一次安全性随访，收集受试者生命体征、体格检查及停药后的血液检测等检查结果</w:t>
      </w:r>
      <w:r>
        <w:rPr>
          <w:rFonts w:ascii="Times New Roman" w:eastAsia="宋体" w:hAnsi="Times New Roman" w:cs="Times New Roman"/>
          <w:sz w:val="24"/>
        </w:rPr>
        <w:t>(</w:t>
      </w:r>
      <w:r>
        <w:rPr>
          <w:rFonts w:ascii="Times New Roman" w:eastAsia="宋体" w:hAnsi="Times New Roman" w:cs="Times New Roman"/>
          <w:sz w:val="24"/>
        </w:rPr>
        <w:t>以上检查均为可选项，尽可能进行检查评估</w:t>
      </w:r>
      <w:r>
        <w:rPr>
          <w:rFonts w:ascii="Times New Roman" w:eastAsia="宋体" w:hAnsi="Times New Roman" w:cs="Times New Roman"/>
          <w:sz w:val="24"/>
        </w:rPr>
        <w:t>)</w:t>
      </w:r>
      <w:r>
        <w:rPr>
          <w:rFonts w:ascii="Times New Roman" w:eastAsia="宋体" w:hAnsi="Times New Roman" w:cs="Times New Roman"/>
          <w:sz w:val="24"/>
        </w:rPr>
        <w:t>。针对每位受试者个体而言，随访至他</w:t>
      </w:r>
      <w:r>
        <w:rPr>
          <w:rFonts w:ascii="Times New Roman" w:eastAsia="宋体" w:hAnsi="Times New Roman" w:cs="Times New Roman"/>
          <w:sz w:val="24"/>
        </w:rPr>
        <w:t>/</w:t>
      </w:r>
      <w:r>
        <w:rPr>
          <w:rFonts w:ascii="Times New Roman" w:eastAsia="宋体" w:hAnsi="Times New Roman" w:cs="Times New Roman"/>
          <w:sz w:val="24"/>
        </w:rPr>
        <w:t>她撤回知情同意，或受试者死亡，或失访，或他</w:t>
      </w:r>
      <w:r>
        <w:rPr>
          <w:rFonts w:ascii="Times New Roman" w:eastAsia="宋体" w:hAnsi="Times New Roman" w:cs="Times New Roman"/>
          <w:sz w:val="24"/>
        </w:rPr>
        <w:t>/</w:t>
      </w:r>
      <w:r>
        <w:rPr>
          <w:rFonts w:ascii="Times New Roman" w:eastAsia="宋体" w:hAnsi="Times New Roman" w:cs="Times New Roman"/>
          <w:sz w:val="24"/>
        </w:rPr>
        <w:t>她退出研究或治疗期结束后</w:t>
      </w:r>
      <w:r>
        <w:rPr>
          <w:rFonts w:ascii="Times New Roman" w:eastAsia="宋体" w:hAnsi="Times New Roman" w:cs="Times New Roman"/>
          <w:sz w:val="24"/>
        </w:rPr>
        <w:t>1</w:t>
      </w:r>
      <w:r>
        <w:rPr>
          <w:rFonts w:ascii="Times New Roman" w:eastAsia="宋体" w:hAnsi="Times New Roman" w:cs="Times New Roman"/>
          <w:sz w:val="24"/>
        </w:rPr>
        <w:t>年（以最早发生的为准）。</w:t>
      </w:r>
    </w:p>
    <w:p w14:paraId="5DD9FC7B"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疾病未进展（且未采用其它抗肿瘤治疗）的患者，仍需每</w:t>
      </w:r>
      <w:r>
        <w:rPr>
          <w:rFonts w:ascii="Times New Roman" w:eastAsia="宋体" w:hAnsi="Times New Roman" w:cs="Times New Roman"/>
          <w:sz w:val="24"/>
        </w:rPr>
        <w:t>12</w:t>
      </w:r>
      <w:r>
        <w:rPr>
          <w:rFonts w:ascii="Times New Roman" w:eastAsia="宋体" w:hAnsi="Times New Roman" w:cs="Times New Roman"/>
          <w:sz w:val="24"/>
        </w:rPr>
        <w:t>周进行一次回院随访（其中肿瘤评估时间点由治疗期连贯顺延确定，其它检查的时间点由末次用药算起）；已发生疾病进展，或采用其它抗肿瘤治疗的患者，仅需每</w:t>
      </w:r>
      <w:r>
        <w:rPr>
          <w:rFonts w:ascii="Times New Roman" w:eastAsia="宋体" w:hAnsi="Times New Roman" w:cs="Times New Roman"/>
          <w:sz w:val="24"/>
        </w:rPr>
        <w:t>12</w:t>
      </w:r>
      <w:r>
        <w:rPr>
          <w:rFonts w:ascii="Times New Roman" w:eastAsia="宋体" w:hAnsi="Times New Roman" w:cs="Times New Roman"/>
          <w:sz w:val="24"/>
        </w:rPr>
        <w:t>周进行一次生存随访，允许接受电话随访。申办方保留在特殊情形下终止提供研究药物的权利，包括但不限于：</w:t>
      </w:r>
    </w:p>
    <w:p w14:paraId="0EB7DBDE"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lastRenderedPageBreak/>
        <w:t>1)</w:t>
      </w:r>
      <w:r>
        <w:rPr>
          <w:rFonts w:ascii="Times New Roman" w:eastAsia="宋体" w:hAnsi="Times New Roman" w:cs="Times New Roman"/>
          <w:sz w:val="24"/>
        </w:rPr>
        <w:t>申办方终止开发该产品；</w:t>
      </w:r>
      <w:r>
        <w:rPr>
          <w:rFonts w:ascii="Times New Roman" w:eastAsia="宋体" w:hAnsi="Times New Roman" w:cs="Times New Roman"/>
          <w:sz w:val="24"/>
        </w:rPr>
        <w:t xml:space="preserve"> </w:t>
      </w:r>
    </w:p>
    <w:p w14:paraId="3E7A9DAE"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受试者有其它合理的替代治疗方案。</w:t>
      </w:r>
    </w:p>
    <w:p w14:paraId="00FFE160" w14:textId="77777777" w:rsidR="0069202D" w:rsidRDefault="0069202D">
      <w:pPr>
        <w:spacing w:line="360" w:lineRule="auto"/>
        <w:ind w:firstLineChars="150" w:firstLine="360"/>
        <w:contextualSpacing/>
        <w:rPr>
          <w:rFonts w:ascii="Times New Roman" w:eastAsia="宋体" w:hAnsi="Times New Roman" w:cs="Times New Roman"/>
          <w:sz w:val="24"/>
        </w:rPr>
      </w:pPr>
    </w:p>
    <w:p w14:paraId="7375C616"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14" w:name="_Toc28478"/>
      <w:bookmarkStart w:id="215" w:name="_Toc515293511"/>
      <w:bookmarkStart w:id="216" w:name="_Toc39341074"/>
      <w:r>
        <w:rPr>
          <w:rFonts w:eastAsia="宋体" w:cs="Times New Roman"/>
          <w:b/>
          <w:bCs/>
        </w:rPr>
        <w:t>3.3</w:t>
      </w:r>
      <w:r>
        <w:rPr>
          <w:rFonts w:eastAsia="宋体" w:cs="Times New Roman" w:hint="eastAsia"/>
          <w:b/>
          <w:bCs/>
        </w:rPr>
        <w:t xml:space="preserve"> </w:t>
      </w:r>
      <w:r>
        <w:rPr>
          <w:rFonts w:eastAsia="宋体" w:cs="Times New Roman" w:hint="eastAsia"/>
          <w:b/>
          <w:bCs/>
        </w:rPr>
        <w:t>样本量</w:t>
      </w:r>
      <w:bookmarkEnd w:id="214"/>
      <w:bookmarkEnd w:id="215"/>
      <w:bookmarkEnd w:id="216"/>
    </w:p>
    <w:p w14:paraId="083D2C43" w14:textId="77777777" w:rsidR="0069202D" w:rsidRDefault="00BB496E">
      <w:pPr>
        <w:spacing w:before="163" w:after="81" w:line="360" w:lineRule="auto"/>
        <w:ind w:firstLineChars="100" w:firstLine="241"/>
        <w:jc w:val="left"/>
        <w:rPr>
          <w:rFonts w:ascii="Times New Roman" w:eastAsia="宋体" w:hAnsi="Times New Roman" w:cs="Times New Roman"/>
          <w:sz w:val="24"/>
        </w:rPr>
      </w:pPr>
      <w:r>
        <w:rPr>
          <w:rFonts w:ascii="Times New Roman" w:eastAsia="宋体" w:hAnsi="Times New Roman" w:cs="Times New Roman" w:hint="eastAsia"/>
          <w:b/>
          <w:sz w:val="24"/>
        </w:rPr>
        <w:t>I</w:t>
      </w:r>
      <w:r>
        <w:rPr>
          <w:rFonts w:ascii="Times New Roman" w:eastAsia="宋体" w:hAnsi="Times New Roman" w:cs="Times New Roman" w:hint="eastAsia"/>
          <w:b/>
          <w:sz w:val="24"/>
        </w:rPr>
        <w:t>期</w:t>
      </w:r>
      <w:r>
        <w:rPr>
          <w:rFonts w:ascii="Times New Roman" w:eastAsia="宋体" w:hAnsi="Times New Roman" w:cs="Times New Roman"/>
          <w:b/>
          <w:sz w:val="24"/>
        </w:rPr>
        <w:t>剂量爬坡阶段：</w:t>
      </w:r>
      <w:r>
        <w:rPr>
          <w:rFonts w:ascii="Times New Roman" w:eastAsia="宋体" w:hAnsi="Times New Roman" w:cs="Times New Roman"/>
          <w:sz w:val="24"/>
        </w:rPr>
        <w:t>入组</w:t>
      </w:r>
      <w:r>
        <w:rPr>
          <w:rFonts w:ascii="Times New Roman" w:eastAsia="宋体" w:hAnsi="Times New Roman" w:cs="Times New Roman"/>
          <w:sz w:val="24"/>
        </w:rPr>
        <w:t>3-18</w:t>
      </w:r>
      <w:r>
        <w:rPr>
          <w:rFonts w:ascii="Times New Roman" w:eastAsia="宋体" w:hAnsi="Times New Roman" w:cs="Times New Roman"/>
          <w:sz w:val="24"/>
        </w:rPr>
        <w:t>例受试者。</w:t>
      </w:r>
    </w:p>
    <w:p w14:paraId="2DD7C581" w14:textId="77777777" w:rsidR="0069202D" w:rsidRDefault="00BB496E">
      <w:pPr>
        <w:autoSpaceDE w:val="0"/>
        <w:autoSpaceDN w:val="0"/>
        <w:adjustRightInd w:val="0"/>
        <w:spacing w:line="360" w:lineRule="auto"/>
        <w:ind w:firstLineChars="100" w:firstLine="241"/>
        <w:rPr>
          <w:rFonts w:ascii="Times New Roman" w:eastAsia="宋体" w:hAnsi="Times New Roman" w:cs="Times New Roman"/>
          <w:sz w:val="24"/>
        </w:rPr>
      </w:pPr>
      <w:r>
        <w:rPr>
          <w:rFonts w:ascii="Times New Roman" w:eastAsia="宋体" w:hAnsi="Times New Roman" w:cs="Times New Roman" w:hint="eastAsia"/>
          <w:b/>
          <w:sz w:val="24"/>
        </w:rPr>
        <w:t>II</w:t>
      </w:r>
      <w:proofErr w:type="gramStart"/>
      <w:r>
        <w:rPr>
          <w:rFonts w:ascii="Times New Roman" w:eastAsia="宋体" w:hAnsi="Times New Roman" w:cs="Times New Roman" w:hint="eastAsia"/>
          <w:b/>
          <w:sz w:val="24"/>
        </w:rPr>
        <w:t>期</w:t>
      </w:r>
      <w:r>
        <w:rPr>
          <w:rFonts w:ascii="Times New Roman" w:eastAsia="宋体" w:hAnsi="Times New Roman" w:cs="Times New Roman"/>
          <w:b/>
          <w:sz w:val="24"/>
        </w:rPr>
        <w:t>扩组</w:t>
      </w:r>
      <w:proofErr w:type="gramEnd"/>
      <w:r>
        <w:rPr>
          <w:rFonts w:ascii="Times New Roman" w:eastAsia="宋体" w:hAnsi="Times New Roman" w:cs="Times New Roman"/>
          <w:b/>
          <w:sz w:val="24"/>
        </w:rPr>
        <w:t>阶段：</w:t>
      </w:r>
      <w:r>
        <w:rPr>
          <w:rFonts w:ascii="Times New Roman" w:eastAsia="宋体" w:hAnsi="Times New Roman" w:cs="Times New Roman"/>
          <w:sz w:val="24"/>
        </w:rPr>
        <w:t xml:space="preserve"> </w:t>
      </w:r>
      <w:r>
        <w:rPr>
          <w:rFonts w:ascii="Times New Roman" w:eastAsia="宋体" w:hAnsi="Times New Roman" w:cs="Times New Roman"/>
          <w:sz w:val="24"/>
        </w:rPr>
        <w:t>依据爬坡阶段的安全性及疗</w:t>
      </w:r>
      <w:r>
        <w:rPr>
          <w:rFonts w:ascii="Times New Roman" w:eastAsia="宋体" w:hAnsi="Times New Roman" w:cs="Times New Roman" w:hint="eastAsia"/>
          <w:sz w:val="24"/>
        </w:rPr>
        <w:t>效</w:t>
      </w:r>
      <w:r>
        <w:rPr>
          <w:rFonts w:ascii="Times New Roman" w:eastAsia="宋体" w:hAnsi="Times New Roman" w:cs="Times New Roman"/>
          <w:sz w:val="24"/>
        </w:rPr>
        <w:t>数据确定一个</w:t>
      </w:r>
      <w:r>
        <w:rPr>
          <w:rFonts w:ascii="Times New Roman" w:eastAsia="宋体" w:hAnsi="Times New Roman" w:cs="Times New Roman"/>
          <w:sz w:val="24"/>
        </w:rPr>
        <w:t>OH2</w:t>
      </w:r>
      <w:r>
        <w:rPr>
          <w:rFonts w:ascii="Times New Roman" w:eastAsia="宋体" w:hAnsi="Times New Roman" w:cs="Times New Roman"/>
          <w:sz w:val="24"/>
        </w:rPr>
        <w:t>浓度剂量</w:t>
      </w:r>
      <w:r>
        <w:rPr>
          <w:rFonts w:ascii="Times New Roman" w:eastAsia="宋体" w:hAnsi="Times New Roman" w:cs="Times New Roman" w:hint="eastAsia"/>
          <w:sz w:val="24"/>
        </w:rPr>
        <w:t>，进行该剂量</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sz w:val="24"/>
        </w:rPr>
        <w:t>扩组</w:t>
      </w:r>
      <w:r>
        <w:rPr>
          <w:rFonts w:ascii="Times New Roman" w:eastAsia="宋体" w:hAnsi="Times New Roman" w:cs="Times New Roman" w:hint="eastAsia"/>
          <w:sz w:val="24"/>
        </w:rPr>
        <w:t>II</w:t>
      </w:r>
      <w:r>
        <w:rPr>
          <w:rFonts w:ascii="Times New Roman" w:eastAsia="宋体" w:hAnsi="Times New Roman" w:cs="Times New Roman" w:hint="eastAsia"/>
          <w:sz w:val="24"/>
        </w:rPr>
        <w:t>期研究。分两个队列，</w:t>
      </w:r>
      <w:r>
        <w:rPr>
          <w:rFonts w:ascii="Times New Roman" w:eastAsia="宋体" w:hAnsi="Times New Roman" w:cs="Times New Roman"/>
          <w:sz w:val="24"/>
        </w:rPr>
        <w:t>第</w:t>
      </w:r>
      <w:r>
        <w:rPr>
          <w:rFonts w:ascii="Times New Roman" w:eastAsia="宋体" w:hAnsi="Times New Roman" w:cs="Times New Roman"/>
          <w:sz w:val="24"/>
        </w:rPr>
        <w:t>1</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w:t>
      </w:r>
      <w:r>
        <w:rPr>
          <w:rFonts w:ascii="Times New Roman" w:eastAsia="宋体" w:hAnsi="Times New Roman" w:cs="Times New Roman"/>
          <w:sz w:val="24"/>
        </w:rPr>
        <w:t>3</w:t>
      </w:r>
      <w:r>
        <w:rPr>
          <w:rFonts w:ascii="Times New Roman" w:eastAsia="宋体" w:hAnsi="Times New Roman" w:cs="Times New Roman"/>
          <w:sz w:val="24"/>
        </w:rPr>
        <w:t>次，</w:t>
      </w:r>
      <w:r>
        <w:rPr>
          <w:rFonts w:ascii="Times New Roman" w:eastAsia="宋体" w:hAnsi="Times New Roman" w:cs="Times New Roman" w:hint="eastAsia"/>
          <w:sz w:val="24"/>
        </w:rPr>
        <w:t>计划入组</w:t>
      </w:r>
      <w:r>
        <w:rPr>
          <w:rFonts w:ascii="Times New Roman" w:eastAsia="宋体" w:hAnsi="Times New Roman" w:cs="Times New Roman" w:hint="eastAsia"/>
          <w:sz w:val="24"/>
        </w:rPr>
        <w:t>15</w:t>
      </w:r>
      <w:r>
        <w:rPr>
          <w:rFonts w:ascii="Times New Roman" w:eastAsia="宋体" w:hAnsi="Times New Roman" w:cs="Times New Roman" w:hint="eastAsia"/>
          <w:sz w:val="24"/>
        </w:rPr>
        <w:t>例以上受试者</w:t>
      </w:r>
      <w:r>
        <w:rPr>
          <w:rFonts w:ascii="Times New Roman" w:eastAsia="宋体" w:hAnsi="Times New Roman" w:cs="Times New Roman"/>
          <w:sz w:val="24"/>
        </w:rPr>
        <w:t>；第</w:t>
      </w:r>
      <w:r>
        <w:rPr>
          <w:rFonts w:ascii="Times New Roman" w:eastAsia="宋体" w:hAnsi="Times New Roman" w:cs="Times New Roman"/>
          <w:sz w:val="24"/>
        </w:rPr>
        <w:t>2</w:t>
      </w:r>
      <w:r>
        <w:rPr>
          <w:rFonts w:ascii="Times New Roman" w:eastAsia="宋体" w:hAnsi="Times New Roman" w:cs="Times New Roman" w:hint="eastAsia"/>
          <w:sz w:val="24"/>
        </w:rPr>
        <w:t>队列</w:t>
      </w:r>
      <w:r>
        <w:rPr>
          <w:rFonts w:ascii="Times New Roman" w:eastAsia="宋体" w:hAnsi="Times New Roman" w:cs="Times New Roman"/>
          <w:sz w:val="24"/>
        </w:rPr>
        <w:t>：</w:t>
      </w:r>
      <w:r>
        <w:rPr>
          <w:rFonts w:ascii="Times New Roman" w:eastAsia="宋体" w:hAnsi="Times New Roman" w:cs="Times New Roman" w:hint="eastAsia"/>
          <w:sz w:val="24"/>
        </w:rPr>
        <w:t>OH2</w:t>
      </w:r>
      <w:r>
        <w:rPr>
          <w:rFonts w:ascii="Times New Roman" w:eastAsia="宋体" w:hAnsi="Times New Roman" w:cs="Times New Roman" w:hint="eastAsia"/>
          <w:sz w:val="24"/>
        </w:rPr>
        <w:t>联合</w:t>
      </w:r>
      <w:r>
        <w:rPr>
          <w:rFonts w:ascii="Times New Roman" w:eastAsia="宋体" w:hAnsi="Times New Roman" w:cs="Times New Roman" w:hint="eastAsia"/>
          <w:sz w:val="24"/>
        </w:rPr>
        <w:t>HX008</w:t>
      </w:r>
      <w:r>
        <w:rPr>
          <w:rFonts w:ascii="Times New Roman" w:eastAsia="宋体" w:hAnsi="Times New Roman" w:cs="Times New Roman" w:hint="eastAsia"/>
          <w:sz w:val="24"/>
        </w:rPr>
        <w:t>给药，</w:t>
      </w:r>
      <w:r>
        <w:rPr>
          <w:rFonts w:ascii="Times New Roman" w:eastAsia="宋体" w:hAnsi="Times New Roman" w:cs="Times New Roman"/>
          <w:sz w:val="24"/>
        </w:rPr>
        <w:t>OH2</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r>
        <w:rPr>
          <w:rFonts w:ascii="Times New Roman" w:eastAsia="宋体" w:hAnsi="Times New Roman" w:cs="Times New Roman" w:hint="eastAsia"/>
          <w:sz w:val="24"/>
        </w:rPr>
        <w:t>计划入组</w:t>
      </w:r>
      <w:r>
        <w:rPr>
          <w:rFonts w:ascii="Times New Roman" w:eastAsia="宋体" w:hAnsi="Times New Roman" w:cs="Times New Roman" w:hint="eastAsia"/>
          <w:sz w:val="24"/>
        </w:rPr>
        <w:t>15</w:t>
      </w:r>
      <w:r>
        <w:rPr>
          <w:rFonts w:ascii="Times New Roman" w:eastAsia="宋体" w:hAnsi="Times New Roman" w:cs="Times New Roman" w:hint="eastAsia"/>
          <w:sz w:val="24"/>
        </w:rPr>
        <w:t>例以上受试者</w:t>
      </w:r>
      <w:r>
        <w:rPr>
          <w:rFonts w:ascii="Times New Roman" w:eastAsia="宋体" w:hAnsi="Times New Roman" w:cs="Times New Roman"/>
          <w:sz w:val="24"/>
        </w:rPr>
        <w:t>。</w:t>
      </w:r>
    </w:p>
    <w:p w14:paraId="49C0C46C" w14:textId="77777777" w:rsidR="0069202D" w:rsidRDefault="0069202D">
      <w:pPr>
        <w:autoSpaceDE w:val="0"/>
        <w:autoSpaceDN w:val="0"/>
        <w:adjustRightInd w:val="0"/>
        <w:spacing w:line="360" w:lineRule="auto"/>
        <w:ind w:firstLineChars="100" w:firstLine="240"/>
        <w:rPr>
          <w:rFonts w:ascii="Times New Roman" w:eastAsia="宋体" w:hAnsi="Times New Roman" w:cs="Times New Roman"/>
          <w:kern w:val="0"/>
          <w:sz w:val="24"/>
        </w:rPr>
      </w:pPr>
    </w:p>
    <w:p w14:paraId="033C45EB" w14:textId="77777777" w:rsidR="0069202D" w:rsidRDefault="00BB496E">
      <w:pPr>
        <w:pStyle w:val="12"/>
        <w:snapToGrid/>
        <w:spacing w:beforeLines="0"/>
        <w:contextualSpacing/>
        <w:rPr>
          <w:rFonts w:eastAsia="宋体" w:cs="Times New Roman"/>
        </w:rPr>
      </w:pPr>
      <w:bookmarkStart w:id="217" w:name="_Toc39341075"/>
      <w:bookmarkStart w:id="218" w:name="_Toc22032"/>
      <w:r>
        <w:rPr>
          <w:rFonts w:eastAsia="宋体" w:cs="Times New Roman"/>
        </w:rPr>
        <w:t>4</w:t>
      </w:r>
      <w:r>
        <w:rPr>
          <w:rFonts w:eastAsia="宋体" w:cs="Times New Roman" w:hint="eastAsia"/>
        </w:rPr>
        <w:t xml:space="preserve"> </w:t>
      </w:r>
      <w:r>
        <w:rPr>
          <w:rFonts w:eastAsia="宋体" w:cs="Times New Roman"/>
        </w:rPr>
        <w:t>研究人群</w:t>
      </w:r>
      <w:bookmarkEnd w:id="217"/>
      <w:bookmarkEnd w:id="218"/>
    </w:p>
    <w:p w14:paraId="3A530450"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19" w:name="_Toc39341076"/>
      <w:bookmarkStart w:id="220" w:name="_Toc24837"/>
      <w:r>
        <w:rPr>
          <w:rFonts w:eastAsia="宋体" w:cs="Times New Roman"/>
          <w:b/>
          <w:bCs/>
        </w:rPr>
        <w:t>4.1</w:t>
      </w:r>
      <w:r>
        <w:rPr>
          <w:rFonts w:eastAsia="宋体" w:cs="Times New Roman" w:hint="eastAsia"/>
          <w:b/>
          <w:bCs/>
        </w:rPr>
        <w:t xml:space="preserve"> </w:t>
      </w:r>
      <w:r>
        <w:rPr>
          <w:rFonts w:eastAsia="宋体" w:cs="Times New Roman" w:hint="eastAsia"/>
          <w:b/>
          <w:bCs/>
        </w:rPr>
        <w:t>入选标准</w:t>
      </w:r>
      <w:bookmarkEnd w:id="219"/>
      <w:bookmarkEnd w:id="220"/>
    </w:p>
    <w:p w14:paraId="1DD956E5" w14:textId="77777777" w:rsidR="0069202D" w:rsidRDefault="00BB496E">
      <w:pPr>
        <w:pStyle w:val="af7"/>
        <w:spacing w:line="360" w:lineRule="auto"/>
        <w:ind w:leftChars="222" w:left="466" w:firstLineChars="0" w:firstLine="0"/>
        <w:rPr>
          <w:rFonts w:eastAsia="宋体" w:cs="Times New Roman"/>
          <w:kern w:val="0"/>
          <w:szCs w:val="24"/>
        </w:rPr>
      </w:pPr>
      <w:r>
        <w:rPr>
          <w:rFonts w:eastAsia="宋体" w:cs="Times New Roman"/>
          <w:kern w:val="0"/>
          <w:szCs w:val="24"/>
        </w:rPr>
        <w:t xml:space="preserve">1) </w:t>
      </w:r>
      <w:r>
        <w:rPr>
          <w:rFonts w:eastAsia="宋体" w:cs="Times New Roman"/>
          <w:kern w:val="0"/>
          <w:szCs w:val="24"/>
        </w:rPr>
        <w:t>自愿签署知情同意书，了解本研究并愿意遵循而且有能力完成所有试验程序</w:t>
      </w:r>
      <w:r>
        <w:rPr>
          <w:rFonts w:eastAsia="宋体" w:cs="Times New Roman"/>
          <w:kern w:val="0"/>
          <w:szCs w:val="24"/>
        </w:rPr>
        <w:t>;</w:t>
      </w:r>
    </w:p>
    <w:p w14:paraId="35E753E7" w14:textId="77777777" w:rsidR="0069202D" w:rsidRDefault="00BB496E">
      <w:pPr>
        <w:pStyle w:val="af7"/>
        <w:spacing w:line="360" w:lineRule="auto"/>
        <w:ind w:firstLineChars="183" w:firstLine="439"/>
        <w:rPr>
          <w:rFonts w:eastAsia="宋体" w:cs="Times New Roman"/>
          <w:kern w:val="0"/>
          <w:szCs w:val="24"/>
        </w:rPr>
      </w:pPr>
      <w:r>
        <w:rPr>
          <w:rFonts w:eastAsia="宋体" w:cs="Times New Roman"/>
          <w:kern w:val="0"/>
          <w:szCs w:val="24"/>
        </w:rPr>
        <w:t xml:space="preserve">2) </w:t>
      </w:r>
      <w:r>
        <w:rPr>
          <w:rFonts w:eastAsia="宋体" w:cs="Times New Roman"/>
          <w:kern w:val="0"/>
          <w:szCs w:val="24"/>
        </w:rPr>
        <w:t>男女不限，年龄</w:t>
      </w:r>
      <w:r>
        <w:rPr>
          <w:rFonts w:eastAsia="宋体" w:cs="Times New Roman"/>
          <w:kern w:val="0"/>
          <w:szCs w:val="24"/>
        </w:rPr>
        <w:t>≥18</w:t>
      </w:r>
      <w:r>
        <w:rPr>
          <w:rFonts w:eastAsia="宋体" w:cs="Times New Roman"/>
          <w:kern w:val="0"/>
          <w:szCs w:val="24"/>
        </w:rPr>
        <w:t>岁</w:t>
      </w:r>
      <w:r>
        <w:rPr>
          <w:rFonts w:eastAsia="宋体" w:cs="Times New Roman"/>
          <w:kern w:val="0"/>
          <w:szCs w:val="24"/>
        </w:rPr>
        <w:t>(</w:t>
      </w:r>
      <w:r>
        <w:rPr>
          <w:rFonts w:eastAsia="宋体" w:cs="Times New Roman"/>
          <w:kern w:val="0"/>
          <w:szCs w:val="24"/>
        </w:rPr>
        <w:t>以签署知情同意书当天为准</w:t>
      </w:r>
      <w:r>
        <w:rPr>
          <w:rFonts w:eastAsia="宋体" w:cs="Times New Roman"/>
          <w:kern w:val="0"/>
          <w:szCs w:val="24"/>
        </w:rPr>
        <w:t>)</w:t>
      </w:r>
      <w:r>
        <w:rPr>
          <w:rFonts w:eastAsia="宋体" w:cs="Times New Roman"/>
          <w:kern w:val="0"/>
          <w:szCs w:val="24"/>
        </w:rPr>
        <w:t>；</w:t>
      </w:r>
    </w:p>
    <w:p w14:paraId="068A8E0D"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3) </w:t>
      </w:r>
      <w:r>
        <w:rPr>
          <w:rFonts w:eastAsia="宋体" w:cs="Times New Roman"/>
          <w:kern w:val="0"/>
          <w:szCs w:val="24"/>
        </w:rPr>
        <w:t>病理诊断为</w:t>
      </w:r>
      <w:r>
        <w:rPr>
          <w:rFonts w:eastAsia="宋体" w:cs="Times New Roman"/>
          <w:kern w:val="0"/>
          <w:szCs w:val="24"/>
        </w:rPr>
        <w:t>HCC</w:t>
      </w:r>
      <w:r>
        <w:rPr>
          <w:rFonts w:eastAsia="宋体" w:cs="Times New Roman"/>
          <w:kern w:val="0"/>
          <w:szCs w:val="24"/>
        </w:rPr>
        <w:t>巴塞罗那分期（</w:t>
      </w:r>
      <w:r>
        <w:rPr>
          <w:rFonts w:eastAsia="宋体" w:cs="Times New Roman"/>
          <w:kern w:val="0"/>
          <w:szCs w:val="24"/>
        </w:rPr>
        <w:t>Barcelona Clinic Lover Cancer, BCLC</w:t>
      </w:r>
      <w:r>
        <w:rPr>
          <w:rFonts w:eastAsia="宋体" w:cs="Times New Roman"/>
          <w:kern w:val="0"/>
          <w:szCs w:val="24"/>
        </w:rPr>
        <w:t>）</w:t>
      </w:r>
      <w:r>
        <w:rPr>
          <w:rFonts w:eastAsia="宋体" w:cs="Times New Roman"/>
          <w:kern w:val="0"/>
          <w:szCs w:val="24"/>
        </w:rPr>
        <w:t>B</w:t>
      </w:r>
      <w:r>
        <w:rPr>
          <w:rFonts w:eastAsia="宋体" w:cs="Times New Roman"/>
          <w:kern w:val="0"/>
          <w:szCs w:val="24"/>
        </w:rPr>
        <w:t>或</w:t>
      </w:r>
      <w:r>
        <w:rPr>
          <w:rFonts w:eastAsia="宋体" w:cs="Times New Roman"/>
          <w:kern w:val="0"/>
          <w:szCs w:val="24"/>
        </w:rPr>
        <w:t>C</w:t>
      </w:r>
      <w:r>
        <w:rPr>
          <w:rFonts w:eastAsia="宋体" w:cs="Times New Roman"/>
          <w:kern w:val="0"/>
          <w:szCs w:val="24"/>
        </w:rPr>
        <w:t>，对局部治疗或根治性疗法（如肝移植、手术、或消融术）不适用或复发难治的肝细胞癌患者</w:t>
      </w:r>
      <w:r>
        <w:rPr>
          <w:rFonts w:eastAsia="宋体" w:cs="Times New Roman"/>
          <w:kern w:val="0"/>
          <w:szCs w:val="24"/>
        </w:rPr>
        <w:t>(</w:t>
      </w:r>
      <w:r>
        <w:rPr>
          <w:rFonts w:eastAsia="宋体" w:cs="Times New Roman"/>
          <w:kern w:val="0"/>
          <w:szCs w:val="24"/>
        </w:rPr>
        <w:t>纤维板层肝细胞癌和肝</w:t>
      </w:r>
      <w:r>
        <w:rPr>
          <w:rFonts w:eastAsia="宋体" w:cs="Times New Roman"/>
          <w:kern w:val="0"/>
          <w:szCs w:val="24"/>
        </w:rPr>
        <w:t>/</w:t>
      </w:r>
      <w:r>
        <w:rPr>
          <w:rFonts w:eastAsia="宋体" w:cs="Times New Roman"/>
          <w:kern w:val="0"/>
          <w:szCs w:val="24"/>
        </w:rPr>
        <w:t>胆混合型癌除外</w:t>
      </w:r>
      <w:r>
        <w:rPr>
          <w:rFonts w:eastAsia="宋体" w:cs="Times New Roman"/>
          <w:kern w:val="0"/>
          <w:szCs w:val="24"/>
        </w:rPr>
        <w:t>)</w:t>
      </w:r>
      <w:r>
        <w:rPr>
          <w:rFonts w:eastAsia="宋体" w:cs="Times New Roman"/>
          <w:kern w:val="0"/>
          <w:szCs w:val="24"/>
        </w:rPr>
        <w:t>；</w:t>
      </w:r>
    </w:p>
    <w:p w14:paraId="0C7846FE"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4) </w:t>
      </w:r>
      <w:r>
        <w:rPr>
          <w:rFonts w:eastAsia="宋体" w:cs="Times New Roman"/>
          <w:kern w:val="0"/>
          <w:szCs w:val="24"/>
        </w:rPr>
        <w:t>经过系统性标准一线治疗失败</w:t>
      </w:r>
      <w:r>
        <w:rPr>
          <w:rFonts w:eastAsia="宋体" w:cs="Times New Roman"/>
          <w:kern w:val="0"/>
          <w:szCs w:val="24"/>
        </w:rPr>
        <w:t>(</w:t>
      </w:r>
      <w:r>
        <w:rPr>
          <w:rFonts w:eastAsia="宋体" w:cs="Times New Roman"/>
          <w:kern w:val="0"/>
          <w:szCs w:val="24"/>
        </w:rPr>
        <w:t>疾病进展或</w:t>
      </w:r>
      <w:proofErr w:type="gramStart"/>
      <w:r>
        <w:rPr>
          <w:rFonts w:eastAsia="宋体" w:cs="Times New Roman"/>
          <w:kern w:val="0"/>
          <w:szCs w:val="24"/>
        </w:rPr>
        <w:t>不</w:t>
      </w:r>
      <w:proofErr w:type="gramEnd"/>
      <w:r>
        <w:rPr>
          <w:rFonts w:eastAsia="宋体" w:cs="Times New Roman"/>
          <w:kern w:val="0"/>
          <w:szCs w:val="24"/>
        </w:rPr>
        <w:t>耐受</w:t>
      </w:r>
      <w:r>
        <w:rPr>
          <w:rFonts w:eastAsia="宋体" w:cs="Times New Roman"/>
          <w:kern w:val="0"/>
          <w:szCs w:val="24"/>
        </w:rPr>
        <w:t>)</w:t>
      </w:r>
      <w:r>
        <w:rPr>
          <w:rFonts w:eastAsia="宋体" w:cs="Times New Roman"/>
          <w:kern w:val="0"/>
          <w:szCs w:val="24"/>
        </w:rPr>
        <w:t>的患者</w:t>
      </w:r>
      <w:r>
        <w:rPr>
          <w:rFonts w:eastAsia="宋体" w:cs="Times New Roman" w:hint="eastAsia"/>
          <w:kern w:val="0"/>
          <w:szCs w:val="24"/>
        </w:rPr>
        <w:t>。对于新辅助</w:t>
      </w:r>
      <w:r>
        <w:rPr>
          <w:rFonts w:eastAsia="宋体" w:cs="Times New Roman"/>
          <w:kern w:val="0"/>
          <w:szCs w:val="24"/>
        </w:rPr>
        <w:t>/</w:t>
      </w:r>
      <w:r>
        <w:rPr>
          <w:rFonts w:eastAsia="宋体" w:cs="Times New Roman" w:hint="eastAsia"/>
          <w:kern w:val="0"/>
          <w:szCs w:val="24"/>
        </w:rPr>
        <w:t>辅助治疗，如果在治疗期间或治疗结束后</w:t>
      </w:r>
      <w:r>
        <w:rPr>
          <w:rFonts w:eastAsia="宋体" w:cs="Times New Roman"/>
          <w:kern w:val="0"/>
          <w:szCs w:val="24"/>
        </w:rPr>
        <w:t>6</w:t>
      </w:r>
      <w:r>
        <w:rPr>
          <w:rFonts w:eastAsia="宋体" w:cs="Times New Roman" w:hint="eastAsia"/>
          <w:kern w:val="0"/>
          <w:szCs w:val="24"/>
        </w:rPr>
        <w:t>个月内发生疾病进展，则认为是一线治疗失败。化疗</w:t>
      </w:r>
      <w:proofErr w:type="gramStart"/>
      <w:r>
        <w:rPr>
          <w:rFonts w:eastAsia="宋体" w:cs="Times New Roman" w:hint="eastAsia"/>
          <w:kern w:val="0"/>
          <w:szCs w:val="24"/>
        </w:rPr>
        <w:t>不</w:t>
      </w:r>
      <w:proofErr w:type="gramEnd"/>
      <w:r>
        <w:rPr>
          <w:rFonts w:eastAsia="宋体" w:cs="Times New Roman" w:hint="eastAsia"/>
          <w:kern w:val="0"/>
          <w:szCs w:val="24"/>
        </w:rPr>
        <w:t>耐受定义为：发生≥</w:t>
      </w:r>
      <w:r>
        <w:rPr>
          <w:rFonts w:eastAsia="宋体" w:cs="Times New Roman"/>
          <w:kern w:val="0"/>
          <w:szCs w:val="24"/>
        </w:rPr>
        <w:t>4</w:t>
      </w:r>
      <w:r>
        <w:rPr>
          <w:rFonts w:eastAsia="宋体" w:cs="Times New Roman" w:hint="eastAsia"/>
          <w:kern w:val="0"/>
          <w:szCs w:val="24"/>
        </w:rPr>
        <w:t>级血液毒性，≥</w:t>
      </w:r>
      <w:r>
        <w:rPr>
          <w:rFonts w:eastAsia="宋体" w:cs="Times New Roman"/>
          <w:kern w:val="0"/>
          <w:szCs w:val="24"/>
        </w:rPr>
        <w:t>3</w:t>
      </w:r>
      <w:r>
        <w:rPr>
          <w:rFonts w:eastAsia="宋体" w:cs="Times New Roman" w:hint="eastAsia"/>
          <w:kern w:val="0"/>
          <w:szCs w:val="24"/>
        </w:rPr>
        <w:t>级非血液毒性，或≥</w:t>
      </w:r>
      <w:r>
        <w:rPr>
          <w:rFonts w:eastAsia="宋体" w:cs="Times New Roman"/>
          <w:kern w:val="0"/>
          <w:szCs w:val="24"/>
        </w:rPr>
        <w:t>2</w:t>
      </w:r>
      <w:r>
        <w:rPr>
          <w:rFonts w:eastAsia="宋体" w:cs="Times New Roman" w:hint="eastAsia"/>
          <w:kern w:val="0"/>
          <w:szCs w:val="24"/>
        </w:rPr>
        <w:t>级心脏、肝脏、肾脏损伤；索拉菲尼</w:t>
      </w:r>
      <w:proofErr w:type="gramStart"/>
      <w:r>
        <w:rPr>
          <w:rFonts w:eastAsia="宋体" w:cs="Times New Roman" w:hint="eastAsia"/>
          <w:kern w:val="0"/>
          <w:szCs w:val="24"/>
        </w:rPr>
        <w:t>不</w:t>
      </w:r>
      <w:proofErr w:type="gramEnd"/>
      <w:r>
        <w:rPr>
          <w:rFonts w:eastAsia="宋体" w:cs="Times New Roman" w:hint="eastAsia"/>
          <w:kern w:val="0"/>
          <w:szCs w:val="24"/>
        </w:rPr>
        <w:t>耐受定义为：发生≥</w:t>
      </w:r>
      <w:r>
        <w:rPr>
          <w:rFonts w:eastAsia="宋体" w:cs="Times New Roman"/>
          <w:kern w:val="0"/>
          <w:szCs w:val="24"/>
        </w:rPr>
        <w:t>2</w:t>
      </w:r>
      <w:r>
        <w:rPr>
          <w:rFonts w:eastAsia="宋体" w:cs="Times New Roman" w:hint="eastAsia"/>
          <w:kern w:val="0"/>
          <w:szCs w:val="24"/>
        </w:rPr>
        <w:t>级的治疗相关不良事件，且这些不良事件尽管给予支持性治疗，在索拉菲尼停药至少</w:t>
      </w:r>
      <w:r>
        <w:rPr>
          <w:rFonts w:eastAsia="宋体" w:cs="Times New Roman"/>
          <w:kern w:val="0"/>
          <w:szCs w:val="24"/>
        </w:rPr>
        <w:t>7</w:t>
      </w:r>
      <w:r>
        <w:rPr>
          <w:rFonts w:eastAsia="宋体" w:cs="Times New Roman" w:hint="eastAsia"/>
          <w:kern w:val="0"/>
          <w:szCs w:val="24"/>
        </w:rPr>
        <w:t>天并且经过减量给药后再次出现，导致病人要求或医生建议终止索拉菲尼治疗；</w:t>
      </w:r>
    </w:p>
    <w:p w14:paraId="7D482F93"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hint="eastAsia"/>
          <w:kern w:val="0"/>
          <w:szCs w:val="24"/>
        </w:rPr>
        <w:t>5</w:t>
      </w:r>
      <w:r>
        <w:rPr>
          <w:rFonts w:eastAsia="宋体" w:cs="Times New Roman" w:hint="eastAsia"/>
          <w:kern w:val="0"/>
          <w:szCs w:val="24"/>
        </w:rPr>
        <w:t>）末次</w:t>
      </w:r>
      <w:r>
        <w:rPr>
          <w:rFonts w:eastAsia="宋体" w:cs="Times New Roman" w:hint="eastAsia"/>
        </w:rPr>
        <w:t>化疗、靶</w:t>
      </w:r>
      <w:proofErr w:type="gramStart"/>
      <w:r>
        <w:rPr>
          <w:rFonts w:eastAsia="宋体" w:cs="Times New Roman" w:hint="eastAsia"/>
        </w:rPr>
        <w:t>向药物</w:t>
      </w:r>
      <w:proofErr w:type="gramEnd"/>
      <w:r>
        <w:rPr>
          <w:rFonts w:eastAsia="宋体" w:cs="Times New Roman" w:hint="eastAsia"/>
        </w:rPr>
        <w:t>治疗或其他抗肿瘤药物治疗距离首次给药间隔</w:t>
      </w:r>
      <w:r>
        <w:rPr>
          <w:rFonts w:eastAsia="宋体" w:cs="Times New Roman"/>
        </w:rPr>
        <w:t>≥4</w:t>
      </w:r>
      <w:r>
        <w:rPr>
          <w:rFonts w:eastAsia="宋体" w:cs="Times New Roman"/>
        </w:rPr>
        <w:t>周或</w:t>
      </w:r>
      <w:r>
        <w:rPr>
          <w:rFonts w:eastAsia="宋体" w:cs="Times New Roman"/>
        </w:rPr>
        <w:t>5</w:t>
      </w:r>
      <w:r>
        <w:rPr>
          <w:rFonts w:eastAsia="宋体" w:cs="Times New Roman"/>
        </w:rPr>
        <w:t>个半衰期（以较短者为准）</w:t>
      </w:r>
      <w:r>
        <w:rPr>
          <w:rFonts w:eastAsia="宋体" w:cs="Times New Roman" w:hint="eastAsia"/>
        </w:rPr>
        <w:t>；</w:t>
      </w:r>
      <w:r>
        <w:rPr>
          <w:rFonts w:eastAsia="宋体" w:cs="Times New Roman"/>
        </w:rPr>
        <w:t>抗肿瘤中药及中成药距离</w:t>
      </w:r>
      <w:r>
        <w:rPr>
          <w:rFonts w:eastAsia="宋体" w:cs="Times New Roman" w:hint="eastAsia"/>
        </w:rPr>
        <w:t>本研究首次给药至少间隔</w:t>
      </w:r>
      <w:r>
        <w:rPr>
          <w:rFonts w:eastAsia="宋体" w:cs="Times New Roman"/>
        </w:rPr>
        <w:t>2</w:t>
      </w:r>
      <w:r>
        <w:rPr>
          <w:rFonts w:eastAsia="宋体" w:cs="Times New Roman"/>
        </w:rPr>
        <w:t>周</w:t>
      </w:r>
      <w:r>
        <w:rPr>
          <w:rFonts w:eastAsia="宋体" w:cs="Times New Roman" w:hint="eastAsia"/>
        </w:rPr>
        <w:t>；全身放射治疗距离本研究首次给药间隔≥</w:t>
      </w:r>
      <w:r>
        <w:rPr>
          <w:rFonts w:eastAsia="宋体" w:cs="Times New Roman"/>
        </w:rPr>
        <w:t>3</w:t>
      </w:r>
      <w:r>
        <w:rPr>
          <w:rFonts w:eastAsia="宋体" w:cs="Times New Roman"/>
        </w:rPr>
        <w:t>周，局部放射治</w:t>
      </w:r>
      <w:r>
        <w:rPr>
          <w:rFonts w:eastAsia="宋体" w:cs="Times New Roman"/>
        </w:rPr>
        <w:lastRenderedPageBreak/>
        <w:t>疗或骨转移的放射治疗间隔</w:t>
      </w:r>
      <w:r>
        <w:rPr>
          <w:rFonts w:eastAsia="宋体" w:cs="Times New Roman"/>
        </w:rPr>
        <w:t>≥2</w:t>
      </w:r>
      <w:r>
        <w:rPr>
          <w:rFonts w:eastAsia="宋体" w:cs="Times New Roman" w:hint="eastAsia"/>
        </w:rPr>
        <w:t>周</w:t>
      </w:r>
      <w:r>
        <w:rPr>
          <w:rFonts w:eastAsia="宋体" w:cs="Times New Roman"/>
        </w:rPr>
        <w:t xml:space="preserve">, </w:t>
      </w:r>
      <w:r>
        <w:rPr>
          <w:rFonts w:eastAsia="宋体" w:cs="Times New Roman" w:hint="eastAsia"/>
        </w:rPr>
        <w:t>末次未服用抗肿瘤放射药剂距离本研究首次给药间隔≥</w:t>
      </w:r>
      <w:r>
        <w:rPr>
          <w:rFonts w:eastAsia="宋体" w:cs="Times New Roman"/>
        </w:rPr>
        <w:t>8</w:t>
      </w:r>
      <w:r>
        <w:rPr>
          <w:rFonts w:eastAsia="宋体" w:cs="Times New Roman"/>
        </w:rPr>
        <w:t>周</w:t>
      </w:r>
      <w:r>
        <w:rPr>
          <w:rFonts w:eastAsia="宋体" w:cs="Times New Roman" w:hint="eastAsia"/>
        </w:rPr>
        <w:t>；</w:t>
      </w:r>
    </w:p>
    <w:p w14:paraId="5556082C"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6) </w:t>
      </w:r>
      <w:r>
        <w:rPr>
          <w:rFonts w:eastAsia="宋体" w:cs="Times New Roman"/>
          <w:kern w:val="0"/>
          <w:szCs w:val="24"/>
        </w:rPr>
        <w:t>能提供福尔马林固定或石蜡包埋的肿瘤组织，或未染色的肿瘤组织切片</w:t>
      </w:r>
      <w:r>
        <w:rPr>
          <w:rFonts w:eastAsia="宋体" w:cs="Times New Roman"/>
          <w:kern w:val="0"/>
          <w:szCs w:val="24"/>
        </w:rPr>
        <w:t>;</w:t>
      </w:r>
    </w:p>
    <w:p w14:paraId="60845DDE"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7) </w:t>
      </w:r>
      <w:r>
        <w:rPr>
          <w:rFonts w:eastAsia="宋体" w:cs="Times New Roman"/>
          <w:kern w:val="0"/>
          <w:szCs w:val="24"/>
        </w:rPr>
        <w:t>首次给药前</w:t>
      </w:r>
      <w:r>
        <w:rPr>
          <w:rFonts w:eastAsia="宋体" w:cs="Times New Roman"/>
          <w:kern w:val="0"/>
          <w:szCs w:val="24"/>
        </w:rPr>
        <w:t>7</w:t>
      </w:r>
      <w:r>
        <w:rPr>
          <w:rFonts w:eastAsia="宋体" w:cs="Times New Roman"/>
          <w:kern w:val="0"/>
          <w:szCs w:val="24"/>
        </w:rPr>
        <w:t>天内美国东部肿瘤协作组</w:t>
      </w:r>
      <w:r>
        <w:rPr>
          <w:rFonts w:eastAsia="宋体" w:cs="Times New Roman"/>
          <w:kern w:val="0"/>
          <w:szCs w:val="24"/>
        </w:rPr>
        <w:t>(ECOG)</w:t>
      </w:r>
      <w:r>
        <w:rPr>
          <w:rFonts w:eastAsia="宋体" w:cs="Times New Roman"/>
          <w:kern w:val="0"/>
          <w:szCs w:val="24"/>
        </w:rPr>
        <w:t>评分体能状态为</w:t>
      </w:r>
      <w:r>
        <w:rPr>
          <w:rFonts w:eastAsia="宋体" w:cs="Times New Roman"/>
          <w:kern w:val="0"/>
          <w:szCs w:val="24"/>
        </w:rPr>
        <w:t>0</w:t>
      </w:r>
      <w:r>
        <w:rPr>
          <w:rFonts w:eastAsia="宋体" w:cs="Times New Roman"/>
          <w:kern w:val="0"/>
          <w:szCs w:val="24"/>
        </w:rPr>
        <w:t>或</w:t>
      </w:r>
      <w:r>
        <w:rPr>
          <w:rFonts w:eastAsia="宋体" w:cs="Times New Roman"/>
          <w:kern w:val="0"/>
          <w:szCs w:val="24"/>
        </w:rPr>
        <w:t>1</w:t>
      </w:r>
      <w:r>
        <w:rPr>
          <w:rFonts w:eastAsia="宋体" w:cs="Times New Roman"/>
          <w:kern w:val="0"/>
          <w:szCs w:val="24"/>
        </w:rPr>
        <w:t>；</w:t>
      </w:r>
    </w:p>
    <w:p w14:paraId="5111FE57"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8) </w:t>
      </w:r>
      <w:r>
        <w:rPr>
          <w:rFonts w:eastAsia="宋体" w:cs="Times New Roman"/>
          <w:kern w:val="0"/>
          <w:szCs w:val="24"/>
        </w:rPr>
        <w:t>预计生存期至少</w:t>
      </w:r>
      <w:r>
        <w:rPr>
          <w:rFonts w:eastAsia="宋体" w:cs="Times New Roman"/>
          <w:kern w:val="0"/>
          <w:szCs w:val="24"/>
        </w:rPr>
        <w:t xml:space="preserve"> 3 </w:t>
      </w:r>
      <w:proofErr w:type="gramStart"/>
      <w:r>
        <w:rPr>
          <w:rFonts w:eastAsia="宋体" w:cs="Times New Roman"/>
          <w:kern w:val="0"/>
          <w:szCs w:val="24"/>
        </w:rPr>
        <w:t>个</w:t>
      </w:r>
      <w:proofErr w:type="gramEnd"/>
      <w:r>
        <w:rPr>
          <w:rFonts w:eastAsia="宋体" w:cs="Times New Roman"/>
          <w:kern w:val="0"/>
          <w:szCs w:val="24"/>
        </w:rPr>
        <w:t>月；</w:t>
      </w:r>
    </w:p>
    <w:p w14:paraId="3A5730A3"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9) </w:t>
      </w:r>
      <w:r>
        <w:rPr>
          <w:rFonts w:eastAsia="宋体" w:cs="Times New Roman"/>
          <w:kern w:val="0"/>
          <w:szCs w:val="24"/>
        </w:rPr>
        <w:t>首次给药前</w:t>
      </w:r>
      <w:r>
        <w:rPr>
          <w:rFonts w:eastAsia="宋体" w:cs="Times New Roman"/>
          <w:kern w:val="0"/>
          <w:szCs w:val="24"/>
        </w:rPr>
        <w:t>7</w:t>
      </w:r>
      <w:r>
        <w:rPr>
          <w:rFonts w:eastAsia="宋体" w:cs="Times New Roman"/>
          <w:kern w:val="0"/>
          <w:szCs w:val="24"/>
        </w:rPr>
        <w:t>天内</w:t>
      </w:r>
      <w:r>
        <w:rPr>
          <w:rFonts w:eastAsia="宋体" w:cs="Times New Roman"/>
          <w:kern w:val="0"/>
          <w:szCs w:val="24"/>
        </w:rPr>
        <w:t>Child-Pugh</w:t>
      </w:r>
      <w:r>
        <w:rPr>
          <w:rFonts w:eastAsia="宋体" w:cs="Times New Roman"/>
          <w:kern w:val="0"/>
          <w:szCs w:val="24"/>
        </w:rPr>
        <w:t>分级为</w:t>
      </w:r>
      <w:r>
        <w:rPr>
          <w:rFonts w:eastAsia="宋体" w:cs="Times New Roman"/>
          <w:kern w:val="0"/>
          <w:szCs w:val="24"/>
        </w:rPr>
        <w:t>A</w:t>
      </w:r>
      <w:r>
        <w:rPr>
          <w:rFonts w:eastAsia="宋体" w:cs="Times New Roman"/>
          <w:kern w:val="0"/>
          <w:szCs w:val="24"/>
        </w:rPr>
        <w:t>；</w:t>
      </w:r>
    </w:p>
    <w:p w14:paraId="3DF1BFAC"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10) </w:t>
      </w:r>
      <w:r>
        <w:rPr>
          <w:rFonts w:eastAsia="宋体" w:cs="Times New Roman"/>
          <w:kern w:val="0"/>
          <w:szCs w:val="24"/>
        </w:rPr>
        <w:t>根据肝癌评价标准</w:t>
      </w:r>
      <w:r>
        <w:rPr>
          <w:rFonts w:eastAsia="宋体" w:cs="Times New Roman"/>
          <w:kern w:val="0"/>
          <w:szCs w:val="24"/>
        </w:rPr>
        <w:t>(RECIST v1.1)</w:t>
      </w:r>
      <w:r>
        <w:rPr>
          <w:rFonts w:eastAsia="宋体" w:cs="Times New Roman"/>
          <w:kern w:val="0"/>
          <w:szCs w:val="24"/>
        </w:rPr>
        <w:t>，受试者须有可测量病灶</w:t>
      </w:r>
      <w:r>
        <w:rPr>
          <w:rFonts w:eastAsia="宋体" w:cs="Times New Roman"/>
          <w:kern w:val="0"/>
          <w:szCs w:val="24"/>
        </w:rPr>
        <w:t xml:space="preserve"> (</w:t>
      </w:r>
      <w:r>
        <w:rPr>
          <w:rFonts w:eastAsia="宋体" w:cs="Times New Roman"/>
          <w:kern w:val="0"/>
          <w:szCs w:val="24"/>
        </w:rPr>
        <w:t>至少</w:t>
      </w:r>
      <w:r>
        <w:rPr>
          <w:rFonts w:eastAsia="宋体" w:cs="Times New Roman"/>
          <w:kern w:val="0"/>
          <w:szCs w:val="24"/>
        </w:rPr>
        <w:t>1</w:t>
      </w:r>
      <w:r>
        <w:rPr>
          <w:rFonts w:eastAsia="宋体" w:cs="Times New Roman"/>
          <w:kern w:val="0"/>
          <w:szCs w:val="24"/>
        </w:rPr>
        <w:t>个颅外病灶，常规</w:t>
      </w:r>
      <w:r>
        <w:rPr>
          <w:rFonts w:eastAsia="宋体" w:cs="Times New Roman"/>
          <w:kern w:val="0"/>
          <w:szCs w:val="24"/>
        </w:rPr>
        <w:t xml:space="preserve"> CT </w:t>
      </w:r>
      <w:r>
        <w:rPr>
          <w:rFonts w:eastAsia="宋体" w:cs="Times New Roman"/>
          <w:kern w:val="0"/>
          <w:szCs w:val="24"/>
        </w:rPr>
        <w:t>扫描</w:t>
      </w:r>
      <w:r>
        <w:rPr>
          <w:rFonts w:eastAsia="宋体" w:cs="Times New Roman"/>
          <w:kern w:val="0"/>
          <w:szCs w:val="24"/>
        </w:rPr>
        <w:t>≥20 mm</w:t>
      </w:r>
      <w:r>
        <w:rPr>
          <w:rFonts w:eastAsia="宋体" w:cs="Times New Roman"/>
          <w:kern w:val="0"/>
          <w:szCs w:val="24"/>
        </w:rPr>
        <w:t>，螺旋</w:t>
      </w:r>
      <w:r>
        <w:rPr>
          <w:rFonts w:eastAsia="宋体" w:cs="Times New Roman"/>
          <w:kern w:val="0"/>
          <w:szCs w:val="24"/>
        </w:rPr>
        <w:t xml:space="preserve"> CT </w:t>
      </w:r>
      <w:r>
        <w:rPr>
          <w:rFonts w:eastAsia="宋体" w:cs="Times New Roman"/>
          <w:kern w:val="0"/>
          <w:szCs w:val="24"/>
        </w:rPr>
        <w:t>扫描</w:t>
      </w:r>
      <w:r>
        <w:rPr>
          <w:rFonts w:eastAsia="宋体" w:cs="Times New Roman"/>
          <w:kern w:val="0"/>
          <w:szCs w:val="24"/>
        </w:rPr>
        <w:t>≥10 mm</w:t>
      </w:r>
      <w:r>
        <w:rPr>
          <w:rFonts w:eastAsia="宋体" w:cs="Times New Roman"/>
          <w:kern w:val="0"/>
          <w:szCs w:val="24"/>
        </w:rPr>
        <w:t>，且该病灶适于瘤内注射</w:t>
      </w:r>
      <w:r>
        <w:rPr>
          <w:rFonts w:eastAsia="宋体" w:cs="Times New Roman"/>
          <w:kern w:val="0"/>
          <w:szCs w:val="24"/>
        </w:rPr>
        <w:t>)</w:t>
      </w:r>
      <w:r>
        <w:rPr>
          <w:rFonts w:eastAsia="宋体" w:cs="Times New Roman"/>
          <w:kern w:val="0"/>
          <w:szCs w:val="24"/>
        </w:rPr>
        <w:t>；</w:t>
      </w:r>
    </w:p>
    <w:p w14:paraId="7E52F6E2"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11) </w:t>
      </w:r>
      <w:r>
        <w:rPr>
          <w:rFonts w:eastAsia="宋体" w:cs="Times New Roman"/>
          <w:kern w:val="0"/>
          <w:szCs w:val="24"/>
        </w:rPr>
        <w:t>有适宜的器官及造血功能</w:t>
      </w:r>
      <w:r>
        <w:rPr>
          <w:rFonts w:eastAsia="宋体" w:cs="Times New Roman"/>
          <w:kern w:val="0"/>
          <w:szCs w:val="24"/>
        </w:rPr>
        <w:t xml:space="preserve">, </w:t>
      </w:r>
      <w:r>
        <w:rPr>
          <w:rFonts w:eastAsia="宋体" w:cs="Times New Roman"/>
          <w:kern w:val="0"/>
          <w:szCs w:val="24"/>
        </w:rPr>
        <w:t>根据以下实验室检查：</w:t>
      </w:r>
    </w:p>
    <w:p w14:paraId="4FD62E4B"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嗜中性细胞绝对计数</w:t>
      </w:r>
      <w:r>
        <w:rPr>
          <w:rFonts w:eastAsia="宋体" w:cs="Times New Roman"/>
          <w:kern w:val="0"/>
          <w:szCs w:val="24"/>
        </w:rPr>
        <w:t>(ANC)≥1.5x10</w:t>
      </w:r>
      <w:r>
        <w:rPr>
          <w:rFonts w:eastAsia="宋体" w:cs="Times New Roman"/>
          <w:kern w:val="0"/>
          <w:szCs w:val="24"/>
          <w:vertAlign w:val="superscript"/>
        </w:rPr>
        <w:t>9</w:t>
      </w:r>
      <w:r>
        <w:rPr>
          <w:rFonts w:eastAsia="宋体" w:cs="Times New Roman"/>
          <w:kern w:val="0"/>
          <w:szCs w:val="24"/>
        </w:rPr>
        <w:t>/L</w:t>
      </w:r>
      <w:r>
        <w:rPr>
          <w:rFonts w:eastAsia="宋体" w:cs="Times New Roman"/>
          <w:kern w:val="0"/>
          <w:szCs w:val="24"/>
        </w:rPr>
        <w:t>；</w:t>
      </w:r>
    </w:p>
    <w:p w14:paraId="66BAC631"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白细胞绝对计数</w:t>
      </w:r>
      <w:r>
        <w:rPr>
          <w:rFonts w:eastAsia="宋体" w:cs="Times New Roman"/>
          <w:kern w:val="0"/>
          <w:szCs w:val="24"/>
        </w:rPr>
        <w:t>(WBC)≥3.0x10</w:t>
      </w:r>
      <w:r>
        <w:rPr>
          <w:rFonts w:eastAsia="宋体" w:cs="Times New Roman"/>
          <w:kern w:val="0"/>
          <w:szCs w:val="24"/>
          <w:vertAlign w:val="superscript"/>
        </w:rPr>
        <w:t>9</w:t>
      </w:r>
      <w:r>
        <w:rPr>
          <w:rFonts w:eastAsia="宋体" w:cs="Times New Roman"/>
          <w:kern w:val="0"/>
          <w:szCs w:val="24"/>
        </w:rPr>
        <w:t>/L</w:t>
      </w:r>
      <w:r>
        <w:rPr>
          <w:rFonts w:eastAsia="宋体" w:cs="Times New Roman"/>
          <w:kern w:val="0"/>
          <w:szCs w:val="24"/>
        </w:rPr>
        <w:t>；</w:t>
      </w:r>
    </w:p>
    <w:p w14:paraId="26522290"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血小板</w:t>
      </w:r>
      <w:r>
        <w:rPr>
          <w:rFonts w:eastAsia="宋体" w:cs="Times New Roman"/>
          <w:kern w:val="0"/>
          <w:szCs w:val="24"/>
        </w:rPr>
        <w:t>≥100x10</w:t>
      </w:r>
      <w:r>
        <w:rPr>
          <w:rFonts w:eastAsia="宋体" w:cs="Times New Roman"/>
          <w:kern w:val="0"/>
          <w:szCs w:val="24"/>
          <w:vertAlign w:val="superscript"/>
        </w:rPr>
        <w:t>9</w:t>
      </w:r>
      <w:r>
        <w:rPr>
          <w:rFonts w:eastAsia="宋体" w:cs="Times New Roman"/>
          <w:kern w:val="0"/>
          <w:szCs w:val="24"/>
        </w:rPr>
        <w:t>/L</w:t>
      </w:r>
      <w:r>
        <w:rPr>
          <w:rFonts w:eastAsia="宋体" w:cs="Times New Roman"/>
          <w:kern w:val="0"/>
          <w:szCs w:val="24"/>
        </w:rPr>
        <w:t>；</w:t>
      </w:r>
    </w:p>
    <w:p w14:paraId="3804C335"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血红蛋白</w:t>
      </w:r>
      <w:r>
        <w:rPr>
          <w:rFonts w:eastAsia="宋体" w:cs="Times New Roman"/>
          <w:kern w:val="0"/>
          <w:szCs w:val="24"/>
        </w:rPr>
        <w:t>≥90g/L</w:t>
      </w:r>
      <w:r>
        <w:rPr>
          <w:rFonts w:eastAsia="宋体" w:cs="Times New Roman"/>
          <w:kern w:val="0"/>
          <w:szCs w:val="24"/>
        </w:rPr>
        <w:t>；</w:t>
      </w:r>
    </w:p>
    <w:p w14:paraId="29C19A61"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血清肌</w:t>
      </w:r>
      <w:proofErr w:type="gramStart"/>
      <w:r>
        <w:rPr>
          <w:rFonts w:eastAsia="宋体" w:cs="Times New Roman"/>
          <w:kern w:val="0"/>
          <w:szCs w:val="24"/>
        </w:rPr>
        <w:t>酐</w:t>
      </w:r>
      <w:proofErr w:type="gramEnd"/>
      <w:r>
        <w:rPr>
          <w:rFonts w:eastAsia="宋体" w:cs="Times New Roman"/>
          <w:kern w:val="0"/>
          <w:szCs w:val="24"/>
        </w:rPr>
        <w:t xml:space="preserve">≤1.5 </w:t>
      </w:r>
      <w:proofErr w:type="gramStart"/>
      <w:r>
        <w:rPr>
          <w:rFonts w:eastAsia="宋体" w:cs="Times New Roman"/>
          <w:kern w:val="0"/>
          <w:szCs w:val="24"/>
        </w:rPr>
        <w:t>倍</w:t>
      </w:r>
      <w:proofErr w:type="gramEnd"/>
      <w:r>
        <w:rPr>
          <w:rFonts w:eastAsia="宋体" w:cs="Times New Roman"/>
          <w:kern w:val="0"/>
          <w:szCs w:val="24"/>
        </w:rPr>
        <w:t>正常值上限</w:t>
      </w:r>
      <w:r>
        <w:rPr>
          <w:rFonts w:eastAsia="宋体" w:cs="Times New Roman"/>
          <w:kern w:val="0"/>
          <w:szCs w:val="24"/>
        </w:rPr>
        <w:t>(ULN)</w:t>
      </w:r>
      <w:r>
        <w:rPr>
          <w:rFonts w:eastAsia="宋体" w:cs="Times New Roman"/>
          <w:kern w:val="0"/>
          <w:szCs w:val="24"/>
        </w:rPr>
        <w:t>；</w:t>
      </w:r>
    </w:p>
    <w:p w14:paraId="034C31B7"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AST </w:t>
      </w:r>
      <w:r>
        <w:rPr>
          <w:rFonts w:eastAsia="宋体" w:cs="Times New Roman"/>
          <w:kern w:val="0"/>
          <w:szCs w:val="24"/>
        </w:rPr>
        <w:t>和</w:t>
      </w:r>
      <w:r>
        <w:rPr>
          <w:rFonts w:eastAsia="宋体" w:cs="Times New Roman"/>
          <w:kern w:val="0"/>
          <w:szCs w:val="24"/>
        </w:rPr>
        <w:t xml:space="preserve"> ALT≤2.5 </w:t>
      </w:r>
      <w:proofErr w:type="gramStart"/>
      <w:r>
        <w:rPr>
          <w:rFonts w:eastAsia="宋体" w:cs="Times New Roman"/>
          <w:kern w:val="0"/>
          <w:szCs w:val="24"/>
        </w:rPr>
        <w:t>倍</w:t>
      </w:r>
      <w:proofErr w:type="gramEnd"/>
      <w:r>
        <w:rPr>
          <w:rFonts w:eastAsia="宋体" w:cs="Times New Roman"/>
          <w:kern w:val="0"/>
          <w:szCs w:val="24"/>
        </w:rPr>
        <w:t xml:space="preserve"> ULN</w:t>
      </w:r>
      <w:r>
        <w:rPr>
          <w:rFonts w:eastAsia="宋体" w:cs="Times New Roman"/>
          <w:kern w:val="0"/>
          <w:szCs w:val="24"/>
        </w:rPr>
        <w:t>，肝转移患者</w:t>
      </w:r>
      <w:r>
        <w:rPr>
          <w:rFonts w:eastAsia="宋体" w:cs="Times New Roman"/>
          <w:kern w:val="0"/>
          <w:szCs w:val="24"/>
        </w:rPr>
        <w:t xml:space="preserve">≤5 </w:t>
      </w:r>
      <w:proofErr w:type="gramStart"/>
      <w:r>
        <w:rPr>
          <w:rFonts w:eastAsia="宋体" w:cs="Times New Roman"/>
          <w:kern w:val="0"/>
          <w:szCs w:val="24"/>
        </w:rPr>
        <w:t>倍</w:t>
      </w:r>
      <w:proofErr w:type="gramEnd"/>
      <w:r>
        <w:rPr>
          <w:rFonts w:eastAsia="宋体" w:cs="Times New Roman"/>
          <w:kern w:val="0"/>
          <w:szCs w:val="24"/>
        </w:rPr>
        <w:t xml:space="preserve"> ULN</w:t>
      </w:r>
      <w:r>
        <w:rPr>
          <w:rFonts w:eastAsia="宋体" w:cs="Times New Roman"/>
          <w:kern w:val="0"/>
          <w:szCs w:val="24"/>
        </w:rPr>
        <w:t>；</w:t>
      </w:r>
    </w:p>
    <w:p w14:paraId="1D1BEEFB" w14:textId="77777777" w:rsidR="0069202D" w:rsidRDefault="00BB496E">
      <w:pPr>
        <w:pStyle w:val="af7"/>
        <w:spacing w:line="360" w:lineRule="auto"/>
        <w:ind w:firstLineChars="300" w:firstLine="720"/>
        <w:rPr>
          <w:rFonts w:eastAsia="宋体" w:cs="Times New Roman"/>
          <w:kern w:val="0"/>
          <w:szCs w:val="24"/>
        </w:rPr>
      </w:pPr>
      <w:r>
        <w:rPr>
          <w:rFonts w:eastAsia="宋体" w:cs="Times New Roman"/>
          <w:kern w:val="0"/>
          <w:szCs w:val="24"/>
        </w:rPr>
        <w:t xml:space="preserve">• </w:t>
      </w:r>
      <w:r>
        <w:rPr>
          <w:rFonts w:eastAsia="宋体" w:cs="Times New Roman"/>
          <w:kern w:val="0"/>
          <w:szCs w:val="24"/>
        </w:rPr>
        <w:t>血清总胆红素</w:t>
      </w:r>
      <w:r>
        <w:rPr>
          <w:rFonts w:eastAsia="宋体" w:cs="Times New Roman"/>
          <w:kern w:val="0"/>
          <w:szCs w:val="24"/>
        </w:rPr>
        <w:t xml:space="preserve">(TBIL)≤1.5 </w:t>
      </w:r>
      <w:proofErr w:type="gramStart"/>
      <w:r>
        <w:rPr>
          <w:rFonts w:eastAsia="宋体" w:cs="Times New Roman"/>
          <w:kern w:val="0"/>
          <w:szCs w:val="24"/>
        </w:rPr>
        <w:t>倍</w:t>
      </w:r>
      <w:proofErr w:type="gramEnd"/>
      <w:r>
        <w:rPr>
          <w:rFonts w:eastAsia="宋体" w:cs="Times New Roman"/>
          <w:kern w:val="0"/>
          <w:szCs w:val="24"/>
        </w:rPr>
        <w:t xml:space="preserve"> ULN</w:t>
      </w:r>
      <w:r>
        <w:rPr>
          <w:rFonts w:eastAsia="宋体" w:cs="Times New Roman"/>
          <w:kern w:val="0"/>
          <w:szCs w:val="24"/>
        </w:rPr>
        <w:t>；</w:t>
      </w:r>
    </w:p>
    <w:p w14:paraId="53ABE12F" w14:textId="77777777" w:rsidR="0069202D" w:rsidRDefault="00BB496E">
      <w:pPr>
        <w:pStyle w:val="af7"/>
        <w:spacing w:line="360" w:lineRule="auto"/>
        <w:ind w:leftChars="300" w:left="870" w:hangingChars="100" w:hanging="240"/>
        <w:rPr>
          <w:rFonts w:eastAsia="宋体" w:cs="Times New Roman"/>
          <w:kern w:val="0"/>
          <w:szCs w:val="24"/>
        </w:rPr>
      </w:pPr>
      <w:r>
        <w:rPr>
          <w:rFonts w:eastAsia="宋体" w:cs="Times New Roman"/>
          <w:kern w:val="0"/>
          <w:szCs w:val="24"/>
        </w:rPr>
        <w:t xml:space="preserve">• </w:t>
      </w:r>
      <w:r>
        <w:rPr>
          <w:rFonts w:eastAsia="宋体" w:cs="Times New Roman"/>
          <w:kern w:val="0"/>
          <w:szCs w:val="24"/>
        </w:rPr>
        <w:t>国际标准化比率</w:t>
      </w:r>
      <w:r>
        <w:rPr>
          <w:rFonts w:eastAsia="宋体" w:cs="Times New Roman"/>
          <w:kern w:val="0"/>
          <w:szCs w:val="24"/>
        </w:rPr>
        <w:t xml:space="preserve">(INR)≤2 </w:t>
      </w:r>
      <w:proofErr w:type="gramStart"/>
      <w:r>
        <w:rPr>
          <w:rFonts w:eastAsia="宋体" w:cs="Times New Roman"/>
          <w:kern w:val="0"/>
          <w:szCs w:val="24"/>
        </w:rPr>
        <w:t>倍</w:t>
      </w:r>
      <w:proofErr w:type="gramEnd"/>
      <w:r>
        <w:rPr>
          <w:rFonts w:eastAsia="宋体" w:cs="Times New Roman"/>
          <w:kern w:val="0"/>
          <w:szCs w:val="24"/>
        </w:rPr>
        <w:t xml:space="preserve"> ULN, </w:t>
      </w:r>
      <w:r>
        <w:rPr>
          <w:rFonts w:eastAsia="宋体" w:cs="Times New Roman"/>
          <w:kern w:val="0"/>
          <w:szCs w:val="24"/>
        </w:rPr>
        <w:t>或活化部分凝血活酶时间</w:t>
      </w:r>
      <w:r>
        <w:rPr>
          <w:rFonts w:eastAsia="宋体" w:cs="Times New Roman"/>
          <w:kern w:val="0"/>
          <w:szCs w:val="24"/>
        </w:rPr>
        <w:t>(APTT)≤1.5</w:t>
      </w:r>
      <w:r>
        <w:rPr>
          <w:rFonts w:eastAsia="宋体" w:cs="Times New Roman"/>
          <w:kern w:val="0"/>
          <w:szCs w:val="24"/>
        </w:rPr>
        <w:t>倍</w:t>
      </w:r>
      <w:r>
        <w:rPr>
          <w:rFonts w:eastAsia="宋体" w:cs="Times New Roman"/>
          <w:kern w:val="0"/>
          <w:szCs w:val="24"/>
        </w:rPr>
        <w:t xml:space="preserve"> ULN(</w:t>
      </w:r>
      <w:r>
        <w:rPr>
          <w:rFonts w:eastAsia="宋体" w:cs="Times New Roman"/>
          <w:kern w:val="0"/>
          <w:szCs w:val="24"/>
        </w:rPr>
        <w:t>正在接受抗凝血治疗的病人除外</w:t>
      </w:r>
      <w:r>
        <w:rPr>
          <w:rFonts w:eastAsia="宋体" w:cs="Times New Roman"/>
          <w:kern w:val="0"/>
          <w:szCs w:val="24"/>
        </w:rPr>
        <w:t>)</w:t>
      </w:r>
      <w:r>
        <w:rPr>
          <w:rFonts w:eastAsia="宋体" w:cs="Times New Roman"/>
          <w:kern w:val="0"/>
          <w:szCs w:val="24"/>
        </w:rPr>
        <w:t>；</w:t>
      </w:r>
    </w:p>
    <w:p w14:paraId="03EABC4B"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12) </w:t>
      </w:r>
      <w:r>
        <w:rPr>
          <w:rFonts w:eastAsia="宋体" w:cs="Times New Roman"/>
          <w:kern w:val="0"/>
          <w:szCs w:val="24"/>
        </w:rPr>
        <w:t>若患者</w:t>
      </w:r>
      <w:r>
        <w:rPr>
          <w:rFonts w:eastAsia="宋体" w:cs="Times New Roman"/>
          <w:kern w:val="0"/>
          <w:szCs w:val="24"/>
        </w:rPr>
        <w:t>HBV</w:t>
      </w:r>
      <w:r>
        <w:rPr>
          <w:rFonts w:eastAsia="宋体" w:cs="Times New Roman"/>
          <w:kern w:val="0"/>
          <w:szCs w:val="24"/>
        </w:rPr>
        <w:t>感染，需在入组前进行抗病毒治疗，且在筛选期病毒滴度需</w:t>
      </w:r>
      <w:r>
        <w:rPr>
          <w:rFonts w:eastAsia="宋体" w:cs="Times New Roman"/>
          <w:kern w:val="0"/>
          <w:szCs w:val="24"/>
        </w:rPr>
        <w:t>&lt;500IU/mL</w:t>
      </w:r>
      <w:r>
        <w:rPr>
          <w:rFonts w:eastAsia="宋体" w:cs="Times New Roman"/>
          <w:kern w:val="0"/>
          <w:szCs w:val="24"/>
        </w:rPr>
        <w:t>；若患者</w:t>
      </w:r>
      <w:r>
        <w:rPr>
          <w:rFonts w:eastAsia="宋体" w:cs="Times New Roman"/>
          <w:kern w:val="0"/>
          <w:szCs w:val="24"/>
        </w:rPr>
        <w:t>HCV</w:t>
      </w:r>
      <w:r>
        <w:rPr>
          <w:rFonts w:eastAsia="宋体" w:cs="Times New Roman"/>
          <w:kern w:val="0"/>
          <w:szCs w:val="24"/>
        </w:rPr>
        <w:t>感染，可不接受抗病毒治疗入组</w:t>
      </w:r>
      <w:r>
        <w:rPr>
          <w:rFonts w:eastAsia="宋体" w:cs="Times New Roman"/>
          <w:kern w:val="0"/>
          <w:szCs w:val="24"/>
        </w:rPr>
        <w:t>;</w:t>
      </w:r>
    </w:p>
    <w:p w14:paraId="5F463228"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13) </w:t>
      </w:r>
      <w:r>
        <w:rPr>
          <w:rFonts w:eastAsia="宋体" w:cs="Times New Roman"/>
          <w:kern w:val="0"/>
          <w:szCs w:val="24"/>
        </w:rPr>
        <w:t>男性受试者和育龄期女受试者应同意从签署知情同意书开始直至最后一次给药后</w:t>
      </w:r>
      <w:r>
        <w:rPr>
          <w:rFonts w:eastAsia="宋体" w:cs="Times New Roman"/>
          <w:kern w:val="0"/>
          <w:szCs w:val="24"/>
        </w:rPr>
        <w:t>2</w:t>
      </w:r>
      <w:r>
        <w:rPr>
          <w:rFonts w:eastAsia="宋体" w:cs="Times New Roman"/>
          <w:kern w:val="0"/>
          <w:szCs w:val="24"/>
        </w:rPr>
        <w:t>年内采取有效的</w:t>
      </w:r>
      <w:r>
        <w:rPr>
          <w:rFonts w:eastAsia="宋体" w:cs="Times New Roman"/>
          <w:kern w:val="0"/>
          <w:szCs w:val="24"/>
        </w:rPr>
        <w:t>,</w:t>
      </w:r>
      <w:r>
        <w:rPr>
          <w:rFonts w:eastAsia="宋体" w:cs="Times New Roman"/>
          <w:kern w:val="0"/>
          <w:szCs w:val="24"/>
        </w:rPr>
        <w:t>被研究者认可的避孕措施；</w:t>
      </w:r>
    </w:p>
    <w:p w14:paraId="22FF091E" w14:textId="77777777" w:rsidR="0069202D" w:rsidRDefault="00BB496E">
      <w:pPr>
        <w:pStyle w:val="af7"/>
        <w:spacing w:line="360" w:lineRule="auto"/>
        <w:ind w:firstLine="480"/>
        <w:rPr>
          <w:rFonts w:eastAsia="宋体" w:cs="Times New Roman"/>
          <w:kern w:val="0"/>
          <w:szCs w:val="24"/>
        </w:rPr>
      </w:pPr>
      <w:r>
        <w:rPr>
          <w:rFonts w:eastAsia="宋体" w:cs="Times New Roman"/>
          <w:kern w:val="0"/>
          <w:szCs w:val="24"/>
        </w:rPr>
        <w:t xml:space="preserve">14) </w:t>
      </w:r>
      <w:r>
        <w:rPr>
          <w:rFonts w:eastAsia="宋体" w:cs="Times New Roman"/>
          <w:kern w:val="0"/>
          <w:szCs w:val="24"/>
        </w:rPr>
        <w:t>出现生殖器官疱疹的受试者，需要疱疹治愈后</w:t>
      </w:r>
      <w:r>
        <w:rPr>
          <w:rFonts w:eastAsia="宋体" w:cs="Times New Roman"/>
          <w:kern w:val="0"/>
          <w:szCs w:val="24"/>
        </w:rPr>
        <w:t>3</w:t>
      </w:r>
      <w:r>
        <w:rPr>
          <w:rFonts w:eastAsia="宋体" w:cs="Times New Roman"/>
          <w:kern w:val="0"/>
          <w:szCs w:val="24"/>
        </w:rPr>
        <w:t>个月才能入组。</w:t>
      </w:r>
    </w:p>
    <w:p w14:paraId="2D0D7C8C"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21" w:name="_Toc28121"/>
      <w:bookmarkStart w:id="222" w:name="_Toc39341077"/>
      <w:r>
        <w:rPr>
          <w:rFonts w:eastAsia="宋体" w:cs="Times New Roman"/>
          <w:b/>
          <w:bCs/>
        </w:rPr>
        <w:t>4.2</w:t>
      </w:r>
      <w:r>
        <w:rPr>
          <w:rFonts w:eastAsia="宋体" w:cs="Times New Roman" w:hint="eastAsia"/>
          <w:b/>
          <w:bCs/>
        </w:rPr>
        <w:t xml:space="preserve"> </w:t>
      </w:r>
      <w:r>
        <w:rPr>
          <w:rFonts w:eastAsia="宋体" w:cs="Times New Roman" w:hint="eastAsia"/>
          <w:b/>
          <w:bCs/>
        </w:rPr>
        <w:t>排除标准</w:t>
      </w:r>
      <w:bookmarkEnd w:id="221"/>
      <w:bookmarkEnd w:id="222"/>
    </w:p>
    <w:p w14:paraId="796FC69F" w14:textId="77777777" w:rsidR="0069202D" w:rsidRDefault="00BB496E">
      <w:pPr>
        <w:pStyle w:val="af7"/>
        <w:spacing w:line="360" w:lineRule="auto"/>
        <w:ind w:leftChars="200" w:left="660" w:hangingChars="100" w:hanging="240"/>
        <w:rPr>
          <w:rFonts w:eastAsia="宋体" w:cs="Times New Roman"/>
          <w:kern w:val="0"/>
          <w:szCs w:val="24"/>
        </w:rPr>
      </w:pPr>
      <w:r>
        <w:rPr>
          <w:rFonts w:eastAsia="宋体" w:cs="Times New Roman"/>
          <w:kern w:val="0"/>
          <w:szCs w:val="24"/>
        </w:rPr>
        <w:t>1</w:t>
      </w:r>
      <w:r>
        <w:rPr>
          <w:rFonts w:eastAsia="宋体" w:cs="Times New Roman"/>
          <w:kern w:val="0"/>
          <w:szCs w:val="24"/>
        </w:rPr>
        <w:t>）在入组前</w:t>
      </w:r>
      <w:r>
        <w:rPr>
          <w:rFonts w:eastAsia="宋体" w:cs="Times New Roman"/>
          <w:kern w:val="0"/>
          <w:szCs w:val="24"/>
        </w:rPr>
        <w:t xml:space="preserve"> 5 </w:t>
      </w:r>
      <w:r>
        <w:rPr>
          <w:rFonts w:eastAsia="宋体" w:cs="Times New Roman"/>
          <w:kern w:val="0"/>
          <w:szCs w:val="24"/>
        </w:rPr>
        <w:t>年内罹患其他恶性肿瘤者，除了已治愈的宫颈原位癌等原位癌、痊愈的皮肤基底细胞癌；</w:t>
      </w:r>
    </w:p>
    <w:p w14:paraId="5023B1B4" w14:textId="77777777" w:rsidR="0069202D" w:rsidRDefault="00BB496E">
      <w:pPr>
        <w:pStyle w:val="af7"/>
        <w:spacing w:line="360" w:lineRule="auto"/>
        <w:ind w:leftChars="200" w:left="660" w:hangingChars="100" w:hanging="240"/>
        <w:rPr>
          <w:rFonts w:eastAsia="宋体" w:cs="Times New Roman"/>
          <w:kern w:val="0"/>
          <w:szCs w:val="24"/>
        </w:rPr>
      </w:pPr>
      <w:r>
        <w:rPr>
          <w:rFonts w:eastAsia="宋体" w:cs="Times New Roman"/>
          <w:kern w:val="0"/>
          <w:szCs w:val="24"/>
        </w:rPr>
        <w:t xml:space="preserve">2) </w:t>
      </w:r>
      <w:r>
        <w:rPr>
          <w:rFonts w:eastAsia="宋体" w:cs="Times New Roman"/>
          <w:kern w:val="0"/>
          <w:szCs w:val="24"/>
        </w:rPr>
        <w:t>以往治疗的不良反应未能恢复至</w:t>
      </w:r>
      <w:r>
        <w:rPr>
          <w:rFonts w:eastAsia="宋体" w:cs="Times New Roman"/>
          <w:kern w:val="0"/>
          <w:szCs w:val="24"/>
        </w:rPr>
        <w:t xml:space="preserve"> CTCAE v4.0.3 </w:t>
      </w:r>
      <w:r>
        <w:rPr>
          <w:rFonts w:eastAsia="宋体" w:cs="Times New Roman"/>
          <w:kern w:val="0"/>
          <w:szCs w:val="24"/>
        </w:rPr>
        <w:t>等级评分</w:t>
      </w:r>
      <w:r>
        <w:rPr>
          <w:rFonts w:eastAsia="宋体" w:cs="Times New Roman"/>
          <w:kern w:val="0"/>
          <w:szCs w:val="24"/>
        </w:rPr>
        <w:t xml:space="preserve">≤ 1 </w:t>
      </w:r>
      <w:r>
        <w:rPr>
          <w:rFonts w:eastAsia="宋体" w:cs="Times New Roman"/>
          <w:kern w:val="0"/>
          <w:szCs w:val="24"/>
        </w:rPr>
        <w:t>级，除残留的脱发效应之外；</w:t>
      </w:r>
    </w:p>
    <w:p w14:paraId="04652E9F"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3) </w:t>
      </w:r>
      <w:r>
        <w:rPr>
          <w:rFonts w:eastAsia="宋体" w:cs="Times New Roman"/>
          <w:kern w:val="0"/>
          <w:szCs w:val="24"/>
        </w:rPr>
        <w:t>曾接受抗</w:t>
      </w:r>
      <w:r>
        <w:rPr>
          <w:rFonts w:eastAsia="宋体" w:cs="Times New Roman"/>
          <w:kern w:val="0"/>
          <w:szCs w:val="24"/>
        </w:rPr>
        <w:t xml:space="preserve"> PD-1 </w:t>
      </w:r>
      <w:r>
        <w:rPr>
          <w:rFonts w:eastAsia="宋体" w:cs="Times New Roman"/>
          <w:kern w:val="0"/>
          <w:szCs w:val="24"/>
        </w:rPr>
        <w:t>或</w:t>
      </w:r>
      <w:r>
        <w:rPr>
          <w:rFonts w:eastAsia="宋体" w:cs="Times New Roman"/>
          <w:kern w:val="0"/>
          <w:szCs w:val="24"/>
        </w:rPr>
        <w:t xml:space="preserve"> PD-L1</w:t>
      </w:r>
      <w:r>
        <w:rPr>
          <w:rFonts w:eastAsia="宋体" w:cs="Times New Roman"/>
          <w:kern w:val="0"/>
          <w:szCs w:val="24"/>
        </w:rPr>
        <w:t>、</w:t>
      </w:r>
      <w:r>
        <w:rPr>
          <w:rFonts w:eastAsia="宋体" w:cs="Times New Roman"/>
          <w:kern w:val="0"/>
          <w:szCs w:val="24"/>
        </w:rPr>
        <w:t xml:space="preserve"> CTLA-4 </w:t>
      </w:r>
      <w:proofErr w:type="gramStart"/>
      <w:r>
        <w:rPr>
          <w:rFonts w:eastAsia="宋体" w:cs="Times New Roman"/>
          <w:kern w:val="0"/>
          <w:szCs w:val="24"/>
        </w:rPr>
        <w:t>单抗等治疗</w:t>
      </w:r>
      <w:proofErr w:type="gramEnd"/>
      <w:r>
        <w:rPr>
          <w:rFonts w:eastAsia="宋体" w:cs="Times New Roman"/>
          <w:kern w:val="0"/>
          <w:szCs w:val="24"/>
        </w:rPr>
        <w:t>的患者；</w:t>
      </w:r>
    </w:p>
    <w:p w14:paraId="38BA3047"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lastRenderedPageBreak/>
        <w:t xml:space="preserve">4) </w:t>
      </w:r>
      <w:r>
        <w:rPr>
          <w:rFonts w:eastAsia="宋体" w:cs="Times New Roman"/>
          <w:kern w:val="0"/>
          <w:szCs w:val="24"/>
        </w:rPr>
        <w:t>病灶无法满足瘤体内注射</w:t>
      </w:r>
      <w:r>
        <w:rPr>
          <w:rFonts w:eastAsia="宋体" w:cs="Times New Roman"/>
          <w:kern w:val="0"/>
          <w:szCs w:val="24"/>
        </w:rPr>
        <w:t>1mL</w:t>
      </w:r>
      <w:r>
        <w:rPr>
          <w:rFonts w:eastAsia="宋体" w:cs="Times New Roman"/>
          <w:kern w:val="0"/>
          <w:szCs w:val="24"/>
        </w:rPr>
        <w:t>容量的要求；</w:t>
      </w:r>
    </w:p>
    <w:p w14:paraId="59DAD534" w14:textId="77777777" w:rsidR="0069202D" w:rsidRDefault="00BB496E">
      <w:pPr>
        <w:pStyle w:val="af7"/>
        <w:spacing w:line="360" w:lineRule="auto"/>
        <w:ind w:leftChars="200" w:left="660" w:hangingChars="100" w:hanging="240"/>
        <w:rPr>
          <w:rFonts w:eastAsia="宋体" w:cs="Times New Roman"/>
          <w:kern w:val="0"/>
          <w:szCs w:val="24"/>
        </w:rPr>
      </w:pPr>
      <w:r>
        <w:rPr>
          <w:rFonts w:eastAsia="宋体" w:cs="Times New Roman"/>
          <w:kern w:val="0"/>
          <w:szCs w:val="24"/>
        </w:rPr>
        <w:t xml:space="preserve">5) </w:t>
      </w:r>
      <w:r>
        <w:rPr>
          <w:rFonts w:eastAsia="宋体" w:cs="Times New Roman"/>
          <w:kern w:val="0"/>
          <w:szCs w:val="24"/>
        </w:rPr>
        <w:t>有症状的中枢神经系统转移患者（无症状的中枢神经系统转移或经过治疗无症状的脑转移者，经</w:t>
      </w:r>
      <w:r>
        <w:rPr>
          <w:rFonts w:eastAsia="宋体" w:cs="Times New Roman"/>
          <w:kern w:val="0"/>
          <w:szCs w:val="24"/>
        </w:rPr>
        <w:t>CT/MRI</w:t>
      </w:r>
      <w:r>
        <w:rPr>
          <w:rFonts w:eastAsia="宋体" w:cs="Times New Roman"/>
          <w:kern w:val="0"/>
          <w:szCs w:val="24"/>
        </w:rPr>
        <w:t>检查无疾病进展，且稳定超过</w:t>
      </w:r>
      <w:r>
        <w:rPr>
          <w:rFonts w:eastAsia="宋体" w:cs="Times New Roman"/>
          <w:kern w:val="0"/>
          <w:szCs w:val="24"/>
        </w:rPr>
        <w:t xml:space="preserve"> 3 </w:t>
      </w:r>
      <w:proofErr w:type="gramStart"/>
      <w:r>
        <w:rPr>
          <w:rFonts w:eastAsia="宋体" w:cs="Times New Roman"/>
          <w:kern w:val="0"/>
          <w:szCs w:val="24"/>
        </w:rPr>
        <w:t>个</w:t>
      </w:r>
      <w:proofErr w:type="gramEnd"/>
      <w:r>
        <w:rPr>
          <w:rFonts w:eastAsia="宋体" w:cs="Times New Roman"/>
          <w:kern w:val="0"/>
          <w:szCs w:val="24"/>
        </w:rPr>
        <w:t>月，并至少</w:t>
      </w:r>
      <w:r>
        <w:rPr>
          <w:rFonts w:eastAsia="宋体" w:cs="Times New Roman"/>
          <w:kern w:val="0"/>
          <w:szCs w:val="24"/>
        </w:rPr>
        <w:t xml:space="preserve"> 4 </w:t>
      </w:r>
      <w:r>
        <w:rPr>
          <w:rFonts w:eastAsia="宋体" w:cs="Times New Roman"/>
          <w:kern w:val="0"/>
          <w:szCs w:val="24"/>
        </w:rPr>
        <w:t>周内无需类固醇药物治疗</w:t>
      </w:r>
      <w:r>
        <w:rPr>
          <w:rFonts w:eastAsia="宋体" w:cs="Times New Roman"/>
          <w:kern w:val="0"/>
          <w:szCs w:val="24"/>
        </w:rPr>
        <w:t>)</w:t>
      </w:r>
      <w:r>
        <w:rPr>
          <w:rFonts w:eastAsia="宋体" w:cs="Times New Roman" w:hint="eastAsia"/>
          <w:kern w:val="0"/>
          <w:szCs w:val="24"/>
        </w:rPr>
        <w:t>；</w:t>
      </w:r>
    </w:p>
    <w:p w14:paraId="3B321BAF"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6) </w:t>
      </w:r>
      <w:r>
        <w:rPr>
          <w:rFonts w:eastAsia="宋体" w:cs="Times New Roman"/>
          <w:kern w:val="0"/>
          <w:szCs w:val="24"/>
        </w:rPr>
        <w:t>有肝性脑病史者；</w:t>
      </w:r>
    </w:p>
    <w:p w14:paraId="0C5CE2B7" w14:textId="77777777" w:rsidR="0069202D" w:rsidRDefault="00BB496E">
      <w:pPr>
        <w:pStyle w:val="af7"/>
        <w:spacing w:line="360" w:lineRule="auto"/>
        <w:ind w:leftChars="200" w:left="660" w:hangingChars="100" w:hanging="240"/>
        <w:rPr>
          <w:rFonts w:eastAsia="宋体" w:cs="Times New Roman"/>
          <w:kern w:val="0"/>
          <w:szCs w:val="24"/>
        </w:rPr>
      </w:pPr>
      <w:r>
        <w:rPr>
          <w:rFonts w:eastAsia="宋体" w:cs="Times New Roman"/>
          <w:kern w:val="0"/>
          <w:szCs w:val="24"/>
        </w:rPr>
        <w:t xml:space="preserve">7) </w:t>
      </w:r>
      <w:r>
        <w:rPr>
          <w:rFonts w:eastAsia="宋体" w:cs="Times New Roman"/>
          <w:kern w:val="0"/>
          <w:szCs w:val="24"/>
        </w:rPr>
        <w:t>患有活动性</w:t>
      </w:r>
      <w:r>
        <w:rPr>
          <w:rFonts w:eastAsia="宋体" w:cs="Times New Roman" w:hint="eastAsia"/>
          <w:kern w:val="0"/>
          <w:szCs w:val="24"/>
        </w:rPr>
        <w:t>（过去</w:t>
      </w:r>
      <w:r>
        <w:rPr>
          <w:rFonts w:eastAsia="宋体" w:cs="Times New Roman" w:hint="eastAsia"/>
          <w:kern w:val="0"/>
          <w:szCs w:val="24"/>
        </w:rPr>
        <w:t>2</w:t>
      </w:r>
      <w:r>
        <w:rPr>
          <w:rFonts w:eastAsia="宋体" w:cs="Times New Roman" w:hint="eastAsia"/>
          <w:kern w:val="0"/>
          <w:szCs w:val="24"/>
        </w:rPr>
        <w:t>年内需要系统性治疗的）</w:t>
      </w:r>
      <w:r>
        <w:rPr>
          <w:rFonts w:eastAsia="宋体" w:cs="Times New Roman"/>
          <w:kern w:val="0"/>
          <w:szCs w:val="24"/>
        </w:rPr>
        <w:t>、或有病史且有可能复发的自身免疫性疾病的受试者</w:t>
      </w:r>
      <w:r>
        <w:rPr>
          <w:rFonts w:eastAsia="宋体" w:cs="Times New Roman"/>
          <w:kern w:val="0"/>
          <w:szCs w:val="24"/>
        </w:rPr>
        <w:t>(</w:t>
      </w:r>
      <w:r>
        <w:rPr>
          <w:rFonts w:eastAsia="宋体" w:cs="Times New Roman"/>
          <w:kern w:val="0"/>
          <w:szCs w:val="24"/>
        </w:rPr>
        <w:t>如：全身性红斑狼疮、类风湿性关节炎、炎症性肠病、自身免疫性甲状腺疾病、多发性硬化，血管炎、肾小球炎等</w:t>
      </w:r>
      <w:r>
        <w:rPr>
          <w:rFonts w:eastAsia="宋体" w:cs="Times New Roman"/>
          <w:kern w:val="0"/>
          <w:szCs w:val="24"/>
        </w:rPr>
        <w:t>)</w:t>
      </w:r>
      <w:r>
        <w:rPr>
          <w:rFonts w:eastAsia="宋体" w:cs="Times New Roman"/>
          <w:kern w:val="0"/>
          <w:szCs w:val="24"/>
        </w:rPr>
        <w:t>，或高风险</w:t>
      </w:r>
      <w:r>
        <w:rPr>
          <w:rFonts w:eastAsia="宋体" w:cs="Times New Roman"/>
          <w:kern w:val="0"/>
          <w:szCs w:val="24"/>
        </w:rPr>
        <w:t>(</w:t>
      </w:r>
      <w:r>
        <w:rPr>
          <w:rFonts w:eastAsia="宋体" w:cs="Times New Roman"/>
          <w:kern w:val="0"/>
          <w:szCs w:val="24"/>
        </w:rPr>
        <w:t>如接受过器官移植需要接受免疫抑制治疗</w:t>
      </w:r>
      <w:r>
        <w:rPr>
          <w:rFonts w:eastAsia="宋体" w:cs="Times New Roman"/>
          <w:kern w:val="0"/>
          <w:szCs w:val="24"/>
        </w:rPr>
        <w:t>)</w:t>
      </w:r>
      <w:r>
        <w:rPr>
          <w:rFonts w:eastAsia="宋体" w:cs="Times New Roman"/>
          <w:kern w:val="0"/>
          <w:szCs w:val="24"/>
        </w:rPr>
        <w:t>的患者。但允许患以下疾病的受试者入组：</w:t>
      </w:r>
    </w:p>
    <w:p w14:paraId="62724DA9" w14:textId="77777777" w:rsidR="0069202D" w:rsidRDefault="00BB496E">
      <w:pPr>
        <w:pStyle w:val="af7"/>
        <w:spacing w:line="360" w:lineRule="auto"/>
        <w:ind w:leftChars="200" w:left="420" w:firstLineChars="100" w:firstLine="240"/>
        <w:rPr>
          <w:rFonts w:eastAsia="宋体" w:cs="Times New Roman"/>
          <w:kern w:val="0"/>
          <w:szCs w:val="24"/>
        </w:rPr>
      </w:pPr>
      <w:r>
        <w:rPr>
          <w:rFonts w:eastAsia="宋体" w:cs="Times New Roman"/>
          <w:kern w:val="0"/>
          <w:szCs w:val="24"/>
        </w:rPr>
        <w:t xml:space="preserve">• </w:t>
      </w:r>
      <w:r>
        <w:rPr>
          <w:rFonts w:eastAsia="宋体" w:cs="Times New Roman"/>
          <w:kern w:val="0"/>
          <w:szCs w:val="24"/>
        </w:rPr>
        <w:t>采用固定剂量的胰岛素后病情稳定的</w:t>
      </w:r>
      <w:r>
        <w:rPr>
          <w:rFonts w:eastAsia="宋体" w:cs="Times New Roman"/>
          <w:kern w:val="0"/>
          <w:szCs w:val="24"/>
        </w:rPr>
        <w:t xml:space="preserve"> I </w:t>
      </w:r>
      <w:r>
        <w:rPr>
          <w:rFonts w:eastAsia="宋体" w:cs="Times New Roman"/>
          <w:kern w:val="0"/>
          <w:szCs w:val="24"/>
        </w:rPr>
        <w:t>型糖尿病患者；</w:t>
      </w:r>
    </w:p>
    <w:p w14:paraId="561A3BA9" w14:textId="77777777" w:rsidR="0069202D" w:rsidRDefault="00BB496E">
      <w:pPr>
        <w:pStyle w:val="af7"/>
        <w:spacing w:line="360" w:lineRule="auto"/>
        <w:ind w:leftChars="200" w:left="420" w:firstLineChars="100" w:firstLine="240"/>
        <w:rPr>
          <w:rFonts w:eastAsia="宋体" w:cs="Times New Roman"/>
          <w:kern w:val="0"/>
          <w:szCs w:val="24"/>
        </w:rPr>
      </w:pPr>
      <w:r>
        <w:rPr>
          <w:rFonts w:eastAsia="宋体" w:cs="Times New Roman"/>
          <w:kern w:val="0"/>
          <w:szCs w:val="24"/>
        </w:rPr>
        <w:t xml:space="preserve">• </w:t>
      </w:r>
      <w:r>
        <w:rPr>
          <w:rFonts w:eastAsia="宋体" w:cs="Times New Roman"/>
          <w:kern w:val="0"/>
          <w:szCs w:val="24"/>
        </w:rPr>
        <w:t>只需接受激素替代治疗的自身免疫性甲状腺功能减退症，或桥本炎患者；</w:t>
      </w:r>
    </w:p>
    <w:p w14:paraId="476FB87B" w14:textId="77777777" w:rsidR="0069202D" w:rsidRDefault="00BB496E">
      <w:pPr>
        <w:pStyle w:val="af7"/>
        <w:spacing w:line="360" w:lineRule="auto"/>
        <w:ind w:leftChars="300" w:left="630" w:firstLineChars="0" w:firstLine="0"/>
        <w:rPr>
          <w:rFonts w:eastAsia="宋体" w:cs="Times New Roman"/>
          <w:kern w:val="0"/>
          <w:szCs w:val="24"/>
        </w:rPr>
      </w:pPr>
      <w:r>
        <w:rPr>
          <w:rFonts w:eastAsia="宋体" w:cs="Times New Roman"/>
          <w:kern w:val="0"/>
          <w:szCs w:val="24"/>
        </w:rPr>
        <w:t xml:space="preserve">• </w:t>
      </w:r>
      <w:r>
        <w:rPr>
          <w:rFonts w:eastAsia="宋体" w:cs="Times New Roman"/>
          <w:kern w:val="0"/>
          <w:szCs w:val="24"/>
        </w:rPr>
        <w:t>无需进行全身治疗的皮肤疾病</w:t>
      </w:r>
      <w:r>
        <w:rPr>
          <w:rFonts w:eastAsia="宋体" w:cs="Times New Roman"/>
          <w:kern w:val="0"/>
          <w:szCs w:val="24"/>
        </w:rPr>
        <w:t>(</w:t>
      </w:r>
      <w:r>
        <w:rPr>
          <w:rFonts w:eastAsia="宋体" w:cs="Times New Roman"/>
          <w:kern w:val="0"/>
          <w:szCs w:val="24"/>
        </w:rPr>
        <w:t>如湿疹，占体表</w:t>
      </w:r>
      <w:r>
        <w:rPr>
          <w:rFonts w:eastAsia="宋体" w:cs="Times New Roman"/>
          <w:kern w:val="0"/>
          <w:szCs w:val="24"/>
        </w:rPr>
        <w:t xml:space="preserve"> 10%</w:t>
      </w:r>
      <w:r>
        <w:rPr>
          <w:rFonts w:eastAsia="宋体" w:cs="Times New Roman"/>
          <w:kern w:val="0"/>
          <w:szCs w:val="24"/>
        </w:rPr>
        <w:t>以下的皮疹，无眼科症状的银屑病等</w:t>
      </w:r>
      <w:r>
        <w:rPr>
          <w:rFonts w:eastAsia="宋体" w:cs="Times New Roman"/>
          <w:kern w:val="0"/>
          <w:szCs w:val="24"/>
        </w:rPr>
        <w:t>)</w:t>
      </w:r>
      <w:r>
        <w:rPr>
          <w:rFonts w:eastAsia="宋体" w:cs="Times New Roman"/>
          <w:kern w:val="0"/>
          <w:szCs w:val="24"/>
        </w:rPr>
        <w:t>；</w:t>
      </w:r>
    </w:p>
    <w:p w14:paraId="24052AB7"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8) </w:t>
      </w:r>
      <w:r>
        <w:rPr>
          <w:rFonts w:eastAsia="宋体" w:cs="Times New Roman"/>
          <w:kern w:val="0"/>
          <w:szCs w:val="24"/>
        </w:rPr>
        <w:t>预期在本研究期间包括</w:t>
      </w:r>
      <w:r>
        <w:rPr>
          <w:rFonts w:eastAsia="宋体" w:cs="Times New Roman"/>
          <w:kern w:val="0"/>
          <w:szCs w:val="24"/>
        </w:rPr>
        <w:t xml:space="preserve"> 28 </w:t>
      </w:r>
      <w:r>
        <w:rPr>
          <w:rFonts w:eastAsia="宋体" w:cs="Times New Roman"/>
          <w:kern w:val="0"/>
          <w:szCs w:val="24"/>
        </w:rPr>
        <w:t>天筛选期有重大手术的患者；</w:t>
      </w:r>
    </w:p>
    <w:p w14:paraId="754474C3" w14:textId="77777777" w:rsidR="0069202D" w:rsidRDefault="00BB496E">
      <w:pPr>
        <w:pStyle w:val="af7"/>
        <w:spacing w:line="360" w:lineRule="auto"/>
        <w:ind w:leftChars="200" w:left="660" w:hangingChars="100" w:hanging="240"/>
        <w:rPr>
          <w:rFonts w:eastAsia="宋体" w:cs="Times New Roman"/>
          <w:kern w:val="0"/>
          <w:szCs w:val="24"/>
        </w:rPr>
      </w:pPr>
      <w:r>
        <w:rPr>
          <w:rFonts w:eastAsia="宋体" w:cs="Times New Roman"/>
          <w:kern w:val="0"/>
          <w:szCs w:val="24"/>
        </w:rPr>
        <w:t xml:space="preserve">9) </w:t>
      </w:r>
      <w:r>
        <w:rPr>
          <w:rFonts w:eastAsia="宋体" w:cs="Times New Roman"/>
          <w:kern w:val="0"/>
          <w:szCs w:val="24"/>
        </w:rPr>
        <w:t>入组前</w:t>
      </w:r>
      <w:r>
        <w:rPr>
          <w:rFonts w:eastAsia="宋体" w:cs="Times New Roman"/>
          <w:kern w:val="0"/>
          <w:szCs w:val="24"/>
        </w:rPr>
        <w:t xml:space="preserve"> 14 </w:t>
      </w:r>
      <w:r>
        <w:rPr>
          <w:rFonts w:eastAsia="宋体" w:cs="Times New Roman"/>
          <w:kern w:val="0"/>
          <w:szCs w:val="24"/>
        </w:rPr>
        <w:t>天内或已知研究期间需要接受全身用皮质类固醇</w:t>
      </w:r>
      <w:r>
        <w:rPr>
          <w:rFonts w:eastAsia="宋体" w:cs="Times New Roman"/>
          <w:kern w:val="0"/>
          <w:szCs w:val="24"/>
        </w:rPr>
        <w:t>(</w:t>
      </w:r>
      <w:r>
        <w:rPr>
          <w:rFonts w:eastAsia="宋体" w:cs="Times New Roman"/>
          <w:kern w:val="0"/>
          <w:szCs w:val="24"/>
        </w:rPr>
        <w:t>剂量相当于</w:t>
      </w:r>
      <w:r>
        <w:rPr>
          <w:rFonts w:eastAsia="宋体" w:cs="Times New Roman"/>
          <w:kern w:val="0"/>
          <w:szCs w:val="24"/>
        </w:rPr>
        <w:t xml:space="preserve">&gt;10 mg </w:t>
      </w:r>
      <w:r>
        <w:rPr>
          <w:rFonts w:eastAsia="宋体" w:cs="Times New Roman"/>
          <w:kern w:val="0"/>
          <w:szCs w:val="24"/>
        </w:rPr>
        <w:t>强的松</w:t>
      </w:r>
      <w:r>
        <w:rPr>
          <w:rFonts w:eastAsia="宋体" w:cs="Times New Roman"/>
          <w:kern w:val="0"/>
          <w:szCs w:val="24"/>
        </w:rPr>
        <w:t>/</w:t>
      </w:r>
      <w:r>
        <w:rPr>
          <w:rFonts w:eastAsia="宋体" w:cs="Times New Roman"/>
          <w:kern w:val="0"/>
          <w:szCs w:val="24"/>
        </w:rPr>
        <w:t>天</w:t>
      </w:r>
      <w:r>
        <w:rPr>
          <w:rFonts w:eastAsia="宋体" w:cs="Times New Roman"/>
          <w:kern w:val="0"/>
          <w:szCs w:val="24"/>
        </w:rPr>
        <w:t>)</w:t>
      </w:r>
      <w:r>
        <w:rPr>
          <w:rFonts w:eastAsia="宋体" w:cs="Times New Roman"/>
          <w:kern w:val="0"/>
          <w:szCs w:val="24"/>
        </w:rPr>
        <w:t>或其他免疫抑制药物治疗的受试者；以下情况允许入组：</w:t>
      </w:r>
    </w:p>
    <w:p w14:paraId="5E404537" w14:textId="77777777" w:rsidR="0069202D" w:rsidRDefault="00BB496E">
      <w:pPr>
        <w:pStyle w:val="af7"/>
        <w:spacing w:line="360" w:lineRule="auto"/>
        <w:ind w:leftChars="200" w:left="420" w:firstLineChars="100" w:firstLine="240"/>
        <w:rPr>
          <w:rFonts w:eastAsia="宋体" w:cs="Times New Roman"/>
          <w:kern w:val="0"/>
          <w:szCs w:val="24"/>
        </w:rPr>
      </w:pPr>
      <w:r>
        <w:rPr>
          <w:rFonts w:eastAsia="宋体" w:cs="Times New Roman"/>
          <w:kern w:val="0"/>
          <w:szCs w:val="24"/>
        </w:rPr>
        <w:t xml:space="preserve">• </w:t>
      </w:r>
      <w:r>
        <w:rPr>
          <w:rFonts w:eastAsia="宋体" w:cs="Times New Roman"/>
          <w:kern w:val="0"/>
          <w:szCs w:val="24"/>
        </w:rPr>
        <w:t>允许受试者使用局部外用或吸入型糖皮质激素；</w:t>
      </w:r>
    </w:p>
    <w:p w14:paraId="62AC29DE" w14:textId="77777777" w:rsidR="0069202D" w:rsidRDefault="00BB496E">
      <w:pPr>
        <w:pStyle w:val="af7"/>
        <w:spacing w:line="360" w:lineRule="auto"/>
        <w:ind w:leftChars="300" w:left="630" w:firstLineChars="0" w:firstLine="0"/>
        <w:rPr>
          <w:rFonts w:eastAsia="宋体" w:cs="Times New Roman"/>
          <w:kern w:val="0"/>
          <w:szCs w:val="24"/>
        </w:rPr>
      </w:pPr>
      <w:r>
        <w:rPr>
          <w:rFonts w:eastAsia="宋体" w:cs="Times New Roman"/>
          <w:kern w:val="0"/>
          <w:szCs w:val="24"/>
        </w:rPr>
        <w:t xml:space="preserve">• </w:t>
      </w:r>
      <w:r>
        <w:rPr>
          <w:rFonts w:eastAsia="宋体" w:cs="Times New Roman"/>
          <w:kern w:val="0"/>
          <w:szCs w:val="24"/>
        </w:rPr>
        <w:t>允许短期</w:t>
      </w:r>
      <w:r>
        <w:rPr>
          <w:rFonts w:eastAsia="宋体" w:cs="Times New Roman"/>
          <w:kern w:val="0"/>
          <w:szCs w:val="24"/>
        </w:rPr>
        <w:t xml:space="preserve">(≤7 </w:t>
      </w:r>
      <w:r>
        <w:rPr>
          <w:rFonts w:eastAsia="宋体" w:cs="Times New Roman"/>
          <w:kern w:val="0"/>
          <w:szCs w:val="24"/>
        </w:rPr>
        <w:t>天</w:t>
      </w:r>
      <w:r>
        <w:rPr>
          <w:rFonts w:eastAsia="宋体" w:cs="Times New Roman"/>
          <w:kern w:val="0"/>
          <w:szCs w:val="24"/>
        </w:rPr>
        <w:t>)</w:t>
      </w:r>
      <w:r>
        <w:rPr>
          <w:rFonts w:eastAsia="宋体" w:cs="Times New Roman"/>
          <w:kern w:val="0"/>
          <w:szCs w:val="24"/>
        </w:rPr>
        <w:t>使用糖皮质激素进行预防或治疗非自身免疫性的过敏性疾病；</w:t>
      </w:r>
    </w:p>
    <w:p w14:paraId="01CF1028"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10) </w:t>
      </w:r>
      <w:r>
        <w:rPr>
          <w:rFonts w:eastAsia="宋体" w:cs="Times New Roman"/>
          <w:kern w:val="0"/>
          <w:szCs w:val="24"/>
        </w:rPr>
        <w:t>伴有活动性消化道溃疡、肠不全梗阻、消化道活动性出血、穿孔的患者；</w:t>
      </w:r>
    </w:p>
    <w:p w14:paraId="7FAB6E39"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11) </w:t>
      </w:r>
      <w:r>
        <w:rPr>
          <w:rFonts w:eastAsia="宋体" w:cs="Times New Roman"/>
          <w:kern w:val="0"/>
          <w:szCs w:val="24"/>
        </w:rPr>
        <w:t>患有间质性肺疾病、非传染性肺炎、肺纤维化、急性肺疾病、活动性肺结核患者；</w:t>
      </w:r>
    </w:p>
    <w:p w14:paraId="6EB07A8A"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12) </w:t>
      </w:r>
      <w:r>
        <w:rPr>
          <w:rFonts w:eastAsia="宋体" w:cs="Times New Roman"/>
          <w:kern w:val="0"/>
          <w:szCs w:val="24"/>
        </w:rPr>
        <w:t>未控制稳定的系统性疾病，包括但不限于心脑血管疾病、糖尿病、高血压等；</w:t>
      </w:r>
    </w:p>
    <w:p w14:paraId="0359FE64"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13) </w:t>
      </w:r>
      <w:r>
        <w:rPr>
          <w:rFonts w:eastAsia="宋体" w:cs="Times New Roman"/>
          <w:kern w:val="0"/>
          <w:szCs w:val="24"/>
        </w:rPr>
        <w:t>首次给药前</w:t>
      </w:r>
      <w:r>
        <w:rPr>
          <w:rFonts w:eastAsia="宋体" w:cs="Times New Roman"/>
          <w:kern w:val="0"/>
          <w:szCs w:val="24"/>
        </w:rPr>
        <w:t>28</w:t>
      </w:r>
      <w:r>
        <w:rPr>
          <w:rFonts w:eastAsia="宋体" w:cs="Times New Roman"/>
          <w:kern w:val="0"/>
          <w:szCs w:val="24"/>
        </w:rPr>
        <w:t>天内发生过导致日常活动受限的中度心源性胸痛，症状性肺栓塞，或晕厥、惊厥；首次给药前</w:t>
      </w:r>
      <w:r>
        <w:rPr>
          <w:rFonts w:eastAsia="宋体" w:cs="Times New Roman"/>
          <w:kern w:val="0"/>
          <w:szCs w:val="24"/>
        </w:rPr>
        <w:t>6</w:t>
      </w:r>
      <w:r>
        <w:rPr>
          <w:rFonts w:eastAsia="宋体" w:cs="Times New Roman"/>
          <w:kern w:val="0"/>
          <w:szCs w:val="24"/>
        </w:rPr>
        <w:t>个月内发生过急性心肌梗死，纽约心脏协会分类</w:t>
      </w:r>
      <w:r>
        <w:rPr>
          <w:rFonts w:eastAsia="宋体" w:cs="Times New Roman"/>
          <w:kern w:val="0"/>
          <w:szCs w:val="24"/>
        </w:rPr>
        <w:t>III/IV</w:t>
      </w:r>
      <w:r>
        <w:rPr>
          <w:rFonts w:eastAsia="宋体" w:cs="Times New Roman"/>
          <w:kern w:val="0"/>
          <w:szCs w:val="24"/>
        </w:rPr>
        <w:t>级心功能不全，</w:t>
      </w:r>
      <w:r>
        <w:rPr>
          <w:rFonts w:eastAsia="宋体" w:cs="Times New Roman"/>
          <w:kern w:val="0"/>
          <w:szCs w:val="24"/>
        </w:rPr>
        <w:t xml:space="preserve">≥2 </w:t>
      </w:r>
      <w:r>
        <w:rPr>
          <w:rFonts w:eastAsia="宋体" w:cs="Times New Roman"/>
          <w:kern w:val="0"/>
          <w:szCs w:val="24"/>
        </w:rPr>
        <w:t>级的室性心律失常事件，或脑血管意外；</w:t>
      </w:r>
    </w:p>
    <w:p w14:paraId="2E80F85A"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lastRenderedPageBreak/>
        <w:t xml:space="preserve">14) </w:t>
      </w:r>
      <w:r>
        <w:rPr>
          <w:rFonts w:eastAsia="宋体" w:cs="Times New Roman"/>
          <w:kern w:val="0"/>
          <w:szCs w:val="24"/>
        </w:rPr>
        <w:t>有感染人类免疫缺陷病毒病史，或患有其他获得性、先天性免疫缺陷疾病，或有器官移植史，或干细胞移植史；</w:t>
      </w:r>
    </w:p>
    <w:p w14:paraId="24C46D1D"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15) </w:t>
      </w:r>
      <w:r>
        <w:rPr>
          <w:rFonts w:eastAsia="宋体" w:cs="Times New Roman"/>
          <w:kern w:val="0"/>
          <w:szCs w:val="24"/>
        </w:rPr>
        <w:t>首次给药前</w:t>
      </w:r>
      <w:r>
        <w:rPr>
          <w:rFonts w:eastAsia="宋体" w:cs="Times New Roman"/>
          <w:kern w:val="0"/>
          <w:szCs w:val="24"/>
        </w:rPr>
        <w:t xml:space="preserve"> 4 </w:t>
      </w:r>
      <w:r>
        <w:rPr>
          <w:rFonts w:eastAsia="宋体" w:cs="Times New Roman"/>
          <w:kern w:val="0"/>
          <w:szCs w:val="24"/>
        </w:rPr>
        <w:t>周内有严重感染者，或前</w:t>
      </w:r>
      <w:r>
        <w:rPr>
          <w:rFonts w:eastAsia="宋体" w:cs="Times New Roman"/>
          <w:kern w:val="0"/>
          <w:szCs w:val="24"/>
        </w:rPr>
        <w:t xml:space="preserve"> 2 </w:t>
      </w:r>
      <w:r>
        <w:rPr>
          <w:rFonts w:eastAsia="宋体" w:cs="Times New Roman"/>
          <w:kern w:val="0"/>
          <w:szCs w:val="24"/>
        </w:rPr>
        <w:t>周内出现活动性感染需要静脉接受抗生素治疗的患者；</w:t>
      </w:r>
    </w:p>
    <w:p w14:paraId="1E9AB1E7"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16) </w:t>
      </w:r>
      <w:r>
        <w:rPr>
          <w:rFonts w:eastAsia="宋体" w:cs="Times New Roman"/>
          <w:kern w:val="0"/>
          <w:szCs w:val="24"/>
        </w:rPr>
        <w:t>已知受试者既往对大分子蛋白制剂</w:t>
      </w:r>
      <w:r>
        <w:rPr>
          <w:rFonts w:eastAsia="宋体" w:cs="Times New Roman"/>
          <w:kern w:val="0"/>
          <w:szCs w:val="24"/>
        </w:rPr>
        <w:t>/</w:t>
      </w:r>
      <w:r>
        <w:rPr>
          <w:rFonts w:eastAsia="宋体" w:cs="Times New Roman"/>
          <w:kern w:val="0"/>
          <w:szCs w:val="24"/>
        </w:rPr>
        <w:t>单克隆抗体，对已知对任何</w:t>
      </w:r>
      <w:r>
        <w:rPr>
          <w:rFonts w:eastAsia="宋体" w:cs="Times New Roman"/>
          <w:kern w:val="0"/>
          <w:szCs w:val="24"/>
        </w:rPr>
        <w:t>HX008</w:t>
      </w:r>
      <w:r>
        <w:rPr>
          <w:rFonts w:eastAsia="宋体" w:cs="Times New Roman"/>
          <w:kern w:val="0"/>
          <w:szCs w:val="24"/>
        </w:rPr>
        <w:t>注射液组成成分发生严重过敏反应者，或对疱疹病毒及药物成分过敏患者；</w:t>
      </w:r>
    </w:p>
    <w:p w14:paraId="2FA79F85"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17) </w:t>
      </w:r>
      <w:r>
        <w:rPr>
          <w:rFonts w:eastAsia="宋体" w:cs="Times New Roman"/>
          <w:kern w:val="0"/>
          <w:szCs w:val="24"/>
        </w:rPr>
        <w:t>首次给药前</w:t>
      </w:r>
      <w:r>
        <w:rPr>
          <w:rFonts w:eastAsia="宋体" w:cs="Times New Roman"/>
          <w:kern w:val="0"/>
          <w:szCs w:val="24"/>
        </w:rPr>
        <w:t xml:space="preserve"> 4 </w:t>
      </w:r>
      <w:r>
        <w:rPr>
          <w:rFonts w:eastAsia="宋体" w:cs="Times New Roman"/>
          <w:kern w:val="0"/>
          <w:szCs w:val="24"/>
        </w:rPr>
        <w:t>周内参加过其他药物临床试验；</w:t>
      </w:r>
    </w:p>
    <w:p w14:paraId="4C9F786C"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18) </w:t>
      </w:r>
      <w:r>
        <w:rPr>
          <w:rFonts w:eastAsia="宋体" w:cs="Times New Roman"/>
          <w:kern w:val="0"/>
          <w:szCs w:val="24"/>
        </w:rPr>
        <w:t>酒精依赖者或近</w:t>
      </w:r>
      <w:r>
        <w:rPr>
          <w:rFonts w:eastAsia="宋体" w:cs="Times New Roman"/>
          <w:kern w:val="0"/>
          <w:szCs w:val="24"/>
        </w:rPr>
        <w:t xml:space="preserve"> 1 </w:t>
      </w:r>
      <w:r>
        <w:rPr>
          <w:rFonts w:eastAsia="宋体" w:cs="Times New Roman"/>
          <w:kern w:val="0"/>
          <w:szCs w:val="24"/>
        </w:rPr>
        <w:t>年内有吸毒或药物滥用史；</w:t>
      </w:r>
    </w:p>
    <w:p w14:paraId="1CDBAF89" w14:textId="77777777" w:rsidR="0069202D" w:rsidRDefault="00BB496E">
      <w:pPr>
        <w:pStyle w:val="af7"/>
        <w:spacing w:line="360" w:lineRule="auto"/>
        <w:ind w:leftChars="200" w:left="900" w:hangingChars="200" w:hanging="480"/>
        <w:rPr>
          <w:rFonts w:eastAsia="宋体" w:cs="Times New Roman"/>
          <w:kern w:val="0"/>
          <w:szCs w:val="24"/>
        </w:rPr>
      </w:pPr>
      <w:r>
        <w:rPr>
          <w:rFonts w:eastAsia="宋体" w:cs="Times New Roman"/>
          <w:kern w:val="0"/>
          <w:szCs w:val="24"/>
        </w:rPr>
        <w:t xml:space="preserve">19) </w:t>
      </w:r>
      <w:r>
        <w:rPr>
          <w:rFonts w:eastAsia="宋体" w:cs="Times New Roman"/>
          <w:kern w:val="0"/>
          <w:szCs w:val="24"/>
        </w:rPr>
        <w:t>既往有明确的神经或精神障碍史，如癫痫、痴呆，依从性差者，或存在外周神经系统障碍者；</w:t>
      </w:r>
    </w:p>
    <w:p w14:paraId="32E9EE9E"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20) </w:t>
      </w:r>
      <w:r>
        <w:rPr>
          <w:rFonts w:eastAsia="宋体" w:cs="Times New Roman"/>
          <w:kern w:val="0"/>
          <w:szCs w:val="24"/>
        </w:rPr>
        <w:t>妊娠期或哺乳期女性；</w:t>
      </w:r>
    </w:p>
    <w:p w14:paraId="5373E0B0"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21) </w:t>
      </w:r>
      <w:r>
        <w:rPr>
          <w:rFonts w:eastAsia="宋体" w:cs="Times New Roman"/>
          <w:kern w:val="0"/>
          <w:szCs w:val="24"/>
        </w:rPr>
        <w:t>首次给药前</w:t>
      </w:r>
      <w:r>
        <w:rPr>
          <w:rFonts w:eastAsia="宋体" w:cs="Times New Roman"/>
          <w:kern w:val="0"/>
          <w:szCs w:val="24"/>
        </w:rPr>
        <w:t>30</w:t>
      </w:r>
      <w:r>
        <w:rPr>
          <w:rFonts w:eastAsia="宋体" w:cs="Times New Roman"/>
          <w:kern w:val="0"/>
          <w:szCs w:val="24"/>
        </w:rPr>
        <w:t>天内</w:t>
      </w:r>
      <w:proofErr w:type="gramStart"/>
      <w:r>
        <w:rPr>
          <w:rFonts w:eastAsia="宋体" w:cs="Times New Roman"/>
          <w:kern w:val="0"/>
          <w:szCs w:val="24"/>
        </w:rPr>
        <w:t>接受过减毒</w:t>
      </w:r>
      <w:proofErr w:type="gramEnd"/>
      <w:r>
        <w:rPr>
          <w:rFonts w:eastAsia="宋体" w:cs="Times New Roman"/>
          <w:kern w:val="0"/>
          <w:szCs w:val="24"/>
        </w:rPr>
        <w:t>活疫苗的患者；</w:t>
      </w:r>
    </w:p>
    <w:p w14:paraId="1F7FB01C" w14:textId="77777777" w:rsidR="0069202D" w:rsidRDefault="00BB496E">
      <w:pPr>
        <w:pStyle w:val="af7"/>
        <w:spacing w:line="360" w:lineRule="auto"/>
        <w:ind w:leftChars="200" w:left="420" w:firstLineChars="0" w:firstLine="0"/>
        <w:rPr>
          <w:rFonts w:eastAsia="宋体" w:cs="Times New Roman"/>
          <w:kern w:val="0"/>
          <w:szCs w:val="24"/>
        </w:rPr>
      </w:pPr>
      <w:r>
        <w:rPr>
          <w:rFonts w:eastAsia="宋体" w:cs="Times New Roman"/>
          <w:kern w:val="0"/>
          <w:szCs w:val="24"/>
        </w:rPr>
        <w:t xml:space="preserve">22) </w:t>
      </w:r>
      <w:r>
        <w:rPr>
          <w:rFonts w:eastAsia="宋体" w:cs="Times New Roman"/>
          <w:kern w:val="0"/>
          <w:szCs w:val="24"/>
        </w:rPr>
        <w:t>研究者认为由于其他原因不适合参加该试验的受试者。</w:t>
      </w:r>
    </w:p>
    <w:p w14:paraId="0093D26E" w14:textId="77777777" w:rsidR="0069202D" w:rsidRDefault="00BB496E">
      <w:pPr>
        <w:pStyle w:val="12"/>
        <w:snapToGrid/>
        <w:spacing w:beforeLines="0"/>
        <w:contextualSpacing/>
        <w:rPr>
          <w:rFonts w:eastAsia="宋体" w:cs="Times New Roman"/>
        </w:rPr>
      </w:pPr>
      <w:bookmarkStart w:id="223" w:name="_Toc39341078"/>
      <w:bookmarkStart w:id="224" w:name="_Toc515293515"/>
      <w:bookmarkStart w:id="225" w:name="_Toc14968"/>
      <w:r>
        <w:rPr>
          <w:rFonts w:eastAsia="宋体" w:cs="Times New Roman"/>
        </w:rPr>
        <w:t>5</w:t>
      </w:r>
      <w:r>
        <w:rPr>
          <w:rFonts w:eastAsia="宋体" w:cs="Times New Roman" w:hint="eastAsia"/>
        </w:rPr>
        <w:t xml:space="preserve"> </w:t>
      </w:r>
      <w:r>
        <w:rPr>
          <w:rFonts w:eastAsia="宋体" w:cs="Times New Roman"/>
        </w:rPr>
        <w:t>终止研究标准</w:t>
      </w:r>
      <w:bookmarkEnd w:id="223"/>
      <w:bookmarkEnd w:id="224"/>
      <w:bookmarkEnd w:id="225"/>
    </w:p>
    <w:p w14:paraId="41FC788A" w14:textId="77777777" w:rsidR="0069202D" w:rsidRDefault="00BB496E">
      <w:pPr>
        <w:spacing w:line="360" w:lineRule="auto"/>
        <w:ind w:firstLineChars="150" w:firstLine="360"/>
        <w:contextualSpacing/>
        <w:rPr>
          <w:rFonts w:ascii="Times New Roman" w:eastAsia="宋体" w:hAnsi="Times New Roman" w:cs="Times New Roman"/>
          <w:sz w:val="24"/>
        </w:rPr>
      </w:pPr>
      <w:r>
        <w:rPr>
          <w:rFonts w:ascii="Times New Roman" w:eastAsia="宋体" w:hAnsi="Times New Roman" w:cs="Times New Roman"/>
          <w:sz w:val="24"/>
        </w:rPr>
        <w:t>研究终止是指临床试验过程中，提前停止方案规定的治疗，主要目的是为了保护受试者权益，保证试验质量，避免不必要的经济损失。</w:t>
      </w:r>
    </w:p>
    <w:p w14:paraId="0DA910EA"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符合以下情况之一者将被视为研究终止：</w:t>
      </w:r>
    </w:p>
    <w:p w14:paraId="29FAAA97" w14:textId="77777777" w:rsidR="0069202D" w:rsidRDefault="00BB496E">
      <w:pPr>
        <w:spacing w:line="360" w:lineRule="auto"/>
        <w:ind w:left="142"/>
        <w:contextualSpacing/>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试验中发生或发现不可控的严重安全性问题（如与研究药物相关的严重不良事件，重要的临床前研究安全信息）应及时终止试验；</w:t>
      </w:r>
    </w:p>
    <w:p w14:paraId="106F2492" w14:textId="77777777" w:rsidR="0069202D" w:rsidRDefault="00BB496E">
      <w:pPr>
        <w:spacing w:line="360" w:lineRule="auto"/>
        <w:ind w:firstLineChars="100" w:firstLine="240"/>
        <w:contextualSpacing/>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在试验中发现试验方案有重大失误，难以评价治疗效应，或者一项设计较好的方案在实施中发生了重要偏差，再继续下去难以评价治疗效应；</w:t>
      </w:r>
    </w:p>
    <w:p w14:paraId="12DAB3FB" w14:textId="77777777" w:rsidR="0069202D" w:rsidRDefault="00BB496E">
      <w:pPr>
        <w:spacing w:line="360" w:lineRule="auto"/>
        <w:ind w:firstLineChars="100" w:firstLine="240"/>
        <w:contextualSpacing/>
        <w:rPr>
          <w:rFonts w:ascii="Times New Roman" w:eastAsia="宋体" w:hAnsi="Times New Roman" w:cs="Times New Roman"/>
          <w:sz w:val="24"/>
        </w:rPr>
      </w:pPr>
      <w:r>
        <w:rPr>
          <w:rFonts w:ascii="Times New Roman" w:eastAsia="宋体" w:hAnsi="Times New Roman" w:cs="Times New Roman"/>
          <w:sz w:val="24"/>
        </w:rPr>
        <w:t xml:space="preserve">3) </w:t>
      </w:r>
      <w:r>
        <w:rPr>
          <w:rFonts w:ascii="Times New Roman" w:eastAsia="宋体" w:hAnsi="Times New Roman" w:cs="Times New Roman"/>
          <w:sz w:val="24"/>
        </w:rPr>
        <w:t>申办方要求终止（如经费原因、管理原因等）；</w:t>
      </w:r>
    </w:p>
    <w:p w14:paraId="6B376DD6" w14:textId="77777777" w:rsidR="0069202D" w:rsidRDefault="00BB496E">
      <w:pPr>
        <w:spacing w:line="360" w:lineRule="auto"/>
        <w:ind w:firstLineChars="100" w:firstLine="240"/>
        <w:contextualSpacing/>
        <w:rPr>
          <w:rFonts w:ascii="Times New Roman" w:eastAsia="宋体" w:hAnsi="Times New Roman" w:cs="Times New Roman"/>
          <w:sz w:val="24"/>
        </w:rPr>
      </w:pPr>
      <w:r>
        <w:rPr>
          <w:rFonts w:ascii="Times New Roman" w:eastAsia="宋体" w:hAnsi="Times New Roman" w:cs="Times New Roman"/>
          <w:sz w:val="24"/>
        </w:rPr>
        <w:t xml:space="preserve">4) </w:t>
      </w:r>
      <w:r>
        <w:rPr>
          <w:rFonts w:ascii="Times New Roman" w:eastAsia="宋体" w:hAnsi="Times New Roman" w:cs="Times New Roman"/>
          <w:sz w:val="24"/>
        </w:rPr>
        <w:t>药政管理部门或伦理委员会要求终止研究；</w:t>
      </w:r>
    </w:p>
    <w:p w14:paraId="487D99C9" w14:textId="77777777" w:rsidR="0069202D" w:rsidRDefault="00BB496E">
      <w:pPr>
        <w:spacing w:line="360" w:lineRule="auto"/>
        <w:ind w:firstLineChars="100" w:firstLine="240"/>
        <w:contextualSpacing/>
        <w:rPr>
          <w:rFonts w:ascii="Times New Roman" w:eastAsia="宋体" w:hAnsi="Times New Roman" w:cs="Times New Roman"/>
          <w:sz w:val="24"/>
        </w:rPr>
      </w:pPr>
      <w:r>
        <w:rPr>
          <w:rFonts w:ascii="Times New Roman" w:eastAsia="宋体" w:hAnsi="Times New Roman" w:cs="Times New Roman"/>
          <w:sz w:val="24"/>
        </w:rPr>
        <w:t xml:space="preserve">5) </w:t>
      </w:r>
      <w:r>
        <w:rPr>
          <w:rFonts w:ascii="Times New Roman" w:eastAsia="宋体" w:hAnsi="Times New Roman" w:cs="Times New Roman"/>
          <w:sz w:val="24"/>
        </w:rPr>
        <w:t>其它原因；</w:t>
      </w:r>
    </w:p>
    <w:p w14:paraId="1581955B" w14:textId="77777777" w:rsidR="0069202D" w:rsidRDefault="00BB496E">
      <w:pPr>
        <w:spacing w:line="360" w:lineRule="auto"/>
        <w:ind w:firstLineChars="200" w:firstLine="480"/>
        <w:contextualSpacing/>
        <w:rPr>
          <w:rFonts w:ascii="Times New Roman" w:eastAsia="宋体" w:hAnsi="Times New Roman" w:cs="Times New Roman"/>
          <w:sz w:val="24"/>
        </w:rPr>
      </w:pPr>
      <w:r>
        <w:rPr>
          <w:rFonts w:ascii="Times New Roman" w:eastAsia="宋体" w:hAnsi="Times New Roman" w:cs="Times New Roman"/>
          <w:sz w:val="24"/>
        </w:rPr>
        <w:t>如研究终止，申办方应以书面的形式及时通知主要研究者、独立伦理委员会（</w:t>
      </w:r>
      <w:r>
        <w:rPr>
          <w:rFonts w:ascii="Times New Roman" w:eastAsia="宋体" w:hAnsi="Times New Roman" w:cs="Times New Roman"/>
          <w:sz w:val="24"/>
        </w:rPr>
        <w:t>IEC</w:t>
      </w:r>
      <w:r>
        <w:rPr>
          <w:rFonts w:ascii="Times New Roman" w:eastAsia="宋体" w:hAnsi="Times New Roman" w:cs="Times New Roman"/>
          <w:sz w:val="24"/>
        </w:rPr>
        <w:t>）和政府的相关药品监督管理部门。研究者将负责立刻将本研究的终止决定</w:t>
      </w:r>
      <w:proofErr w:type="gramStart"/>
      <w:r>
        <w:rPr>
          <w:rFonts w:ascii="Times New Roman" w:eastAsia="宋体" w:hAnsi="Times New Roman" w:cs="Times New Roman"/>
          <w:sz w:val="24"/>
        </w:rPr>
        <w:t>告知仍</w:t>
      </w:r>
      <w:proofErr w:type="gramEnd"/>
      <w:r>
        <w:rPr>
          <w:rFonts w:ascii="Times New Roman" w:eastAsia="宋体" w:hAnsi="Times New Roman" w:cs="Times New Roman"/>
          <w:sz w:val="24"/>
        </w:rPr>
        <w:t>处于研究期间的所有受试者。</w:t>
      </w:r>
    </w:p>
    <w:p w14:paraId="274B75AA" w14:textId="77777777" w:rsidR="0069202D" w:rsidRDefault="0069202D">
      <w:pPr>
        <w:spacing w:line="360" w:lineRule="auto"/>
        <w:ind w:firstLineChars="200" w:firstLine="480"/>
        <w:contextualSpacing/>
        <w:rPr>
          <w:rFonts w:ascii="Times New Roman" w:eastAsia="宋体" w:hAnsi="Times New Roman" w:cs="Times New Roman"/>
          <w:sz w:val="24"/>
        </w:rPr>
      </w:pPr>
    </w:p>
    <w:p w14:paraId="14EDB7AD" w14:textId="77777777" w:rsidR="0069202D" w:rsidRDefault="00BB496E">
      <w:pPr>
        <w:pStyle w:val="12"/>
        <w:snapToGrid/>
        <w:spacing w:beforeLines="0"/>
        <w:contextualSpacing/>
        <w:rPr>
          <w:rFonts w:eastAsia="宋体" w:cs="Times New Roman"/>
        </w:rPr>
      </w:pPr>
      <w:bookmarkStart w:id="226" w:name="_Toc515293516"/>
      <w:bookmarkStart w:id="227" w:name="_Toc39341079"/>
      <w:bookmarkStart w:id="228" w:name="_Toc18104"/>
      <w:r>
        <w:rPr>
          <w:rFonts w:eastAsia="宋体" w:cs="Times New Roman"/>
        </w:rPr>
        <w:lastRenderedPageBreak/>
        <w:t>6</w:t>
      </w:r>
      <w:r>
        <w:rPr>
          <w:rFonts w:eastAsia="宋体" w:cs="Times New Roman" w:hint="eastAsia"/>
        </w:rPr>
        <w:t xml:space="preserve"> </w:t>
      </w:r>
      <w:r>
        <w:rPr>
          <w:rFonts w:eastAsia="宋体" w:cs="Times New Roman"/>
        </w:rPr>
        <w:t>退出标准</w:t>
      </w:r>
      <w:bookmarkEnd w:id="226"/>
      <w:bookmarkEnd w:id="227"/>
      <w:bookmarkEnd w:id="228"/>
    </w:p>
    <w:p w14:paraId="7EAC352C"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受试者可以随时自愿退出研究。退出研究要记录退出原因。</w:t>
      </w:r>
    </w:p>
    <w:p w14:paraId="2F80C435"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因不良事件退出研究；</w:t>
      </w:r>
    </w:p>
    <w:p w14:paraId="79F3FC64"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严重违背方案；</w:t>
      </w:r>
    </w:p>
    <w:p w14:paraId="2026920C"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3) </w:t>
      </w:r>
      <w:r>
        <w:rPr>
          <w:rFonts w:ascii="Times New Roman" w:eastAsia="宋体" w:hAnsi="Times New Roman" w:cs="Times New Roman"/>
          <w:sz w:val="24"/>
        </w:rPr>
        <w:t>失访；</w:t>
      </w:r>
    </w:p>
    <w:p w14:paraId="02BDAACF"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4) </w:t>
      </w:r>
      <w:r>
        <w:rPr>
          <w:rFonts w:ascii="Times New Roman" w:eastAsia="宋体" w:hAnsi="Times New Roman" w:cs="Times New Roman"/>
          <w:sz w:val="24"/>
        </w:rPr>
        <w:t>受试者自行撤回知情同意；</w:t>
      </w:r>
    </w:p>
    <w:p w14:paraId="414E6F83"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5) </w:t>
      </w:r>
      <w:r>
        <w:rPr>
          <w:rFonts w:ascii="Times New Roman" w:eastAsia="宋体" w:hAnsi="Times New Roman" w:cs="Times New Roman"/>
          <w:sz w:val="24"/>
        </w:rPr>
        <w:t>研究者认为受试者需要退出；</w:t>
      </w:r>
    </w:p>
    <w:p w14:paraId="7918C3CA"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 xml:space="preserve">6) </w:t>
      </w:r>
      <w:r>
        <w:rPr>
          <w:rFonts w:ascii="Times New Roman" w:eastAsia="宋体" w:hAnsi="Times New Roman" w:cs="Times New Roman"/>
          <w:sz w:val="24"/>
        </w:rPr>
        <w:t>其它。</w:t>
      </w:r>
    </w:p>
    <w:p w14:paraId="461C0D00" w14:textId="77777777" w:rsidR="0069202D" w:rsidRDefault="0069202D">
      <w:pPr>
        <w:spacing w:line="360" w:lineRule="auto"/>
        <w:contextualSpacing/>
        <w:rPr>
          <w:rFonts w:ascii="Times New Roman" w:eastAsia="宋体" w:hAnsi="Times New Roman" w:cs="Times New Roman"/>
          <w:sz w:val="24"/>
        </w:rPr>
      </w:pPr>
    </w:p>
    <w:p w14:paraId="3D2B9324" w14:textId="77777777" w:rsidR="0069202D" w:rsidRDefault="00BB496E">
      <w:pPr>
        <w:pStyle w:val="12"/>
        <w:snapToGrid/>
        <w:spacing w:beforeLines="0"/>
        <w:contextualSpacing/>
        <w:rPr>
          <w:rFonts w:eastAsia="宋体" w:cs="Times New Roman"/>
        </w:rPr>
      </w:pPr>
      <w:bookmarkStart w:id="229" w:name="_Toc10581"/>
      <w:bookmarkStart w:id="230" w:name="_Toc39341080"/>
      <w:r>
        <w:rPr>
          <w:rFonts w:eastAsia="宋体" w:cs="Times New Roman"/>
        </w:rPr>
        <w:t>7</w:t>
      </w:r>
      <w:r>
        <w:rPr>
          <w:rFonts w:eastAsia="宋体" w:cs="Times New Roman" w:hint="eastAsia"/>
        </w:rPr>
        <w:t xml:space="preserve"> </w:t>
      </w:r>
      <w:r>
        <w:rPr>
          <w:rFonts w:eastAsia="宋体" w:cs="Times New Roman"/>
        </w:rPr>
        <w:t>退出流程</w:t>
      </w:r>
      <w:bookmarkEnd w:id="229"/>
      <w:bookmarkEnd w:id="230"/>
    </w:p>
    <w:p w14:paraId="4BB89342" w14:textId="77777777" w:rsidR="0069202D" w:rsidRDefault="00BB496E">
      <w:pPr>
        <w:spacing w:line="360" w:lineRule="auto"/>
        <w:ind w:firstLine="420"/>
        <w:contextualSpacing/>
        <w:rPr>
          <w:rFonts w:ascii="Times New Roman" w:eastAsia="宋体" w:hAnsi="Times New Roman" w:cs="Times New Roman"/>
          <w:sz w:val="24"/>
        </w:rPr>
      </w:pPr>
      <w:r>
        <w:rPr>
          <w:rFonts w:ascii="Times New Roman" w:eastAsia="宋体" w:hAnsi="Times New Roman" w:cs="Times New Roman"/>
          <w:sz w:val="24"/>
        </w:rPr>
        <w:t>如果患者在完成试验之前退出了试验，应将退出的原因报告给申办方。已经接受过</w:t>
      </w:r>
      <w:r>
        <w:rPr>
          <w:rFonts w:ascii="Times New Roman" w:eastAsia="宋体" w:hAnsi="Times New Roman" w:cs="Times New Roman"/>
          <w:sz w:val="24"/>
        </w:rPr>
        <w:t>OH2</w:t>
      </w:r>
      <w:r>
        <w:rPr>
          <w:rFonts w:ascii="Times New Roman" w:eastAsia="宋体" w:hAnsi="Times New Roman" w:cs="Times New Roman"/>
          <w:sz w:val="24"/>
        </w:rPr>
        <w:t>和</w:t>
      </w:r>
      <w:r>
        <w:rPr>
          <w:rFonts w:ascii="Times New Roman" w:eastAsia="宋体" w:hAnsi="Times New Roman" w:cs="Times New Roman"/>
          <w:sz w:val="24"/>
        </w:rPr>
        <w:t>HX008</w:t>
      </w:r>
      <w:r>
        <w:rPr>
          <w:rFonts w:ascii="Times New Roman" w:eastAsia="宋体" w:hAnsi="Times New Roman" w:cs="Times New Roman"/>
          <w:sz w:val="24"/>
        </w:rPr>
        <w:t>注射液治疗而且不能完成所有试验随访的患者，应尽可能要求其返回研究中心以便完成必要的医学评估。因各种原因而退出试验的患者，将随访受试者的治疗结束后至少</w:t>
      </w:r>
      <w:r>
        <w:rPr>
          <w:rFonts w:ascii="Times New Roman" w:eastAsia="宋体" w:hAnsi="Times New Roman" w:cs="Times New Roman"/>
          <w:sz w:val="24"/>
        </w:rPr>
        <w:t>30</w:t>
      </w:r>
      <w:r>
        <w:rPr>
          <w:rFonts w:ascii="Times New Roman" w:eastAsia="宋体" w:hAnsi="Times New Roman" w:cs="Times New Roman"/>
          <w:sz w:val="24"/>
        </w:rPr>
        <w:t>天内的不良事件（将收集治疗结束后</w:t>
      </w:r>
      <w:r>
        <w:rPr>
          <w:rFonts w:ascii="Times New Roman" w:eastAsia="宋体" w:hAnsi="Times New Roman" w:cs="Times New Roman"/>
          <w:sz w:val="24"/>
        </w:rPr>
        <w:t>90</w:t>
      </w:r>
      <w:r>
        <w:rPr>
          <w:rFonts w:ascii="Times New Roman" w:eastAsia="宋体" w:hAnsi="Times New Roman" w:cs="Times New Roman"/>
          <w:sz w:val="24"/>
        </w:rPr>
        <w:t>天内的与研究药物可能相关的严重不良事件）。如果退出试验是因为不良事件所致，应在</w:t>
      </w:r>
      <w:r>
        <w:rPr>
          <w:rFonts w:ascii="Times New Roman" w:eastAsia="宋体" w:hAnsi="Times New Roman" w:cs="Times New Roman"/>
          <w:sz w:val="24"/>
        </w:rPr>
        <w:t>CRF</w:t>
      </w:r>
      <w:r>
        <w:rPr>
          <w:rFonts w:ascii="Times New Roman" w:eastAsia="宋体" w:hAnsi="Times New Roman" w:cs="Times New Roman"/>
          <w:sz w:val="24"/>
        </w:rPr>
        <w:t>中记录不良事件以及相应的治疗措施。随后应对不良事件加以随访。</w:t>
      </w:r>
    </w:p>
    <w:p w14:paraId="02F63A40" w14:textId="77777777" w:rsidR="0069202D" w:rsidRDefault="0069202D">
      <w:pPr>
        <w:pStyle w:val="12"/>
        <w:snapToGrid/>
        <w:spacing w:beforeLines="0"/>
        <w:contextualSpacing/>
        <w:outlineLvl w:val="9"/>
        <w:rPr>
          <w:rFonts w:eastAsia="宋体" w:cs="Times New Roman"/>
        </w:rPr>
      </w:pPr>
      <w:bookmarkStart w:id="231" w:name="_Toc39341081"/>
    </w:p>
    <w:p w14:paraId="3B25529C" w14:textId="77777777" w:rsidR="0069202D" w:rsidRDefault="00BB496E">
      <w:pPr>
        <w:pStyle w:val="12"/>
        <w:snapToGrid/>
        <w:spacing w:beforeLines="0"/>
        <w:contextualSpacing/>
        <w:rPr>
          <w:rFonts w:eastAsia="宋体" w:cs="Times New Roman"/>
        </w:rPr>
      </w:pPr>
      <w:bookmarkStart w:id="232" w:name="_Toc4694"/>
      <w:r>
        <w:rPr>
          <w:rFonts w:eastAsia="宋体" w:cs="Times New Roman"/>
        </w:rPr>
        <w:t>8</w:t>
      </w:r>
      <w:r>
        <w:rPr>
          <w:rFonts w:eastAsia="宋体" w:cs="Times New Roman" w:hint="eastAsia"/>
        </w:rPr>
        <w:t xml:space="preserve"> </w:t>
      </w:r>
      <w:r>
        <w:rPr>
          <w:rFonts w:eastAsia="宋体" w:cs="Times New Roman"/>
        </w:rPr>
        <w:t>研究</w:t>
      </w:r>
      <w:r>
        <w:rPr>
          <w:rFonts w:eastAsia="宋体" w:cs="Times New Roman" w:hint="eastAsia"/>
        </w:rPr>
        <w:t>药物</w:t>
      </w:r>
      <w:bookmarkEnd w:id="231"/>
      <w:bookmarkEnd w:id="232"/>
    </w:p>
    <w:p w14:paraId="21DF0EB5"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33" w:name="_Toc39341082"/>
      <w:bookmarkStart w:id="234" w:name="_Toc28664"/>
      <w:bookmarkStart w:id="235" w:name="_Toc3843"/>
      <w:bookmarkStart w:id="236" w:name="_Toc437004854"/>
      <w:bookmarkStart w:id="237" w:name="_Toc515293518"/>
      <w:bookmarkStart w:id="238" w:name="_Toc20828"/>
      <w:bookmarkStart w:id="239" w:name="_Toc18018"/>
      <w:r>
        <w:rPr>
          <w:rFonts w:eastAsia="宋体" w:cs="Times New Roman"/>
          <w:b/>
          <w:bCs/>
        </w:rPr>
        <w:t>8.1</w:t>
      </w:r>
      <w:r>
        <w:rPr>
          <w:rFonts w:eastAsia="宋体" w:cs="Times New Roman" w:hint="eastAsia"/>
          <w:b/>
          <w:bCs/>
        </w:rPr>
        <w:t xml:space="preserve"> </w:t>
      </w:r>
      <w:r>
        <w:rPr>
          <w:rFonts w:eastAsia="宋体" w:cs="Times New Roman" w:hint="eastAsia"/>
          <w:b/>
          <w:bCs/>
        </w:rPr>
        <w:t>药物</w:t>
      </w:r>
      <w:bookmarkEnd w:id="233"/>
      <w:r>
        <w:rPr>
          <w:rFonts w:eastAsia="宋体" w:cs="Times New Roman" w:hint="eastAsia"/>
          <w:b/>
          <w:bCs/>
        </w:rPr>
        <w:t>基本信息</w:t>
      </w:r>
      <w:bookmarkEnd w:id="234"/>
    </w:p>
    <w:p w14:paraId="0543ECAE"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40" w:name="_Toc27538"/>
      <w:bookmarkStart w:id="241" w:name="_Toc39341083"/>
      <w:r>
        <w:rPr>
          <w:rFonts w:eastAsia="宋体" w:cs="Times New Roman"/>
          <w:b/>
          <w:bCs/>
        </w:rPr>
        <w:t>8.1.1</w:t>
      </w:r>
      <w:r>
        <w:rPr>
          <w:rFonts w:eastAsia="宋体" w:cs="Times New Roman" w:hint="eastAsia"/>
          <w:b/>
          <w:bCs/>
        </w:rPr>
        <w:t xml:space="preserve"> </w:t>
      </w:r>
      <w:r>
        <w:rPr>
          <w:rFonts w:eastAsia="宋体" w:cs="Times New Roman"/>
          <w:b/>
          <w:bCs/>
        </w:rPr>
        <w:t xml:space="preserve">HX008 </w:t>
      </w:r>
      <w:r>
        <w:rPr>
          <w:rFonts w:eastAsia="宋体" w:cs="Times New Roman" w:hint="eastAsia"/>
          <w:b/>
          <w:bCs/>
        </w:rPr>
        <w:t>注射液</w:t>
      </w:r>
      <w:bookmarkEnd w:id="235"/>
      <w:bookmarkEnd w:id="236"/>
      <w:bookmarkEnd w:id="237"/>
      <w:bookmarkEnd w:id="238"/>
      <w:bookmarkEnd w:id="239"/>
      <w:bookmarkEnd w:id="240"/>
      <w:bookmarkEnd w:id="241"/>
    </w:p>
    <w:p w14:paraId="19DB8829"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bookmarkStart w:id="242" w:name="OLE_LINK94"/>
      <w:bookmarkStart w:id="243" w:name="OLE_LINK68"/>
      <w:r>
        <w:rPr>
          <w:rFonts w:ascii="Times New Roman" w:eastAsia="宋体" w:hAnsi="Times New Roman" w:cs="Times New Roman"/>
          <w:sz w:val="24"/>
        </w:rPr>
        <w:t>药品名称：重组人</w:t>
      </w:r>
      <w:proofErr w:type="gramStart"/>
      <w:r>
        <w:rPr>
          <w:rFonts w:ascii="Times New Roman" w:eastAsia="宋体" w:hAnsi="Times New Roman" w:cs="Times New Roman"/>
          <w:sz w:val="24"/>
        </w:rPr>
        <w:t>源化抗</w:t>
      </w:r>
      <w:proofErr w:type="gramEnd"/>
      <w:r>
        <w:rPr>
          <w:rFonts w:ascii="Times New Roman" w:eastAsia="宋体" w:hAnsi="Times New Roman" w:cs="Times New Roman"/>
          <w:sz w:val="24"/>
        </w:rPr>
        <w:t>PD-1</w:t>
      </w:r>
      <w:r>
        <w:rPr>
          <w:rFonts w:ascii="Times New Roman" w:eastAsia="宋体" w:hAnsi="Times New Roman" w:cs="Times New Roman"/>
          <w:sz w:val="24"/>
        </w:rPr>
        <w:t>单克隆抗体注射液（</w:t>
      </w:r>
      <w:r>
        <w:rPr>
          <w:rFonts w:ascii="Times New Roman" w:eastAsia="宋体" w:hAnsi="Times New Roman" w:cs="Times New Roman"/>
          <w:sz w:val="24"/>
        </w:rPr>
        <w:t>HX008</w:t>
      </w:r>
      <w:r>
        <w:rPr>
          <w:rFonts w:ascii="Times New Roman" w:eastAsia="宋体" w:hAnsi="Times New Roman" w:cs="Times New Roman"/>
          <w:sz w:val="24"/>
        </w:rPr>
        <w:t>）；</w:t>
      </w:r>
    </w:p>
    <w:p w14:paraId="1603422C"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t>英文全称：</w:t>
      </w:r>
      <w:r>
        <w:rPr>
          <w:rFonts w:ascii="Times New Roman" w:eastAsia="宋体" w:hAnsi="Times New Roman" w:cs="Times New Roman"/>
          <w:sz w:val="24"/>
        </w:rPr>
        <w:t>Recombinant humanized anti-PD-1 monoclonal antibody for injection</w:t>
      </w:r>
      <w:r>
        <w:rPr>
          <w:rFonts w:ascii="Times New Roman" w:eastAsia="宋体" w:hAnsi="Times New Roman" w:cs="Times New Roman"/>
          <w:sz w:val="24"/>
        </w:rPr>
        <w:t>；</w:t>
      </w:r>
    </w:p>
    <w:p w14:paraId="160E4B15"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成份：活性成分，重组人</w:t>
      </w:r>
      <w:proofErr w:type="gramStart"/>
      <w:r>
        <w:rPr>
          <w:rFonts w:ascii="Times New Roman" w:eastAsia="宋体" w:hAnsi="Times New Roman" w:cs="Times New Roman"/>
          <w:sz w:val="24"/>
        </w:rPr>
        <w:t>源化抗</w:t>
      </w:r>
      <w:proofErr w:type="gramEnd"/>
      <w:r>
        <w:rPr>
          <w:rFonts w:ascii="Times New Roman" w:eastAsia="宋体" w:hAnsi="Times New Roman" w:cs="Times New Roman"/>
          <w:sz w:val="24"/>
        </w:rPr>
        <w:t>PD-1</w:t>
      </w:r>
      <w:r>
        <w:rPr>
          <w:rFonts w:ascii="Times New Roman" w:eastAsia="宋体" w:hAnsi="Times New Roman" w:cs="Times New Roman"/>
          <w:sz w:val="24"/>
        </w:rPr>
        <w:t>单克隆抗体。辅料，</w:t>
      </w:r>
      <w:r>
        <w:rPr>
          <w:rFonts w:ascii="Times New Roman" w:eastAsia="宋体" w:hAnsi="Times New Roman" w:cs="Times New Roman"/>
          <w:sz w:val="24"/>
        </w:rPr>
        <w:t>L-</w:t>
      </w:r>
      <w:r>
        <w:rPr>
          <w:rFonts w:ascii="Times New Roman" w:eastAsia="宋体" w:hAnsi="Times New Roman" w:cs="Times New Roman"/>
          <w:sz w:val="24"/>
        </w:rPr>
        <w:t>组氨酸、甘露醇、聚山梨</w:t>
      </w:r>
      <w:proofErr w:type="gramStart"/>
      <w:r>
        <w:rPr>
          <w:rFonts w:ascii="Times New Roman" w:eastAsia="宋体" w:hAnsi="Times New Roman" w:cs="Times New Roman"/>
          <w:sz w:val="24"/>
        </w:rPr>
        <w:t>酯</w:t>
      </w:r>
      <w:proofErr w:type="gramEnd"/>
      <w:r>
        <w:rPr>
          <w:rFonts w:ascii="Times New Roman" w:eastAsia="宋体" w:hAnsi="Times New Roman" w:cs="Times New Roman"/>
          <w:sz w:val="24"/>
        </w:rPr>
        <w:t>80</w:t>
      </w:r>
      <w:r>
        <w:rPr>
          <w:rFonts w:ascii="Times New Roman" w:eastAsia="宋体" w:hAnsi="Times New Roman" w:cs="Times New Roman"/>
          <w:sz w:val="24"/>
        </w:rPr>
        <w:t>；</w:t>
      </w:r>
    </w:p>
    <w:p w14:paraId="3D6327D7"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t>外观：无色至淡黄色澄明液体；</w:t>
      </w:r>
    </w:p>
    <w:p w14:paraId="1FFC3A53"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t>规格：</w:t>
      </w:r>
      <w:r>
        <w:rPr>
          <w:rFonts w:ascii="Times New Roman" w:eastAsia="宋体" w:hAnsi="Times New Roman" w:cs="Times New Roman"/>
          <w:sz w:val="24"/>
        </w:rPr>
        <w:t>10ml</w:t>
      </w:r>
      <w:r>
        <w:rPr>
          <w:rFonts w:ascii="Times New Roman" w:eastAsia="宋体" w:hAnsi="Times New Roman" w:cs="Times New Roman"/>
          <w:sz w:val="24"/>
        </w:rPr>
        <w:t>：</w:t>
      </w:r>
      <w:r>
        <w:rPr>
          <w:rFonts w:ascii="Times New Roman" w:eastAsia="宋体" w:hAnsi="Times New Roman" w:cs="Times New Roman"/>
          <w:sz w:val="24"/>
        </w:rPr>
        <w:t>100mg/</w:t>
      </w:r>
      <w:r>
        <w:rPr>
          <w:rFonts w:ascii="Times New Roman" w:eastAsia="宋体" w:hAnsi="Times New Roman" w:cs="Times New Roman"/>
          <w:sz w:val="24"/>
        </w:rPr>
        <w:t>瓶；</w:t>
      </w:r>
    </w:p>
    <w:p w14:paraId="2A56461D"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t>保存条件：于</w:t>
      </w:r>
      <w:r>
        <w:rPr>
          <w:rFonts w:ascii="Times New Roman" w:eastAsia="宋体" w:hAnsi="Times New Roman" w:cs="Times New Roman"/>
          <w:sz w:val="24"/>
        </w:rPr>
        <w:t>2-8℃</w:t>
      </w:r>
      <w:r>
        <w:rPr>
          <w:rFonts w:ascii="Times New Roman" w:eastAsia="宋体" w:hAnsi="Times New Roman" w:cs="Times New Roman"/>
          <w:sz w:val="24"/>
        </w:rPr>
        <w:t>避光保存；</w:t>
      </w:r>
    </w:p>
    <w:p w14:paraId="4ACC96B5"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t>有效期：暂定</w:t>
      </w:r>
      <w:r>
        <w:rPr>
          <w:rFonts w:ascii="Times New Roman" w:eastAsia="宋体" w:hAnsi="Times New Roman" w:cs="Times New Roman"/>
          <w:sz w:val="24"/>
        </w:rPr>
        <w:t>24</w:t>
      </w:r>
      <w:r>
        <w:rPr>
          <w:rFonts w:ascii="Times New Roman" w:eastAsia="宋体" w:hAnsi="Times New Roman" w:cs="Times New Roman"/>
          <w:sz w:val="24"/>
        </w:rPr>
        <w:t>个月；</w:t>
      </w:r>
    </w:p>
    <w:p w14:paraId="25BE853B" w14:textId="77777777" w:rsidR="0069202D" w:rsidRDefault="00BB496E">
      <w:pPr>
        <w:numPr>
          <w:ilvl w:val="0"/>
          <w:numId w:val="16"/>
        </w:numPr>
        <w:spacing w:line="360" w:lineRule="auto"/>
        <w:ind w:left="0" w:firstLine="0"/>
        <w:contextualSpacing/>
        <w:rPr>
          <w:rFonts w:ascii="Times New Roman" w:eastAsia="宋体" w:hAnsi="Times New Roman" w:cs="Times New Roman"/>
          <w:sz w:val="24"/>
        </w:rPr>
      </w:pPr>
      <w:r>
        <w:rPr>
          <w:rFonts w:ascii="Times New Roman" w:eastAsia="宋体" w:hAnsi="Times New Roman" w:cs="Times New Roman"/>
          <w:sz w:val="24"/>
        </w:rPr>
        <w:lastRenderedPageBreak/>
        <w:t>提供：由泰州</w:t>
      </w:r>
      <w:proofErr w:type="gramStart"/>
      <w:r>
        <w:rPr>
          <w:rFonts w:ascii="Times New Roman" w:eastAsia="宋体" w:hAnsi="Times New Roman" w:cs="Times New Roman"/>
          <w:sz w:val="24"/>
        </w:rPr>
        <w:t>翰</w:t>
      </w:r>
      <w:proofErr w:type="gramEnd"/>
      <w:r>
        <w:rPr>
          <w:rFonts w:ascii="Times New Roman" w:eastAsia="宋体" w:hAnsi="Times New Roman" w:cs="Times New Roman"/>
          <w:sz w:val="24"/>
        </w:rPr>
        <w:t>中生物医药有限公司统一免费提供；</w:t>
      </w:r>
      <w:bookmarkEnd w:id="242"/>
      <w:bookmarkEnd w:id="243"/>
    </w:p>
    <w:p w14:paraId="1909FC5B"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44" w:name="_Toc39341084"/>
      <w:bookmarkStart w:id="245" w:name="_Toc24560"/>
      <w:r>
        <w:rPr>
          <w:rFonts w:eastAsia="宋体" w:cs="Times New Roman"/>
          <w:b/>
          <w:bCs/>
        </w:rPr>
        <w:t>8.1.2</w:t>
      </w:r>
      <w:r>
        <w:rPr>
          <w:rFonts w:eastAsia="宋体" w:cs="Times New Roman" w:hint="eastAsia"/>
          <w:b/>
          <w:bCs/>
        </w:rPr>
        <w:t xml:space="preserve"> OH2</w:t>
      </w:r>
      <w:r>
        <w:rPr>
          <w:rFonts w:eastAsia="宋体" w:cs="Times New Roman" w:hint="eastAsia"/>
          <w:b/>
          <w:bCs/>
        </w:rPr>
        <w:t>注射液</w:t>
      </w:r>
      <w:bookmarkEnd w:id="244"/>
      <w:bookmarkEnd w:id="245"/>
    </w:p>
    <w:p w14:paraId="2F22F352"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药品名称：重组溶瘤</w:t>
      </w:r>
      <w:r>
        <w:rPr>
          <w:rFonts w:ascii="Times New Roman" w:eastAsia="宋体" w:hAnsi="Times New Roman" w:cs="Times New Roman"/>
          <w:sz w:val="24"/>
        </w:rPr>
        <w:t>Ⅱ</w:t>
      </w:r>
      <w:r>
        <w:rPr>
          <w:rFonts w:ascii="Times New Roman" w:eastAsia="宋体" w:hAnsi="Times New Roman" w:cs="Times New Roman"/>
          <w:sz w:val="24"/>
        </w:rPr>
        <w:t>型单纯疱疹病毒（</w:t>
      </w:r>
      <w:r>
        <w:rPr>
          <w:rFonts w:ascii="Times New Roman" w:eastAsia="宋体" w:hAnsi="Times New Roman" w:cs="Times New Roman"/>
          <w:sz w:val="24"/>
        </w:rPr>
        <w:t>OH2</w:t>
      </w:r>
      <w:r>
        <w:rPr>
          <w:rFonts w:ascii="Times New Roman" w:eastAsia="宋体" w:hAnsi="Times New Roman" w:cs="Times New Roman"/>
          <w:sz w:val="24"/>
        </w:rPr>
        <w:t>注射液）注射液（</w:t>
      </w:r>
      <w:r>
        <w:rPr>
          <w:rFonts w:ascii="Times New Roman" w:eastAsia="宋体" w:hAnsi="Times New Roman" w:cs="Times New Roman"/>
          <w:sz w:val="24"/>
        </w:rPr>
        <w:t>Vero</w:t>
      </w:r>
      <w:r>
        <w:rPr>
          <w:rFonts w:ascii="Times New Roman" w:eastAsia="宋体" w:hAnsi="Times New Roman" w:cs="Times New Roman"/>
          <w:sz w:val="24"/>
        </w:rPr>
        <w:t>细胞）；</w:t>
      </w:r>
    </w:p>
    <w:p w14:paraId="6ADD5678"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成份：主药为</w:t>
      </w:r>
      <w:r>
        <w:rPr>
          <w:rFonts w:ascii="Times New Roman" w:eastAsia="宋体" w:hAnsi="Times New Roman" w:cs="Times New Roman"/>
          <w:sz w:val="24"/>
        </w:rPr>
        <w:t>OH2</w:t>
      </w:r>
      <w:r>
        <w:rPr>
          <w:rFonts w:ascii="Times New Roman" w:eastAsia="宋体" w:hAnsi="Times New Roman" w:cs="Times New Roman"/>
          <w:sz w:val="24"/>
        </w:rPr>
        <w:t>病毒，辅料为稳定剂，包含肌醇、山梨醇、磷酸氢二钠、磷酸二氢钠、氯化钠；</w:t>
      </w:r>
    </w:p>
    <w:p w14:paraId="484B36F3"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剂型：注射液。本品为无菌冷冻液，置于</w:t>
      </w:r>
      <w:proofErr w:type="gramStart"/>
      <w:r>
        <w:rPr>
          <w:rFonts w:ascii="Times New Roman" w:eastAsia="宋体" w:hAnsi="Times New Roman" w:cs="Times New Roman"/>
          <w:sz w:val="24"/>
        </w:rPr>
        <w:t>中硼硅玻璃</w:t>
      </w:r>
      <w:proofErr w:type="gramEnd"/>
      <w:r>
        <w:rPr>
          <w:rFonts w:ascii="Times New Roman" w:eastAsia="宋体" w:hAnsi="Times New Roman" w:cs="Times New Roman"/>
          <w:sz w:val="24"/>
        </w:rPr>
        <w:t>小瓶中，应用</w:t>
      </w:r>
      <w:proofErr w:type="gramStart"/>
      <w:r>
        <w:rPr>
          <w:rFonts w:ascii="Times New Roman" w:eastAsia="宋体" w:hAnsi="Times New Roman" w:cs="Times New Roman"/>
          <w:sz w:val="24"/>
        </w:rPr>
        <w:t>卤</w:t>
      </w:r>
      <w:proofErr w:type="gramEnd"/>
      <w:r>
        <w:rPr>
          <w:rFonts w:ascii="Times New Roman" w:eastAsia="宋体" w:hAnsi="Times New Roman" w:cs="Times New Roman"/>
          <w:sz w:val="24"/>
        </w:rPr>
        <w:t>丁基橡胶塞子、铝密封和聚丙烯覆盖；</w:t>
      </w:r>
    </w:p>
    <w:p w14:paraId="0887DDC6"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规格：</w:t>
      </w:r>
      <w:r>
        <w:rPr>
          <w:rFonts w:ascii="Times New Roman" w:eastAsia="宋体" w:hAnsi="Times New Roman" w:cs="Times New Roman"/>
          <w:sz w:val="24"/>
        </w:rPr>
        <w:t>1mL/</w:t>
      </w:r>
      <w:r>
        <w:rPr>
          <w:rFonts w:ascii="Times New Roman" w:eastAsia="宋体" w:hAnsi="Times New Roman" w:cs="Times New Roman"/>
          <w:sz w:val="24"/>
        </w:rPr>
        <w:t>支，</w:t>
      </w:r>
      <w:r>
        <w:rPr>
          <w:rFonts w:ascii="Times New Roman" w:eastAsia="宋体" w:hAnsi="Times New Roman" w:cs="Times New Roman"/>
          <w:sz w:val="24"/>
        </w:rPr>
        <w:t xml:space="preserve"> 3</w:t>
      </w:r>
      <w:r>
        <w:rPr>
          <w:rFonts w:ascii="Times New Roman" w:eastAsia="宋体" w:hAnsi="Times New Roman" w:cs="Times New Roman"/>
          <w:sz w:val="24"/>
        </w:rPr>
        <w:t>种浓度规格：</w:t>
      </w:r>
      <w:r>
        <w:rPr>
          <w:rFonts w:ascii="Times New Roman" w:eastAsia="宋体" w:hAnsi="Times New Roman" w:cs="Times New Roman"/>
          <w:sz w:val="24"/>
        </w:rPr>
        <w:t>OH2</w:t>
      </w:r>
      <w:r>
        <w:rPr>
          <w:rFonts w:ascii="Times New Roman" w:eastAsia="宋体" w:hAnsi="Times New Roman" w:cs="Times New Roman"/>
          <w:sz w:val="24"/>
        </w:rPr>
        <w:t>病毒滴度＝</w:t>
      </w:r>
      <w:r>
        <w:rPr>
          <w:rFonts w:ascii="Times New Roman" w:eastAsia="宋体" w:hAnsi="Times New Roman" w:cs="Times New Roman"/>
          <w:sz w:val="24"/>
        </w:rPr>
        <w:t>6lgCCID50/</w:t>
      </w:r>
      <w:r>
        <w:rPr>
          <w:rFonts w:ascii="Times New Roman" w:eastAsia="宋体" w:hAnsi="Times New Roman" w:cs="Times New Roman"/>
          <w:sz w:val="24"/>
        </w:rPr>
        <w:t>支，</w:t>
      </w:r>
      <w:r>
        <w:rPr>
          <w:rFonts w:ascii="Times New Roman" w:eastAsia="宋体" w:hAnsi="Times New Roman" w:cs="Times New Roman"/>
          <w:sz w:val="24"/>
        </w:rPr>
        <w:t>7lgCCID50/</w:t>
      </w:r>
      <w:r>
        <w:rPr>
          <w:rFonts w:ascii="Times New Roman" w:eastAsia="宋体" w:hAnsi="Times New Roman" w:cs="Times New Roman"/>
          <w:sz w:val="24"/>
        </w:rPr>
        <w:t>支，</w:t>
      </w:r>
      <w:r>
        <w:rPr>
          <w:rFonts w:ascii="Times New Roman" w:eastAsia="宋体" w:hAnsi="Times New Roman" w:cs="Times New Roman"/>
          <w:sz w:val="24"/>
        </w:rPr>
        <w:t>8lgCCID50/</w:t>
      </w:r>
      <w:r>
        <w:rPr>
          <w:rFonts w:ascii="Times New Roman" w:eastAsia="宋体" w:hAnsi="Times New Roman" w:cs="Times New Roman"/>
          <w:sz w:val="24"/>
        </w:rPr>
        <w:t>支。（</w:t>
      </w:r>
      <w:r>
        <w:rPr>
          <w:rFonts w:ascii="Times New Roman" w:eastAsia="宋体" w:hAnsi="Times New Roman" w:cs="Times New Roman"/>
          <w:sz w:val="24"/>
        </w:rPr>
        <w:t>CCID</w:t>
      </w:r>
      <w:r>
        <w:rPr>
          <w:rFonts w:ascii="Times New Roman" w:eastAsia="宋体" w:hAnsi="Times New Roman" w:cs="Times New Roman"/>
          <w:sz w:val="24"/>
        </w:rPr>
        <w:t>：</w:t>
      </w:r>
      <w:r>
        <w:rPr>
          <w:rFonts w:ascii="Times New Roman" w:eastAsia="宋体" w:hAnsi="Times New Roman" w:cs="Times New Roman"/>
          <w:sz w:val="24"/>
        </w:rPr>
        <w:t>cell culture infective dose</w:t>
      </w:r>
      <w:r>
        <w:rPr>
          <w:rFonts w:ascii="Times New Roman" w:eastAsia="宋体" w:hAnsi="Times New Roman" w:cs="Times New Roman"/>
          <w:sz w:val="24"/>
        </w:rPr>
        <w:t>，细胞培养感染量，细胞培养感染量，</w:t>
      </w:r>
      <w:r>
        <w:rPr>
          <w:rFonts w:ascii="Times New Roman" w:eastAsia="宋体" w:hAnsi="Times New Roman" w:cs="Times New Roman"/>
          <w:sz w:val="24"/>
        </w:rPr>
        <w:t>41g CCID50</w:t>
      </w:r>
      <w:r>
        <w:rPr>
          <w:rFonts w:ascii="Times New Roman" w:eastAsia="宋体" w:hAnsi="Times New Roman" w:cs="Times New Roman"/>
          <w:sz w:val="24"/>
        </w:rPr>
        <w:t>＝</w:t>
      </w:r>
      <w:r>
        <w:rPr>
          <w:rFonts w:ascii="Times New Roman" w:eastAsia="宋体" w:hAnsi="Times New Roman" w:cs="Times New Roman"/>
          <w:sz w:val="24"/>
        </w:rPr>
        <w:t>104</w:t>
      </w:r>
      <w:r>
        <w:rPr>
          <w:rFonts w:ascii="Times New Roman" w:eastAsia="宋体" w:hAnsi="Times New Roman" w:cs="Times New Roman"/>
          <w:sz w:val="24"/>
        </w:rPr>
        <w:t>）</w:t>
      </w:r>
    </w:p>
    <w:p w14:paraId="5F53B212"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保存条件：</w:t>
      </w:r>
      <w:r>
        <w:rPr>
          <w:rFonts w:ascii="Times New Roman" w:eastAsia="宋体" w:hAnsi="Times New Roman" w:cs="Times New Roman"/>
          <w:sz w:val="24"/>
        </w:rPr>
        <w:t>-70℃</w:t>
      </w:r>
      <w:r>
        <w:rPr>
          <w:rFonts w:ascii="Times New Roman" w:eastAsia="宋体" w:hAnsi="Times New Roman" w:cs="Times New Roman"/>
          <w:sz w:val="24"/>
        </w:rPr>
        <w:t>（</w:t>
      </w:r>
      <w:r>
        <w:rPr>
          <w:rFonts w:ascii="Times New Roman" w:eastAsia="宋体" w:hAnsi="Times New Roman" w:cs="Times New Roman"/>
          <w:sz w:val="24"/>
        </w:rPr>
        <w:t>−94°F</w:t>
      </w:r>
      <w:r>
        <w:rPr>
          <w:rFonts w:ascii="Times New Roman" w:eastAsia="宋体" w:hAnsi="Times New Roman" w:cs="Times New Roman"/>
          <w:sz w:val="24"/>
        </w:rPr>
        <w:t>）以下</w:t>
      </w:r>
    </w:p>
    <w:p w14:paraId="28E33EC6"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有效期：</w:t>
      </w:r>
      <w:r>
        <w:rPr>
          <w:rFonts w:ascii="Times New Roman" w:eastAsia="宋体" w:hAnsi="Times New Roman" w:cs="Times New Roman"/>
          <w:sz w:val="24"/>
        </w:rPr>
        <w:t>2</w:t>
      </w:r>
      <w:r>
        <w:rPr>
          <w:rFonts w:ascii="Times New Roman" w:eastAsia="宋体" w:hAnsi="Times New Roman" w:cs="Times New Roman"/>
          <w:sz w:val="24"/>
        </w:rPr>
        <w:t>年</w:t>
      </w:r>
    </w:p>
    <w:p w14:paraId="30EBEA6D"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用法：使用前解冻，抽吸到注射器</w:t>
      </w:r>
    </w:p>
    <w:p w14:paraId="658D2FC9" w14:textId="77777777" w:rsidR="0069202D" w:rsidRDefault="00BB496E">
      <w:pPr>
        <w:numPr>
          <w:ilvl w:val="0"/>
          <w:numId w:val="16"/>
        </w:numPr>
        <w:spacing w:line="360" w:lineRule="auto"/>
        <w:ind w:left="420" w:hangingChars="175"/>
        <w:contextualSpacing/>
        <w:rPr>
          <w:rFonts w:ascii="Times New Roman" w:eastAsia="宋体" w:hAnsi="Times New Roman" w:cs="Times New Roman"/>
          <w:sz w:val="24"/>
        </w:rPr>
      </w:pPr>
      <w:r>
        <w:rPr>
          <w:rFonts w:ascii="Times New Roman" w:eastAsia="宋体" w:hAnsi="Times New Roman" w:cs="Times New Roman"/>
          <w:sz w:val="24"/>
        </w:rPr>
        <w:t>提供：</w:t>
      </w:r>
      <w:proofErr w:type="gramStart"/>
      <w:r>
        <w:rPr>
          <w:rFonts w:ascii="Times New Roman" w:eastAsia="宋体" w:hAnsi="Times New Roman" w:cs="Times New Roman"/>
          <w:sz w:val="24"/>
        </w:rPr>
        <w:t>武汉滨会生物</w:t>
      </w:r>
      <w:proofErr w:type="gramEnd"/>
      <w:r>
        <w:rPr>
          <w:rFonts w:ascii="Times New Roman" w:eastAsia="宋体" w:hAnsi="Times New Roman" w:cs="Times New Roman"/>
          <w:sz w:val="24"/>
        </w:rPr>
        <w:t>科技股份有限公司生物创新园分公司统一免费提供</w:t>
      </w:r>
      <w:r>
        <w:rPr>
          <w:rFonts w:ascii="Times New Roman" w:eastAsia="宋体" w:hAnsi="Times New Roman" w:cs="Times New Roman" w:hint="eastAsia"/>
          <w:sz w:val="24"/>
        </w:rPr>
        <w:t>。</w:t>
      </w:r>
    </w:p>
    <w:p w14:paraId="746F2A34" w14:textId="77777777" w:rsidR="0069202D" w:rsidRDefault="0069202D">
      <w:pPr>
        <w:numPr>
          <w:ilvl w:val="255"/>
          <w:numId w:val="0"/>
        </w:numPr>
        <w:spacing w:line="360" w:lineRule="auto"/>
        <w:ind w:left="480"/>
        <w:contextualSpacing/>
        <w:rPr>
          <w:rFonts w:ascii="Times New Roman" w:eastAsia="宋体" w:hAnsi="Times New Roman" w:cs="Times New Roman"/>
          <w:sz w:val="24"/>
        </w:rPr>
      </w:pPr>
    </w:p>
    <w:p w14:paraId="67B2F437"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46" w:name="_Toc39341085"/>
      <w:bookmarkStart w:id="247" w:name="_Toc8004"/>
      <w:r>
        <w:rPr>
          <w:rFonts w:eastAsia="宋体" w:cs="Times New Roman"/>
          <w:b/>
          <w:bCs/>
        </w:rPr>
        <w:t>8.2</w:t>
      </w:r>
      <w:r>
        <w:rPr>
          <w:rFonts w:eastAsia="宋体" w:cs="Times New Roman" w:hint="eastAsia"/>
          <w:b/>
          <w:bCs/>
        </w:rPr>
        <w:t xml:space="preserve"> </w:t>
      </w:r>
      <w:r>
        <w:rPr>
          <w:rFonts w:eastAsia="宋体" w:cs="Times New Roman" w:hint="eastAsia"/>
          <w:b/>
          <w:bCs/>
        </w:rPr>
        <w:t>药物配制</w:t>
      </w:r>
      <w:bookmarkEnd w:id="246"/>
      <w:bookmarkEnd w:id="247"/>
    </w:p>
    <w:p w14:paraId="574FCE67"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48" w:name="_Toc39341086"/>
      <w:bookmarkStart w:id="249" w:name="_Toc22066"/>
      <w:r>
        <w:rPr>
          <w:rFonts w:eastAsia="宋体" w:cs="Times New Roman"/>
          <w:b/>
          <w:bCs/>
        </w:rPr>
        <w:t>8.2.1</w:t>
      </w:r>
      <w:r>
        <w:rPr>
          <w:rFonts w:eastAsia="宋体" w:cs="Times New Roman" w:hint="eastAsia"/>
          <w:b/>
          <w:bCs/>
        </w:rPr>
        <w:t xml:space="preserve"> HX008</w:t>
      </w:r>
      <w:r>
        <w:rPr>
          <w:rFonts w:eastAsia="宋体" w:cs="Times New Roman" w:hint="eastAsia"/>
          <w:b/>
          <w:bCs/>
        </w:rPr>
        <w:t>注射液配制方法</w:t>
      </w:r>
      <w:bookmarkEnd w:id="248"/>
      <w:bookmarkEnd w:id="249"/>
    </w:p>
    <w:p w14:paraId="2BAE18E4" w14:textId="77777777" w:rsidR="0069202D" w:rsidRDefault="00BB496E">
      <w:pPr>
        <w:spacing w:line="360" w:lineRule="auto"/>
        <w:contextualSpacing/>
        <w:jc w:val="left"/>
        <w:rPr>
          <w:rFonts w:ascii="Times New Roman" w:eastAsia="宋体" w:hAnsi="Times New Roman" w:cs="Times New Roman"/>
          <w:bCs/>
          <w:sz w:val="24"/>
        </w:rPr>
      </w:pPr>
      <w:r>
        <w:rPr>
          <w:rFonts w:ascii="Times New Roman" w:eastAsia="宋体" w:hAnsi="Times New Roman" w:cs="Times New Roman"/>
          <w:bCs/>
          <w:sz w:val="24"/>
        </w:rPr>
        <w:t>1)</w:t>
      </w:r>
      <w:r>
        <w:rPr>
          <w:rFonts w:ascii="Times New Roman" w:eastAsia="宋体" w:hAnsi="Times New Roman" w:cs="Times New Roman"/>
          <w:bCs/>
          <w:sz w:val="24"/>
        </w:rPr>
        <w:tab/>
      </w:r>
      <w:r>
        <w:rPr>
          <w:rFonts w:ascii="Times New Roman" w:eastAsia="宋体" w:hAnsi="Times New Roman" w:cs="Times New Roman"/>
          <w:bCs/>
          <w:sz w:val="24"/>
        </w:rPr>
        <w:t>根据受试者体重计算所需的药物用量；</w:t>
      </w:r>
    </w:p>
    <w:p w14:paraId="50FDA3A4" w14:textId="77777777" w:rsidR="0069202D" w:rsidRDefault="00BB496E">
      <w:pPr>
        <w:spacing w:line="360" w:lineRule="auto"/>
        <w:contextualSpacing/>
        <w:jc w:val="left"/>
        <w:rPr>
          <w:rFonts w:ascii="Times New Roman" w:eastAsia="宋体" w:hAnsi="Times New Roman" w:cs="Times New Roman"/>
          <w:bCs/>
          <w:sz w:val="24"/>
        </w:rPr>
      </w:pPr>
      <w:r>
        <w:rPr>
          <w:rFonts w:ascii="Times New Roman" w:eastAsia="宋体" w:hAnsi="Times New Roman" w:cs="Times New Roman"/>
          <w:bCs/>
          <w:sz w:val="24"/>
        </w:rPr>
        <w:t>2)</w:t>
      </w:r>
      <w:r>
        <w:rPr>
          <w:rFonts w:ascii="Times New Roman" w:eastAsia="宋体" w:hAnsi="Times New Roman" w:cs="Times New Roman"/>
          <w:bCs/>
          <w:sz w:val="24"/>
        </w:rPr>
        <w:tab/>
      </w:r>
      <w:r>
        <w:rPr>
          <w:rFonts w:ascii="Times New Roman" w:eastAsia="宋体" w:hAnsi="Times New Roman" w:cs="Times New Roman"/>
          <w:bCs/>
          <w:sz w:val="24"/>
        </w:rPr>
        <w:t>根据计算出的所需药物体积，抽取相应体积的</w:t>
      </w:r>
      <w:r>
        <w:rPr>
          <w:rFonts w:ascii="Times New Roman" w:eastAsia="宋体" w:hAnsi="Times New Roman" w:cs="Times New Roman"/>
          <w:bCs/>
          <w:sz w:val="24"/>
        </w:rPr>
        <w:t>HX008</w:t>
      </w:r>
      <w:r>
        <w:rPr>
          <w:rFonts w:ascii="Times New Roman" w:eastAsia="宋体" w:hAnsi="Times New Roman" w:cs="Times New Roman"/>
          <w:bCs/>
          <w:sz w:val="24"/>
        </w:rPr>
        <w:t>注射液加入</w:t>
      </w:r>
      <w:r>
        <w:rPr>
          <w:rFonts w:ascii="Times New Roman" w:eastAsia="宋体" w:hAnsi="Times New Roman" w:cs="Times New Roman"/>
          <w:bCs/>
          <w:sz w:val="24"/>
        </w:rPr>
        <w:t>0.9%</w:t>
      </w:r>
      <w:r>
        <w:rPr>
          <w:rFonts w:ascii="Times New Roman" w:eastAsia="宋体" w:hAnsi="Times New Roman" w:cs="Times New Roman"/>
          <w:bCs/>
          <w:sz w:val="24"/>
        </w:rPr>
        <w:t>生理盐水输液袋中。轻轻翻转输液袋，使药物混合均匀，严禁剧烈震摇以免产生泡沫。详细的药物配置及使用方法，另附相关操作手册。</w:t>
      </w:r>
    </w:p>
    <w:p w14:paraId="2D7BA8FD"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50" w:name="_Toc535399195"/>
      <w:bookmarkStart w:id="251" w:name="_Toc13337"/>
      <w:bookmarkStart w:id="252" w:name="_Toc39341087"/>
      <w:r>
        <w:rPr>
          <w:rFonts w:eastAsia="宋体" w:cs="Times New Roman"/>
          <w:b/>
          <w:bCs/>
        </w:rPr>
        <w:t>8.2.2</w:t>
      </w:r>
      <w:bookmarkEnd w:id="250"/>
      <w:r>
        <w:rPr>
          <w:rFonts w:eastAsia="宋体" w:cs="Times New Roman" w:hint="eastAsia"/>
          <w:b/>
          <w:bCs/>
        </w:rPr>
        <w:t xml:space="preserve"> OH2</w:t>
      </w:r>
      <w:r>
        <w:rPr>
          <w:rFonts w:eastAsia="宋体" w:cs="Times New Roman" w:hint="eastAsia"/>
          <w:b/>
          <w:bCs/>
        </w:rPr>
        <w:t>注射液配制方法</w:t>
      </w:r>
      <w:bookmarkEnd w:id="251"/>
      <w:bookmarkEnd w:id="252"/>
    </w:p>
    <w:p w14:paraId="7C0EC6A7" w14:textId="77777777" w:rsidR="0069202D" w:rsidRDefault="00BB496E">
      <w:pPr>
        <w:widowControl/>
        <w:tabs>
          <w:tab w:val="left" w:pos="9356"/>
        </w:tabs>
        <w:spacing w:line="360" w:lineRule="auto"/>
        <w:ind w:firstLineChars="200" w:firstLine="480"/>
        <w:jc w:val="left"/>
        <w:rPr>
          <w:rFonts w:ascii="Times New Roman" w:eastAsia="宋体" w:hAnsi="Times New Roman" w:cs="Times New Roman"/>
          <w:bCs/>
          <w:color w:val="000000"/>
          <w:sz w:val="24"/>
        </w:rPr>
      </w:pPr>
      <w:r>
        <w:rPr>
          <w:rFonts w:ascii="Times New Roman" w:eastAsia="宋体" w:hAnsi="Times New Roman" w:cs="Times New Roman" w:hint="eastAsia"/>
          <w:bCs/>
          <w:color w:val="000000"/>
          <w:sz w:val="24"/>
        </w:rPr>
        <w:t>根据临床拟用剂量选择合适规格的研究药物</w:t>
      </w:r>
      <w:r>
        <w:rPr>
          <w:rFonts w:ascii="Times New Roman" w:eastAsia="宋体" w:hAnsi="Times New Roman" w:cs="Times New Roman"/>
          <w:bCs/>
          <w:color w:val="000000"/>
          <w:sz w:val="24"/>
        </w:rPr>
        <w:t>(</w:t>
      </w:r>
      <w:r>
        <w:rPr>
          <w:rFonts w:ascii="Times New Roman" w:eastAsia="宋体" w:hAnsi="Times New Roman" w:cs="Times New Roman" w:hint="eastAsia"/>
          <w:bCs/>
          <w:color w:val="000000"/>
          <w:sz w:val="24"/>
        </w:rPr>
        <w:t>可参考下表</w:t>
      </w:r>
      <w:r>
        <w:rPr>
          <w:rFonts w:ascii="Times New Roman" w:eastAsia="宋体" w:hAnsi="Times New Roman" w:cs="Times New Roman"/>
          <w:bCs/>
          <w:color w:val="000000"/>
          <w:sz w:val="24"/>
        </w:rPr>
        <w:t>)</w:t>
      </w:r>
      <w:r>
        <w:rPr>
          <w:rFonts w:ascii="Times New Roman" w:eastAsia="宋体" w:hAnsi="Times New Roman" w:cs="Times New Roman"/>
          <w:bCs/>
          <w:sz w:val="24"/>
        </w:rPr>
        <w:t>。</w:t>
      </w:r>
      <w:r>
        <w:rPr>
          <w:rFonts w:ascii="Times New Roman" w:eastAsia="宋体" w:hAnsi="Times New Roman" w:cs="Times New Roman" w:hint="eastAsia"/>
          <w:bCs/>
          <w:color w:val="000000"/>
          <w:sz w:val="24"/>
        </w:rPr>
        <w:t>设置恒温水浴箱水温温度至</w:t>
      </w:r>
      <w:r>
        <w:rPr>
          <w:rFonts w:ascii="Times New Roman" w:eastAsia="宋体" w:hAnsi="Times New Roman" w:cs="Times New Roman"/>
          <w:bCs/>
          <w:color w:val="000000"/>
          <w:sz w:val="24"/>
        </w:rPr>
        <w:t>37</w:t>
      </w:r>
      <w:r>
        <w:rPr>
          <w:rFonts w:ascii="Times New Roman" w:eastAsia="宋体" w:hAnsi="Times New Roman" w:cs="Times New Roman" w:hint="eastAsia"/>
          <w:bCs/>
          <w:color w:val="000000"/>
          <w:sz w:val="24"/>
        </w:rPr>
        <w:t>℃，将药物从冰箱中取</w:t>
      </w:r>
      <w:r>
        <w:rPr>
          <w:rFonts w:ascii="Times New Roman" w:eastAsia="宋体" w:hAnsi="Times New Roman" w:cs="Times New Roman"/>
          <w:bCs/>
          <w:sz w:val="24"/>
        </w:rPr>
        <w:t>出，置于水浴箱中，期间可用手轻轻晃动瓶体，加速其复溶，水浴时间</w:t>
      </w:r>
      <w:r>
        <w:rPr>
          <w:rFonts w:ascii="Times New Roman" w:eastAsia="宋体" w:hAnsi="Times New Roman" w:cs="Times New Roman" w:hint="eastAsia"/>
          <w:bCs/>
          <w:sz w:val="24"/>
        </w:rPr>
        <w:t>约</w:t>
      </w:r>
      <w:r>
        <w:rPr>
          <w:rFonts w:ascii="Times New Roman" w:eastAsia="宋体" w:hAnsi="Times New Roman" w:cs="Times New Roman"/>
          <w:bCs/>
          <w:color w:val="000000"/>
          <w:sz w:val="24"/>
        </w:rPr>
        <w:t>10</w:t>
      </w:r>
      <w:r>
        <w:rPr>
          <w:rFonts w:ascii="Times New Roman" w:eastAsia="宋体" w:hAnsi="Times New Roman" w:cs="Times New Roman" w:hint="eastAsia"/>
          <w:bCs/>
          <w:color w:val="000000"/>
          <w:sz w:val="24"/>
        </w:rPr>
        <w:t>-</w:t>
      </w:r>
      <w:r>
        <w:rPr>
          <w:rFonts w:ascii="Times New Roman" w:eastAsia="宋体" w:hAnsi="Times New Roman" w:cs="Times New Roman"/>
          <w:bCs/>
          <w:sz w:val="24"/>
        </w:rPr>
        <w:t>15</w:t>
      </w:r>
      <w:r>
        <w:rPr>
          <w:rFonts w:ascii="Times New Roman" w:eastAsia="宋体" w:hAnsi="Times New Roman" w:cs="Times New Roman" w:hint="eastAsia"/>
          <w:bCs/>
          <w:color w:val="000000"/>
          <w:sz w:val="24"/>
        </w:rPr>
        <w:t>秒。</w:t>
      </w:r>
      <w:proofErr w:type="gramStart"/>
      <w:r>
        <w:rPr>
          <w:rFonts w:ascii="Times New Roman" w:eastAsia="宋体" w:hAnsi="Times New Roman" w:cs="Times New Roman" w:hint="eastAsia"/>
          <w:bCs/>
          <w:color w:val="000000"/>
          <w:sz w:val="24"/>
        </w:rPr>
        <w:t>至研究</w:t>
      </w:r>
      <w:proofErr w:type="gramEnd"/>
      <w:r>
        <w:rPr>
          <w:rFonts w:ascii="Times New Roman" w:eastAsia="宋体" w:hAnsi="Times New Roman" w:cs="Times New Roman" w:hint="eastAsia"/>
          <w:bCs/>
          <w:color w:val="000000"/>
          <w:sz w:val="24"/>
        </w:rPr>
        <w:t>药物完全融化，取出后应立即使用。如需要放置备用，应置于</w:t>
      </w:r>
      <w:r>
        <w:rPr>
          <w:rFonts w:ascii="Times New Roman" w:eastAsia="宋体" w:hAnsi="Times New Roman" w:cs="Times New Roman"/>
          <w:bCs/>
          <w:color w:val="000000"/>
          <w:sz w:val="24"/>
        </w:rPr>
        <w:t>4</w:t>
      </w:r>
      <w:r>
        <w:rPr>
          <w:rFonts w:ascii="Times New Roman" w:eastAsia="宋体" w:hAnsi="Times New Roman" w:cs="Times New Roman" w:hint="eastAsia"/>
          <w:bCs/>
          <w:color w:val="000000"/>
          <w:sz w:val="24"/>
        </w:rPr>
        <w:t>℃冰箱保存，并在</w:t>
      </w:r>
      <w:r>
        <w:rPr>
          <w:rFonts w:ascii="Times New Roman" w:eastAsia="宋体" w:hAnsi="Times New Roman" w:cs="Times New Roman"/>
          <w:bCs/>
          <w:sz w:val="24"/>
        </w:rPr>
        <w:t>3</w:t>
      </w:r>
      <w:r>
        <w:rPr>
          <w:rFonts w:ascii="Times New Roman" w:eastAsia="宋体" w:hAnsi="Times New Roman" w:cs="Times New Roman" w:hint="eastAsia"/>
          <w:bCs/>
          <w:color w:val="000000"/>
          <w:sz w:val="24"/>
        </w:rPr>
        <w:t>小时之内使</w:t>
      </w:r>
      <w:r>
        <w:rPr>
          <w:rFonts w:ascii="Times New Roman" w:eastAsia="宋体" w:hAnsi="Times New Roman" w:cs="Times New Roman" w:hint="eastAsia"/>
          <w:bCs/>
          <w:sz w:val="24"/>
        </w:rPr>
        <w:t>用</w:t>
      </w:r>
      <w:r>
        <w:rPr>
          <w:rFonts w:ascii="Times New Roman" w:eastAsia="宋体" w:hAnsi="Times New Roman" w:cs="Times New Roman"/>
          <w:bCs/>
          <w:sz w:val="24"/>
        </w:rPr>
        <w:t>；</w:t>
      </w:r>
    </w:p>
    <w:tbl>
      <w:tblPr>
        <w:tblW w:w="74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20"/>
        <w:gridCol w:w="3690"/>
      </w:tblGrid>
      <w:tr w:rsidR="0069202D" w14:paraId="60A5A84D" w14:textId="77777777">
        <w:trPr>
          <w:jc w:val="center"/>
        </w:trPr>
        <w:tc>
          <w:tcPr>
            <w:tcW w:w="3720" w:type="dxa"/>
            <w:tcBorders>
              <w:top w:val="single" w:sz="4" w:space="0" w:color="auto"/>
              <w:left w:val="single" w:sz="4" w:space="0" w:color="auto"/>
              <w:bottom w:val="single" w:sz="4" w:space="0" w:color="auto"/>
              <w:right w:val="single" w:sz="4" w:space="0" w:color="auto"/>
            </w:tcBorders>
            <w:vAlign w:val="center"/>
          </w:tcPr>
          <w:p w14:paraId="5DE7DF37"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t>靶注射病灶长径</w:t>
            </w:r>
          </w:p>
        </w:tc>
        <w:tc>
          <w:tcPr>
            <w:tcW w:w="3690" w:type="dxa"/>
            <w:tcBorders>
              <w:top w:val="single" w:sz="4" w:space="0" w:color="auto"/>
              <w:left w:val="single" w:sz="4" w:space="0" w:color="auto"/>
              <w:bottom w:val="single" w:sz="4" w:space="0" w:color="auto"/>
              <w:right w:val="single" w:sz="4" w:space="0" w:color="auto"/>
            </w:tcBorders>
            <w:vAlign w:val="center"/>
          </w:tcPr>
          <w:p w14:paraId="236B2636"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t>注射容量</w:t>
            </w:r>
          </w:p>
        </w:tc>
      </w:tr>
      <w:tr w:rsidR="0069202D" w14:paraId="054F923C" w14:textId="77777777">
        <w:trPr>
          <w:jc w:val="center"/>
        </w:trPr>
        <w:tc>
          <w:tcPr>
            <w:tcW w:w="3720" w:type="dxa"/>
            <w:tcBorders>
              <w:top w:val="single" w:sz="4" w:space="0" w:color="auto"/>
              <w:left w:val="single" w:sz="4" w:space="0" w:color="auto"/>
              <w:bottom w:val="single" w:sz="4" w:space="0" w:color="auto"/>
              <w:right w:val="single" w:sz="4" w:space="0" w:color="auto"/>
            </w:tcBorders>
            <w:vAlign w:val="center"/>
          </w:tcPr>
          <w:p w14:paraId="4E368523"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t>≤1.5 cm</w:t>
            </w:r>
          </w:p>
        </w:tc>
        <w:tc>
          <w:tcPr>
            <w:tcW w:w="3690" w:type="dxa"/>
            <w:tcBorders>
              <w:top w:val="single" w:sz="4" w:space="0" w:color="auto"/>
              <w:left w:val="single" w:sz="4" w:space="0" w:color="auto"/>
              <w:bottom w:val="single" w:sz="4" w:space="0" w:color="auto"/>
              <w:right w:val="single" w:sz="4" w:space="0" w:color="auto"/>
            </w:tcBorders>
            <w:vAlign w:val="center"/>
          </w:tcPr>
          <w:p w14:paraId="1C9E7086"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t>最多</w:t>
            </w:r>
            <w:r>
              <w:rPr>
                <w:rFonts w:ascii="Times New Roman" w:hAnsi="Times New Roman"/>
                <w:color w:val="000000"/>
                <w:kern w:val="0"/>
                <w:szCs w:val="21"/>
              </w:rPr>
              <w:t xml:space="preserve"> 1 mL</w:t>
            </w:r>
          </w:p>
        </w:tc>
      </w:tr>
      <w:tr w:rsidR="0069202D" w14:paraId="6B4EDAF1" w14:textId="77777777">
        <w:trPr>
          <w:jc w:val="center"/>
        </w:trPr>
        <w:tc>
          <w:tcPr>
            <w:tcW w:w="3720" w:type="dxa"/>
            <w:tcBorders>
              <w:top w:val="single" w:sz="4" w:space="0" w:color="auto"/>
              <w:left w:val="single" w:sz="4" w:space="0" w:color="auto"/>
              <w:bottom w:val="single" w:sz="4" w:space="0" w:color="auto"/>
              <w:right w:val="single" w:sz="4" w:space="0" w:color="auto"/>
            </w:tcBorders>
            <w:vAlign w:val="center"/>
          </w:tcPr>
          <w:p w14:paraId="58A9BB32"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lastRenderedPageBreak/>
              <w:t>＞</w:t>
            </w:r>
            <w:r>
              <w:rPr>
                <w:rFonts w:ascii="Times New Roman" w:hAnsi="Times New Roman"/>
                <w:color w:val="000000"/>
                <w:kern w:val="0"/>
                <w:szCs w:val="21"/>
              </w:rPr>
              <w:t xml:space="preserve">1.5 cm </w:t>
            </w:r>
            <w:r>
              <w:rPr>
                <w:rFonts w:ascii="Times New Roman" w:hAnsi="Times New Roman"/>
                <w:color w:val="000000"/>
                <w:kern w:val="0"/>
                <w:szCs w:val="21"/>
              </w:rPr>
              <w:t>至</w:t>
            </w:r>
            <w:r>
              <w:rPr>
                <w:rFonts w:ascii="Times New Roman" w:hAnsi="Times New Roman"/>
                <w:color w:val="000000"/>
                <w:kern w:val="0"/>
                <w:szCs w:val="21"/>
              </w:rPr>
              <w:t>≤2.5 cm</w:t>
            </w:r>
          </w:p>
        </w:tc>
        <w:tc>
          <w:tcPr>
            <w:tcW w:w="3690" w:type="dxa"/>
            <w:tcBorders>
              <w:top w:val="single" w:sz="4" w:space="0" w:color="auto"/>
              <w:left w:val="single" w:sz="4" w:space="0" w:color="auto"/>
              <w:bottom w:val="single" w:sz="4" w:space="0" w:color="auto"/>
              <w:right w:val="single" w:sz="4" w:space="0" w:color="auto"/>
            </w:tcBorders>
            <w:vAlign w:val="center"/>
          </w:tcPr>
          <w:p w14:paraId="027F5E3C" w14:textId="77777777" w:rsidR="0069202D" w:rsidRDefault="00BB496E">
            <w:pPr>
              <w:widowControl/>
              <w:tabs>
                <w:tab w:val="left" w:pos="9356"/>
              </w:tabs>
              <w:spacing w:line="300" w:lineRule="auto"/>
              <w:jc w:val="center"/>
              <w:rPr>
                <w:rFonts w:ascii="Times New Roman" w:hAnsi="Times New Roman"/>
                <w:kern w:val="0"/>
                <w:szCs w:val="21"/>
              </w:rPr>
            </w:pPr>
            <w:r>
              <w:rPr>
                <w:rFonts w:ascii="Times New Roman" w:hAnsi="Times New Roman"/>
                <w:color w:val="000000"/>
                <w:kern w:val="0"/>
                <w:szCs w:val="21"/>
              </w:rPr>
              <w:t>最多</w:t>
            </w:r>
            <w:r>
              <w:rPr>
                <w:rFonts w:ascii="Times New Roman" w:hAnsi="Times New Roman"/>
                <w:color w:val="000000"/>
                <w:kern w:val="0"/>
                <w:szCs w:val="21"/>
              </w:rPr>
              <w:t xml:space="preserve"> 2 mL</w:t>
            </w:r>
          </w:p>
        </w:tc>
      </w:tr>
      <w:tr w:rsidR="0069202D" w14:paraId="62A5F233" w14:textId="77777777">
        <w:trPr>
          <w:jc w:val="center"/>
        </w:trPr>
        <w:tc>
          <w:tcPr>
            <w:tcW w:w="3720" w:type="dxa"/>
            <w:tcBorders>
              <w:top w:val="single" w:sz="4" w:space="0" w:color="auto"/>
              <w:left w:val="single" w:sz="4" w:space="0" w:color="auto"/>
              <w:bottom w:val="single" w:sz="4" w:space="0" w:color="auto"/>
              <w:right w:val="single" w:sz="4" w:space="0" w:color="auto"/>
            </w:tcBorders>
            <w:vAlign w:val="center"/>
          </w:tcPr>
          <w:p w14:paraId="4B3243C4" w14:textId="77777777" w:rsidR="0069202D" w:rsidRDefault="00BB496E">
            <w:pPr>
              <w:widowControl/>
              <w:tabs>
                <w:tab w:val="left" w:pos="9356"/>
              </w:tabs>
              <w:spacing w:line="300" w:lineRule="auto"/>
              <w:jc w:val="center"/>
              <w:rPr>
                <w:rFonts w:ascii="Times New Roman" w:hAnsi="Times New Roman"/>
                <w:color w:val="000000"/>
                <w:kern w:val="0"/>
                <w:szCs w:val="21"/>
              </w:rPr>
            </w:pPr>
            <w:r>
              <w:rPr>
                <w:rFonts w:ascii="Times New Roman" w:hAnsi="Times New Roman"/>
                <w:color w:val="000000"/>
                <w:kern w:val="0"/>
                <w:szCs w:val="21"/>
              </w:rPr>
              <w:t>＞</w:t>
            </w:r>
            <w:r>
              <w:rPr>
                <w:rFonts w:ascii="Times New Roman" w:hAnsi="Times New Roman"/>
                <w:color w:val="000000"/>
                <w:kern w:val="0"/>
                <w:szCs w:val="21"/>
              </w:rPr>
              <w:t xml:space="preserve">2.5 cm </w:t>
            </w:r>
            <w:r>
              <w:rPr>
                <w:rFonts w:ascii="Times New Roman" w:hAnsi="Times New Roman"/>
                <w:color w:val="000000"/>
                <w:kern w:val="0"/>
                <w:szCs w:val="21"/>
              </w:rPr>
              <w:t>至</w:t>
            </w:r>
            <w:r>
              <w:rPr>
                <w:rFonts w:ascii="Times New Roman" w:hAnsi="Times New Roman"/>
                <w:color w:val="000000"/>
                <w:kern w:val="0"/>
                <w:szCs w:val="21"/>
              </w:rPr>
              <w:t>≤5.0 cm</w:t>
            </w:r>
          </w:p>
        </w:tc>
        <w:tc>
          <w:tcPr>
            <w:tcW w:w="3690" w:type="dxa"/>
            <w:tcBorders>
              <w:top w:val="single" w:sz="4" w:space="0" w:color="auto"/>
              <w:left w:val="single" w:sz="4" w:space="0" w:color="auto"/>
              <w:bottom w:val="single" w:sz="4" w:space="0" w:color="auto"/>
              <w:right w:val="single" w:sz="4" w:space="0" w:color="auto"/>
            </w:tcBorders>
            <w:vAlign w:val="center"/>
          </w:tcPr>
          <w:p w14:paraId="625E9C7A" w14:textId="77777777" w:rsidR="0069202D" w:rsidRDefault="00BB496E">
            <w:pPr>
              <w:widowControl/>
              <w:tabs>
                <w:tab w:val="left" w:pos="9356"/>
              </w:tabs>
              <w:spacing w:line="300" w:lineRule="auto"/>
              <w:jc w:val="center"/>
              <w:rPr>
                <w:rFonts w:ascii="Times New Roman" w:hAnsi="Times New Roman"/>
                <w:color w:val="000000"/>
                <w:kern w:val="0"/>
                <w:szCs w:val="21"/>
              </w:rPr>
            </w:pPr>
            <w:r>
              <w:rPr>
                <w:rFonts w:ascii="Times New Roman" w:hAnsi="Times New Roman"/>
                <w:color w:val="000000"/>
                <w:kern w:val="0"/>
                <w:szCs w:val="21"/>
              </w:rPr>
              <w:t>最多</w:t>
            </w:r>
            <w:r>
              <w:rPr>
                <w:rFonts w:ascii="Times New Roman" w:hAnsi="Times New Roman"/>
                <w:color w:val="000000"/>
                <w:kern w:val="0"/>
                <w:szCs w:val="21"/>
              </w:rPr>
              <w:t>4 mL</w:t>
            </w:r>
          </w:p>
        </w:tc>
      </w:tr>
      <w:tr w:rsidR="0069202D" w14:paraId="56A7FBEE" w14:textId="77777777">
        <w:trPr>
          <w:jc w:val="center"/>
        </w:trPr>
        <w:tc>
          <w:tcPr>
            <w:tcW w:w="3720" w:type="dxa"/>
            <w:tcBorders>
              <w:top w:val="single" w:sz="4" w:space="0" w:color="auto"/>
              <w:left w:val="single" w:sz="4" w:space="0" w:color="auto"/>
              <w:bottom w:val="single" w:sz="4" w:space="0" w:color="auto"/>
              <w:right w:val="single" w:sz="4" w:space="0" w:color="auto"/>
            </w:tcBorders>
            <w:vAlign w:val="center"/>
          </w:tcPr>
          <w:p w14:paraId="13496E5D" w14:textId="77777777" w:rsidR="0069202D" w:rsidRDefault="00BB496E">
            <w:pPr>
              <w:widowControl/>
              <w:tabs>
                <w:tab w:val="left" w:pos="9356"/>
              </w:tabs>
              <w:spacing w:line="300" w:lineRule="auto"/>
              <w:jc w:val="center"/>
              <w:rPr>
                <w:rFonts w:ascii="Times New Roman" w:hAnsi="Times New Roman"/>
                <w:color w:val="000000"/>
                <w:kern w:val="0"/>
                <w:szCs w:val="21"/>
              </w:rPr>
            </w:pPr>
            <w:r>
              <w:rPr>
                <w:rFonts w:ascii="Times New Roman" w:hAnsi="Times New Roman"/>
                <w:color w:val="000000"/>
                <w:kern w:val="0"/>
                <w:szCs w:val="21"/>
              </w:rPr>
              <w:t>＞</w:t>
            </w:r>
            <w:r>
              <w:rPr>
                <w:rFonts w:ascii="Times New Roman" w:hAnsi="Times New Roman"/>
                <w:color w:val="000000"/>
                <w:kern w:val="0"/>
                <w:szCs w:val="21"/>
              </w:rPr>
              <w:t>5.0 cm</w:t>
            </w:r>
          </w:p>
        </w:tc>
        <w:tc>
          <w:tcPr>
            <w:tcW w:w="3690" w:type="dxa"/>
            <w:tcBorders>
              <w:top w:val="single" w:sz="4" w:space="0" w:color="auto"/>
              <w:left w:val="single" w:sz="4" w:space="0" w:color="auto"/>
              <w:bottom w:val="single" w:sz="4" w:space="0" w:color="auto"/>
              <w:right w:val="single" w:sz="4" w:space="0" w:color="auto"/>
            </w:tcBorders>
            <w:vAlign w:val="center"/>
          </w:tcPr>
          <w:p w14:paraId="031BA57A" w14:textId="77777777" w:rsidR="0069202D" w:rsidRDefault="00BB496E">
            <w:pPr>
              <w:widowControl/>
              <w:tabs>
                <w:tab w:val="left" w:pos="9356"/>
              </w:tabs>
              <w:spacing w:line="300" w:lineRule="auto"/>
              <w:jc w:val="center"/>
              <w:rPr>
                <w:rFonts w:ascii="Times New Roman" w:hAnsi="Times New Roman"/>
                <w:color w:val="000000"/>
                <w:kern w:val="0"/>
                <w:szCs w:val="21"/>
              </w:rPr>
            </w:pPr>
            <w:r>
              <w:rPr>
                <w:rFonts w:ascii="Times New Roman" w:hAnsi="Times New Roman"/>
                <w:color w:val="000000"/>
                <w:kern w:val="0"/>
                <w:szCs w:val="21"/>
              </w:rPr>
              <w:t>最多</w:t>
            </w:r>
            <w:r>
              <w:rPr>
                <w:rFonts w:ascii="Times New Roman" w:hAnsi="Times New Roman"/>
                <w:color w:val="000000"/>
                <w:kern w:val="0"/>
                <w:szCs w:val="21"/>
              </w:rPr>
              <w:t>8 mL</w:t>
            </w:r>
          </w:p>
        </w:tc>
      </w:tr>
    </w:tbl>
    <w:p w14:paraId="0578C5AA" w14:textId="77777777" w:rsidR="0069202D" w:rsidRDefault="0069202D">
      <w:pPr>
        <w:pStyle w:val="3"/>
        <w:numPr>
          <w:ilvl w:val="0"/>
          <w:numId w:val="0"/>
        </w:numPr>
        <w:snapToGrid/>
        <w:spacing w:beforeLines="0" w:afterLines="0" w:line="360" w:lineRule="auto"/>
        <w:contextualSpacing/>
        <w:outlineLvl w:val="9"/>
        <w:rPr>
          <w:rFonts w:eastAsia="宋体" w:cs="Times New Roman"/>
          <w:bCs/>
        </w:rPr>
      </w:pPr>
    </w:p>
    <w:p w14:paraId="0543B9F7"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53" w:name="_Toc39341088"/>
      <w:bookmarkStart w:id="254" w:name="_Toc29312"/>
      <w:r>
        <w:rPr>
          <w:rFonts w:eastAsia="宋体" w:cs="Times New Roman"/>
          <w:b/>
          <w:bCs/>
        </w:rPr>
        <w:t>8.3</w:t>
      </w:r>
      <w:r>
        <w:rPr>
          <w:rFonts w:eastAsia="宋体" w:cs="Times New Roman" w:hint="eastAsia"/>
          <w:b/>
          <w:bCs/>
        </w:rPr>
        <w:t xml:space="preserve"> </w:t>
      </w:r>
      <w:r>
        <w:rPr>
          <w:rFonts w:eastAsia="宋体" w:cs="Times New Roman" w:hint="eastAsia"/>
          <w:b/>
          <w:bCs/>
        </w:rPr>
        <w:t>给药方案</w:t>
      </w:r>
      <w:bookmarkEnd w:id="253"/>
      <w:bookmarkEnd w:id="254"/>
    </w:p>
    <w:p w14:paraId="1241FCD8" w14:textId="77777777" w:rsidR="0069202D" w:rsidRDefault="00BB496E">
      <w:pPr>
        <w:spacing w:line="360" w:lineRule="auto"/>
        <w:ind w:firstLineChars="200" w:firstLine="480"/>
        <w:contextualSpacing/>
        <w:jc w:val="left"/>
        <w:rPr>
          <w:rFonts w:ascii="Times New Roman" w:eastAsia="宋体" w:hAnsi="Times New Roman" w:cs="Times New Roman"/>
          <w:bCs/>
          <w:sz w:val="24"/>
        </w:rPr>
      </w:pPr>
      <w:r>
        <w:rPr>
          <w:rFonts w:ascii="Times New Roman" w:eastAsia="宋体" w:hAnsi="Times New Roman" w:cs="Times New Roman"/>
          <w:bCs/>
          <w:sz w:val="24"/>
        </w:rPr>
        <w:t>HX008</w:t>
      </w:r>
      <w:r>
        <w:rPr>
          <w:rFonts w:ascii="Times New Roman" w:eastAsia="宋体" w:hAnsi="Times New Roman" w:cs="Times New Roman"/>
          <w:bCs/>
          <w:sz w:val="24"/>
        </w:rPr>
        <w:t>注射液为固定剂量</w:t>
      </w:r>
      <w:r>
        <w:rPr>
          <w:rFonts w:ascii="Times New Roman" w:eastAsia="宋体" w:hAnsi="Times New Roman" w:cs="Times New Roman"/>
          <w:bCs/>
          <w:sz w:val="24"/>
        </w:rPr>
        <w:t>200mg</w:t>
      </w:r>
      <w:r>
        <w:rPr>
          <w:rFonts w:ascii="Times New Roman" w:eastAsia="宋体" w:hAnsi="Times New Roman" w:cs="Times New Roman"/>
          <w:bCs/>
          <w:sz w:val="24"/>
        </w:rPr>
        <w:t>，每</w:t>
      </w:r>
      <w:r>
        <w:rPr>
          <w:rFonts w:ascii="Times New Roman" w:eastAsia="宋体" w:hAnsi="Times New Roman" w:cs="Times New Roman"/>
          <w:bCs/>
          <w:sz w:val="24"/>
        </w:rPr>
        <w:t>3</w:t>
      </w:r>
      <w:r>
        <w:rPr>
          <w:rFonts w:ascii="Times New Roman" w:eastAsia="宋体" w:hAnsi="Times New Roman" w:cs="Times New Roman"/>
          <w:bCs/>
          <w:sz w:val="24"/>
        </w:rPr>
        <w:t>周给药</w:t>
      </w:r>
      <w:r>
        <w:rPr>
          <w:rFonts w:ascii="Times New Roman" w:eastAsia="宋体" w:hAnsi="Times New Roman" w:cs="Times New Roman"/>
          <w:bCs/>
          <w:sz w:val="24"/>
        </w:rPr>
        <w:t>1</w:t>
      </w:r>
      <w:r>
        <w:rPr>
          <w:rFonts w:ascii="Times New Roman" w:eastAsia="宋体" w:hAnsi="Times New Roman" w:cs="Times New Roman"/>
          <w:bCs/>
          <w:sz w:val="24"/>
        </w:rPr>
        <w:t>次。</w:t>
      </w:r>
      <w:r>
        <w:rPr>
          <w:rFonts w:ascii="Times New Roman" w:eastAsia="宋体" w:hAnsi="Times New Roman" w:cs="Times New Roman" w:hint="eastAsia"/>
          <w:bCs/>
          <w:sz w:val="24"/>
        </w:rPr>
        <w:t>I</w:t>
      </w:r>
      <w:r>
        <w:rPr>
          <w:rFonts w:ascii="Times New Roman" w:eastAsia="宋体" w:hAnsi="Times New Roman" w:cs="Times New Roman" w:hint="eastAsia"/>
          <w:bCs/>
          <w:sz w:val="24"/>
        </w:rPr>
        <w:t>期</w:t>
      </w:r>
      <w:r>
        <w:rPr>
          <w:rFonts w:ascii="Times New Roman" w:eastAsia="宋体" w:hAnsi="Times New Roman" w:cs="Times New Roman"/>
          <w:bCs/>
          <w:sz w:val="24"/>
        </w:rPr>
        <w:t>OH2</w:t>
      </w:r>
      <w:r>
        <w:rPr>
          <w:rFonts w:ascii="Times New Roman" w:eastAsia="宋体" w:hAnsi="Times New Roman" w:cs="Times New Roman"/>
          <w:bCs/>
          <w:sz w:val="24"/>
        </w:rPr>
        <w:t>注射液设计</w:t>
      </w:r>
      <w:r>
        <w:rPr>
          <w:rFonts w:ascii="Times New Roman" w:eastAsia="宋体" w:hAnsi="Times New Roman" w:cs="Times New Roman"/>
          <w:bCs/>
          <w:sz w:val="24"/>
        </w:rPr>
        <w:t>3</w:t>
      </w:r>
      <w:r>
        <w:rPr>
          <w:rFonts w:ascii="Times New Roman" w:eastAsia="宋体" w:hAnsi="Times New Roman" w:cs="Times New Roman"/>
          <w:bCs/>
          <w:sz w:val="24"/>
        </w:rPr>
        <w:t>个浓度剂量组</w:t>
      </w:r>
      <w:r>
        <w:rPr>
          <w:rFonts w:ascii="Times New Roman" w:eastAsia="宋体" w:hAnsi="Times New Roman" w:cs="Times New Roman"/>
          <w:bCs/>
          <w:sz w:val="24"/>
        </w:rPr>
        <w:t>10</w:t>
      </w:r>
      <w:r>
        <w:rPr>
          <w:rFonts w:ascii="Times New Roman" w:eastAsia="宋体" w:hAnsi="Times New Roman" w:cs="Times New Roman"/>
          <w:bCs/>
          <w:sz w:val="24"/>
          <w:vertAlign w:val="superscript"/>
        </w:rPr>
        <w:t>6</w:t>
      </w:r>
      <w:r>
        <w:rPr>
          <w:rFonts w:ascii="Times New Roman" w:eastAsia="宋体" w:hAnsi="Times New Roman" w:cs="Times New Roman"/>
          <w:bCs/>
          <w:sz w:val="24"/>
        </w:rPr>
        <w:t>、</w:t>
      </w:r>
      <w:r>
        <w:rPr>
          <w:rFonts w:ascii="Times New Roman" w:eastAsia="宋体" w:hAnsi="Times New Roman" w:cs="Times New Roman"/>
          <w:bCs/>
          <w:sz w:val="24"/>
        </w:rPr>
        <w:t>10</w:t>
      </w:r>
      <w:r>
        <w:rPr>
          <w:rFonts w:ascii="Times New Roman" w:eastAsia="宋体" w:hAnsi="Times New Roman" w:cs="Times New Roman"/>
          <w:bCs/>
          <w:sz w:val="24"/>
          <w:vertAlign w:val="superscript"/>
        </w:rPr>
        <w:t>7</w:t>
      </w:r>
      <w:r>
        <w:rPr>
          <w:rFonts w:ascii="Times New Roman" w:eastAsia="宋体" w:hAnsi="Times New Roman" w:cs="Times New Roman"/>
          <w:bCs/>
          <w:sz w:val="24"/>
        </w:rPr>
        <w:t>和</w:t>
      </w:r>
      <w:r>
        <w:rPr>
          <w:rFonts w:ascii="Times New Roman" w:eastAsia="宋体" w:hAnsi="Times New Roman" w:cs="Times New Roman"/>
          <w:bCs/>
          <w:sz w:val="24"/>
        </w:rPr>
        <w:t>10</w:t>
      </w:r>
      <w:r>
        <w:rPr>
          <w:rFonts w:ascii="Times New Roman" w:eastAsia="宋体" w:hAnsi="Times New Roman" w:cs="Times New Roman"/>
          <w:bCs/>
          <w:sz w:val="24"/>
          <w:vertAlign w:val="superscript"/>
        </w:rPr>
        <w:t>8</w:t>
      </w:r>
      <w:r>
        <w:rPr>
          <w:rFonts w:ascii="Times New Roman" w:eastAsia="宋体" w:hAnsi="Times New Roman" w:cs="Times New Roman"/>
          <w:bCs/>
          <w:sz w:val="24"/>
        </w:rPr>
        <w:t xml:space="preserve"> CCID50/mL</w:t>
      </w:r>
      <w:r>
        <w:rPr>
          <w:rFonts w:ascii="Times New Roman" w:eastAsia="宋体" w:hAnsi="Times New Roman" w:cs="Times New Roman"/>
          <w:bCs/>
          <w:sz w:val="24"/>
        </w:rPr>
        <w:t>，每</w:t>
      </w:r>
      <w:r>
        <w:rPr>
          <w:rFonts w:ascii="Times New Roman" w:eastAsia="宋体" w:hAnsi="Times New Roman" w:cs="Times New Roman"/>
          <w:bCs/>
          <w:sz w:val="24"/>
        </w:rPr>
        <w:t>3</w:t>
      </w:r>
      <w:r>
        <w:rPr>
          <w:rFonts w:ascii="Times New Roman" w:eastAsia="宋体" w:hAnsi="Times New Roman" w:cs="Times New Roman"/>
          <w:bCs/>
          <w:sz w:val="24"/>
        </w:rPr>
        <w:t>周给药</w:t>
      </w:r>
      <w:r>
        <w:rPr>
          <w:rFonts w:ascii="Times New Roman" w:eastAsia="宋体" w:hAnsi="Times New Roman" w:cs="Times New Roman"/>
          <w:bCs/>
          <w:sz w:val="24"/>
        </w:rPr>
        <w:t>1</w:t>
      </w:r>
      <w:r>
        <w:rPr>
          <w:rFonts w:ascii="Times New Roman" w:eastAsia="宋体" w:hAnsi="Times New Roman" w:cs="Times New Roman"/>
          <w:bCs/>
          <w:sz w:val="24"/>
        </w:rPr>
        <w:t>次。每个剂量组前</w:t>
      </w:r>
      <w:r>
        <w:rPr>
          <w:rFonts w:ascii="Times New Roman" w:eastAsia="宋体" w:hAnsi="Times New Roman" w:cs="Times New Roman"/>
          <w:bCs/>
          <w:sz w:val="24"/>
        </w:rPr>
        <w:t>3-6</w:t>
      </w:r>
      <w:r>
        <w:rPr>
          <w:rFonts w:ascii="Times New Roman" w:eastAsia="宋体" w:hAnsi="Times New Roman" w:cs="Times New Roman"/>
          <w:bCs/>
          <w:sz w:val="24"/>
        </w:rPr>
        <w:t>例受试者首次给药后进行</w:t>
      </w:r>
      <w:r>
        <w:rPr>
          <w:rFonts w:ascii="Times New Roman" w:eastAsia="宋体" w:hAnsi="Times New Roman" w:cs="Times New Roman"/>
          <w:bCs/>
          <w:sz w:val="24"/>
        </w:rPr>
        <w:t>3</w:t>
      </w:r>
      <w:r>
        <w:rPr>
          <w:rFonts w:ascii="Times New Roman" w:eastAsia="宋体" w:hAnsi="Times New Roman" w:cs="Times New Roman"/>
          <w:bCs/>
          <w:sz w:val="24"/>
        </w:rPr>
        <w:t>周</w:t>
      </w:r>
      <w:r>
        <w:rPr>
          <w:rFonts w:ascii="Times New Roman" w:eastAsia="宋体" w:hAnsi="Times New Roman" w:cs="Times New Roman"/>
          <w:bCs/>
          <w:sz w:val="24"/>
        </w:rPr>
        <w:t>DLT</w:t>
      </w:r>
      <w:r>
        <w:rPr>
          <w:rFonts w:ascii="Times New Roman" w:eastAsia="宋体" w:hAnsi="Times New Roman" w:cs="Times New Roman"/>
          <w:bCs/>
          <w:sz w:val="24"/>
        </w:rPr>
        <w:t>观察，若该剂量组</w:t>
      </w:r>
      <w:r>
        <w:rPr>
          <w:rFonts w:ascii="Times New Roman" w:eastAsia="宋体" w:hAnsi="Times New Roman" w:cs="Times New Roman"/>
          <w:bCs/>
          <w:sz w:val="24"/>
        </w:rPr>
        <w:t>&lt;</w:t>
      </w:r>
      <w:r>
        <w:rPr>
          <w:rFonts w:ascii="Times New Roman" w:eastAsia="宋体" w:hAnsi="Times New Roman" w:cs="Times New Roman"/>
          <w:bCs/>
          <w:sz w:val="24"/>
        </w:rPr>
        <w:t>三分之一受试者出现</w:t>
      </w:r>
      <w:r>
        <w:rPr>
          <w:rFonts w:ascii="Times New Roman" w:eastAsia="宋体" w:hAnsi="Times New Roman" w:cs="Times New Roman"/>
          <w:bCs/>
          <w:sz w:val="24"/>
        </w:rPr>
        <w:t>DLT</w:t>
      </w:r>
      <w:r>
        <w:rPr>
          <w:rFonts w:ascii="Times New Roman" w:eastAsia="宋体" w:hAnsi="Times New Roman" w:cs="Times New Roman"/>
          <w:bCs/>
          <w:sz w:val="24"/>
        </w:rPr>
        <w:t>则进行高剂量组爬坡。</w:t>
      </w:r>
      <w:r>
        <w:rPr>
          <w:rFonts w:ascii="Times New Roman" w:eastAsia="宋体" w:hAnsi="Times New Roman" w:cs="Times New Roman" w:hint="eastAsia"/>
          <w:bCs/>
          <w:sz w:val="24"/>
        </w:rPr>
        <w:t>I</w:t>
      </w:r>
      <w:r>
        <w:rPr>
          <w:rFonts w:ascii="Times New Roman" w:eastAsia="宋体" w:hAnsi="Times New Roman" w:cs="Times New Roman"/>
          <w:bCs/>
          <w:sz w:val="24"/>
        </w:rPr>
        <w:t>I</w:t>
      </w:r>
      <w:r>
        <w:rPr>
          <w:rFonts w:ascii="Times New Roman" w:eastAsia="宋体" w:hAnsi="Times New Roman" w:cs="Times New Roman"/>
          <w:bCs/>
          <w:sz w:val="24"/>
        </w:rPr>
        <w:t>期</w:t>
      </w:r>
      <w:r>
        <w:rPr>
          <w:rFonts w:ascii="Times New Roman" w:eastAsia="宋体" w:hAnsi="Times New Roman" w:cs="Times New Roman"/>
          <w:sz w:val="24"/>
        </w:rPr>
        <w:t>OH2</w:t>
      </w:r>
      <w:r>
        <w:rPr>
          <w:rFonts w:ascii="Times New Roman" w:eastAsia="宋体" w:hAnsi="Times New Roman" w:cs="Times New Roman"/>
          <w:sz w:val="24"/>
        </w:rPr>
        <w:t>注射液设计</w:t>
      </w:r>
      <w:r>
        <w:rPr>
          <w:rFonts w:ascii="Times New Roman" w:eastAsia="宋体" w:hAnsi="Times New Roman" w:cs="Times New Roman" w:hint="eastAsia"/>
          <w:sz w:val="24"/>
        </w:rPr>
        <w:t>1</w:t>
      </w:r>
      <w:r>
        <w:rPr>
          <w:rFonts w:ascii="Times New Roman" w:eastAsia="宋体" w:hAnsi="Times New Roman" w:cs="Times New Roman" w:hint="eastAsia"/>
          <w:sz w:val="24"/>
        </w:rPr>
        <w:t>个</w:t>
      </w:r>
      <w:r>
        <w:rPr>
          <w:rFonts w:ascii="Times New Roman" w:eastAsia="宋体" w:hAnsi="Times New Roman" w:cs="Times New Roman"/>
          <w:sz w:val="24"/>
        </w:rPr>
        <w:t>浓度剂量</w:t>
      </w:r>
      <w:r>
        <w:rPr>
          <w:rFonts w:ascii="Times New Roman" w:eastAsia="宋体" w:hAnsi="Times New Roman" w:cs="Times New Roman" w:hint="eastAsia"/>
          <w:sz w:val="24"/>
        </w:rPr>
        <w:t>，</w:t>
      </w:r>
      <w:r>
        <w:rPr>
          <w:rFonts w:ascii="Times New Roman" w:eastAsia="宋体" w:hAnsi="Times New Roman" w:cs="Times New Roman"/>
          <w:sz w:val="24"/>
        </w:rPr>
        <w:t>依据爬坡阶段的安全性及疗</w:t>
      </w:r>
      <w:r>
        <w:rPr>
          <w:rFonts w:ascii="Times New Roman" w:eastAsia="宋体" w:hAnsi="Times New Roman" w:cs="Times New Roman" w:hint="eastAsia"/>
          <w:sz w:val="24"/>
        </w:rPr>
        <w:t>效</w:t>
      </w:r>
      <w:r>
        <w:rPr>
          <w:rFonts w:ascii="Times New Roman" w:eastAsia="宋体" w:hAnsi="Times New Roman" w:cs="Times New Roman"/>
          <w:sz w:val="24"/>
        </w:rPr>
        <w:t>数据来确定，每</w:t>
      </w:r>
      <w:r>
        <w:rPr>
          <w:rFonts w:ascii="Times New Roman" w:eastAsia="宋体" w:hAnsi="Times New Roman" w:cs="Times New Roman"/>
          <w:sz w:val="24"/>
        </w:rPr>
        <w:t>3</w:t>
      </w:r>
      <w:r>
        <w:rPr>
          <w:rFonts w:ascii="Times New Roman" w:eastAsia="宋体" w:hAnsi="Times New Roman" w:cs="Times New Roman"/>
          <w:sz w:val="24"/>
        </w:rPr>
        <w:t>周给药</w:t>
      </w:r>
      <w:r>
        <w:rPr>
          <w:rFonts w:ascii="Times New Roman" w:eastAsia="宋体" w:hAnsi="Times New Roman" w:cs="Times New Roman"/>
          <w:sz w:val="24"/>
        </w:rPr>
        <w:t>1</w:t>
      </w:r>
      <w:r>
        <w:rPr>
          <w:rFonts w:ascii="Times New Roman" w:eastAsia="宋体" w:hAnsi="Times New Roman" w:cs="Times New Roman"/>
          <w:sz w:val="24"/>
        </w:rPr>
        <w:t>次</w:t>
      </w:r>
      <w:r>
        <w:rPr>
          <w:rFonts w:ascii="Times New Roman" w:eastAsia="宋体" w:hAnsi="Times New Roman" w:cs="Times New Roman" w:hint="eastAsia"/>
          <w:sz w:val="24"/>
        </w:rPr>
        <w:t>。</w:t>
      </w:r>
    </w:p>
    <w:p w14:paraId="088DA238" w14:textId="77777777" w:rsidR="0069202D" w:rsidRDefault="00BB496E">
      <w:pPr>
        <w:spacing w:line="360" w:lineRule="auto"/>
        <w:ind w:firstLineChars="200" w:firstLine="480"/>
        <w:contextualSpacing/>
        <w:jc w:val="left"/>
        <w:rPr>
          <w:rFonts w:ascii="Times New Roman" w:eastAsia="宋体" w:hAnsi="Times New Roman" w:cs="Times New Roman"/>
          <w:bCs/>
          <w:sz w:val="24"/>
        </w:rPr>
      </w:pPr>
      <w:r>
        <w:rPr>
          <w:rFonts w:ascii="Times New Roman" w:eastAsia="宋体" w:hAnsi="Times New Roman" w:cs="Times New Roman"/>
          <w:bCs/>
          <w:sz w:val="24"/>
        </w:rPr>
        <w:t>每次给药，第</w:t>
      </w:r>
      <w:r>
        <w:rPr>
          <w:rFonts w:ascii="Times New Roman" w:eastAsia="宋体" w:hAnsi="Times New Roman" w:cs="Times New Roman"/>
          <w:bCs/>
          <w:sz w:val="24"/>
        </w:rPr>
        <w:t>1</w:t>
      </w:r>
      <w:r>
        <w:rPr>
          <w:rFonts w:ascii="Times New Roman" w:eastAsia="宋体" w:hAnsi="Times New Roman" w:cs="Times New Roman"/>
          <w:bCs/>
          <w:sz w:val="24"/>
        </w:rPr>
        <w:t>天先选择肿瘤病灶进行</w:t>
      </w:r>
      <w:r>
        <w:rPr>
          <w:rFonts w:ascii="Times New Roman" w:eastAsia="宋体" w:hAnsi="Times New Roman" w:cs="Times New Roman"/>
          <w:bCs/>
          <w:sz w:val="24"/>
        </w:rPr>
        <w:t>OH2</w:t>
      </w:r>
      <w:r>
        <w:rPr>
          <w:rFonts w:ascii="Times New Roman" w:eastAsia="宋体" w:hAnsi="Times New Roman" w:cs="Times New Roman"/>
          <w:bCs/>
          <w:sz w:val="24"/>
        </w:rPr>
        <w:t>瘤内注射，第</w:t>
      </w:r>
      <w:r>
        <w:rPr>
          <w:rFonts w:ascii="Times New Roman" w:eastAsia="宋体" w:hAnsi="Times New Roman" w:cs="Times New Roman"/>
          <w:bCs/>
          <w:sz w:val="24"/>
        </w:rPr>
        <w:t>2</w:t>
      </w:r>
      <w:r>
        <w:rPr>
          <w:rFonts w:ascii="Times New Roman" w:eastAsia="宋体" w:hAnsi="Times New Roman" w:cs="Times New Roman"/>
          <w:bCs/>
          <w:sz w:val="24"/>
        </w:rPr>
        <w:t>天进行</w:t>
      </w:r>
      <w:r>
        <w:rPr>
          <w:rFonts w:ascii="Times New Roman" w:eastAsia="宋体" w:hAnsi="Times New Roman" w:cs="Times New Roman"/>
          <w:bCs/>
          <w:sz w:val="24"/>
        </w:rPr>
        <w:t>HX008</w:t>
      </w:r>
      <w:r>
        <w:rPr>
          <w:rFonts w:ascii="Times New Roman" w:eastAsia="宋体" w:hAnsi="Times New Roman" w:cs="Times New Roman"/>
          <w:bCs/>
          <w:sz w:val="24"/>
        </w:rPr>
        <w:t>静脉输注，</w:t>
      </w:r>
      <w:r>
        <w:rPr>
          <w:rFonts w:ascii="Times New Roman" w:eastAsia="宋体" w:hAnsi="Times New Roman" w:cs="Times New Roman"/>
          <w:bCs/>
          <w:sz w:val="24"/>
        </w:rPr>
        <w:t>60min(±15min)</w:t>
      </w:r>
      <w:r>
        <w:rPr>
          <w:rFonts w:ascii="Times New Roman" w:eastAsia="宋体" w:hAnsi="Times New Roman" w:cs="Times New Roman"/>
          <w:bCs/>
          <w:sz w:val="24"/>
        </w:rPr>
        <w:t>完成。</w:t>
      </w:r>
    </w:p>
    <w:p w14:paraId="3C94F737" w14:textId="77777777" w:rsidR="0069202D" w:rsidRDefault="00BB496E">
      <w:pPr>
        <w:numPr>
          <w:ilvl w:val="255"/>
          <w:numId w:val="0"/>
        </w:numPr>
        <w:spacing w:line="360" w:lineRule="auto"/>
        <w:ind w:firstLineChars="200" w:firstLine="480"/>
        <w:contextualSpacing/>
        <w:rPr>
          <w:rFonts w:ascii="Times New Roman" w:eastAsia="宋体" w:hAnsi="Times New Roman" w:cs="Times New Roman"/>
          <w:bCs/>
          <w:sz w:val="24"/>
        </w:rPr>
      </w:pPr>
      <w:r>
        <w:rPr>
          <w:rFonts w:ascii="Times New Roman" w:eastAsia="宋体" w:hAnsi="Times New Roman" w:cs="Times New Roman" w:hint="eastAsia"/>
          <w:sz w:val="24"/>
        </w:rPr>
        <w:t>瘤内注射</w:t>
      </w:r>
      <w:r>
        <w:rPr>
          <w:rFonts w:ascii="Times New Roman" w:eastAsia="宋体" w:hAnsi="Times New Roman" w:cs="Times New Roman" w:hint="eastAsia"/>
          <w:sz w:val="24"/>
        </w:rPr>
        <w:t>OH2</w:t>
      </w:r>
      <w:r>
        <w:rPr>
          <w:rFonts w:ascii="Times New Roman" w:eastAsia="宋体" w:hAnsi="Times New Roman" w:cs="Times New Roman" w:hint="eastAsia"/>
          <w:sz w:val="24"/>
        </w:rPr>
        <w:t>注射液，每例受试者单次最多接受</w:t>
      </w:r>
      <w:r>
        <w:rPr>
          <w:rFonts w:ascii="Times New Roman" w:eastAsia="宋体" w:hAnsi="Times New Roman" w:cs="Times New Roman" w:hint="eastAsia"/>
          <w:sz w:val="24"/>
        </w:rPr>
        <w:t>8 mL</w:t>
      </w:r>
      <w:r>
        <w:rPr>
          <w:rFonts w:ascii="Times New Roman" w:eastAsia="宋体" w:hAnsi="Times New Roman" w:cs="Times New Roman" w:hint="eastAsia"/>
          <w:sz w:val="24"/>
        </w:rPr>
        <w:t>对应浓度剂量的</w:t>
      </w:r>
      <w:r>
        <w:rPr>
          <w:rFonts w:ascii="Times New Roman" w:eastAsia="宋体" w:hAnsi="Times New Roman" w:cs="Times New Roman" w:hint="eastAsia"/>
          <w:sz w:val="24"/>
        </w:rPr>
        <w:t>OH2</w:t>
      </w:r>
      <w:r>
        <w:rPr>
          <w:rFonts w:ascii="Times New Roman" w:eastAsia="宋体" w:hAnsi="Times New Roman" w:cs="Times New Roman" w:hint="eastAsia"/>
          <w:sz w:val="24"/>
        </w:rPr>
        <w:t>注射液，即</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6</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6</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7</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7</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hint="eastAsia"/>
          <w:sz w:val="24"/>
        </w:rPr>
        <w:t>10</w:t>
      </w:r>
      <w:r>
        <w:rPr>
          <w:rFonts w:ascii="Times New Roman" w:eastAsia="宋体" w:hAnsi="Times New Roman" w:cs="Times New Roman" w:hint="eastAsia"/>
          <w:sz w:val="24"/>
          <w:vertAlign w:val="superscript"/>
        </w:rPr>
        <w:t>8</w:t>
      </w:r>
      <w:r>
        <w:rPr>
          <w:rFonts w:ascii="Times New Roman" w:eastAsia="宋体" w:hAnsi="Times New Roman" w:cs="Times New Roman" w:hint="eastAsia"/>
          <w:sz w:val="24"/>
        </w:rPr>
        <w:t xml:space="preserve"> CCID50/mL</w:t>
      </w:r>
      <w:r>
        <w:rPr>
          <w:rFonts w:ascii="Times New Roman" w:eastAsia="宋体" w:hAnsi="Times New Roman" w:cs="Times New Roman" w:hint="eastAsia"/>
          <w:sz w:val="24"/>
        </w:rPr>
        <w:t>剂量组受试者单次最多注射剂量为</w:t>
      </w:r>
      <w:r>
        <w:rPr>
          <w:rFonts w:ascii="Times New Roman" w:eastAsia="宋体" w:hAnsi="Times New Roman" w:cs="Times New Roman" w:hint="eastAsia"/>
          <w:sz w:val="24"/>
        </w:rPr>
        <w:t>8 x10</w:t>
      </w:r>
      <w:r>
        <w:rPr>
          <w:rFonts w:ascii="Times New Roman" w:eastAsia="宋体" w:hAnsi="Times New Roman" w:cs="Times New Roman" w:hint="eastAsia"/>
          <w:sz w:val="24"/>
          <w:vertAlign w:val="superscript"/>
        </w:rPr>
        <w:t>8</w:t>
      </w:r>
      <w:r>
        <w:rPr>
          <w:rFonts w:ascii="Times New Roman" w:eastAsia="宋体" w:hAnsi="Times New Roman" w:cs="Times New Roman" w:hint="eastAsia"/>
          <w:sz w:val="24"/>
        </w:rPr>
        <w:t xml:space="preserve"> CCID50</w:t>
      </w:r>
      <w:r>
        <w:rPr>
          <w:rFonts w:ascii="Times New Roman" w:eastAsia="宋体" w:hAnsi="Times New Roman" w:cs="Times New Roman" w:hint="eastAsia"/>
          <w:sz w:val="24"/>
        </w:rPr>
        <w:t>。</w:t>
      </w:r>
      <w:r>
        <w:rPr>
          <w:rFonts w:ascii="Times New Roman" w:eastAsia="宋体" w:hAnsi="Times New Roman" w:cs="Times New Roman"/>
          <w:bCs/>
          <w:sz w:val="24"/>
        </w:rPr>
        <w:t>靶注射病灶能接受的研究药物的注射容量与病灶的长径有关，长径</w:t>
      </w:r>
      <w:r>
        <w:rPr>
          <w:rFonts w:ascii="Times New Roman" w:eastAsia="宋体" w:hAnsi="Times New Roman" w:cs="Times New Roman"/>
          <w:bCs/>
          <w:sz w:val="24"/>
        </w:rPr>
        <w:t xml:space="preserve">≤1.5 cm </w:t>
      </w:r>
      <w:r>
        <w:rPr>
          <w:rFonts w:ascii="Times New Roman" w:eastAsia="宋体" w:hAnsi="Times New Roman" w:cs="Times New Roman"/>
          <w:bCs/>
          <w:sz w:val="24"/>
        </w:rPr>
        <w:t>最多注射</w:t>
      </w:r>
      <w:r>
        <w:rPr>
          <w:rFonts w:ascii="Times New Roman" w:eastAsia="宋体" w:hAnsi="Times New Roman" w:cs="Times New Roman"/>
          <w:bCs/>
          <w:sz w:val="24"/>
        </w:rPr>
        <w:t>1mL</w:t>
      </w:r>
      <w:r>
        <w:rPr>
          <w:rFonts w:ascii="Times New Roman" w:eastAsia="宋体" w:hAnsi="Times New Roman" w:cs="Times New Roman"/>
          <w:bCs/>
          <w:sz w:val="24"/>
        </w:rPr>
        <w:t>；＞</w:t>
      </w:r>
      <w:r>
        <w:rPr>
          <w:rFonts w:ascii="Times New Roman" w:eastAsia="宋体" w:hAnsi="Times New Roman" w:cs="Times New Roman"/>
          <w:bCs/>
          <w:sz w:val="24"/>
        </w:rPr>
        <w:t xml:space="preserve">1.5cm </w:t>
      </w:r>
      <w:r>
        <w:rPr>
          <w:rFonts w:ascii="Times New Roman" w:eastAsia="宋体" w:hAnsi="Times New Roman" w:cs="Times New Roman"/>
          <w:bCs/>
          <w:sz w:val="24"/>
        </w:rPr>
        <w:t>至</w:t>
      </w:r>
      <w:r>
        <w:rPr>
          <w:rFonts w:ascii="Times New Roman" w:eastAsia="宋体" w:hAnsi="Times New Roman" w:cs="Times New Roman"/>
          <w:bCs/>
          <w:sz w:val="24"/>
        </w:rPr>
        <w:t xml:space="preserve">≤2.5 cm </w:t>
      </w:r>
      <w:r>
        <w:rPr>
          <w:rFonts w:ascii="Times New Roman" w:eastAsia="宋体" w:hAnsi="Times New Roman" w:cs="Times New Roman"/>
          <w:bCs/>
          <w:sz w:val="24"/>
        </w:rPr>
        <w:t>最多注射</w:t>
      </w:r>
      <w:r>
        <w:rPr>
          <w:rFonts w:ascii="Times New Roman" w:eastAsia="宋体" w:hAnsi="Times New Roman" w:cs="Times New Roman"/>
          <w:bCs/>
          <w:sz w:val="24"/>
        </w:rPr>
        <w:t>2mL</w:t>
      </w:r>
      <w:r>
        <w:rPr>
          <w:rFonts w:ascii="Times New Roman" w:eastAsia="宋体" w:hAnsi="Times New Roman" w:cs="Times New Roman"/>
          <w:bCs/>
          <w:sz w:val="24"/>
        </w:rPr>
        <w:t>；＞</w:t>
      </w:r>
      <w:r>
        <w:rPr>
          <w:rFonts w:ascii="Times New Roman" w:eastAsia="宋体" w:hAnsi="Times New Roman" w:cs="Times New Roman"/>
          <w:bCs/>
          <w:sz w:val="24"/>
        </w:rPr>
        <w:t>2.5cm</w:t>
      </w:r>
      <w:r>
        <w:rPr>
          <w:rFonts w:ascii="Times New Roman" w:eastAsia="宋体" w:hAnsi="Times New Roman" w:cs="Times New Roman"/>
          <w:bCs/>
          <w:sz w:val="24"/>
        </w:rPr>
        <w:t>至</w:t>
      </w:r>
      <w:r>
        <w:rPr>
          <w:rFonts w:ascii="Times New Roman" w:eastAsia="宋体" w:hAnsi="Times New Roman" w:cs="Times New Roman"/>
          <w:bCs/>
          <w:sz w:val="24"/>
        </w:rPr>
        <w:t>≤5.0cm</w:t>
      </w:r>
      <w:r>
        <w:rPr>
          <w:rFonts w:ascii="Times New Roman" w:eastAsia="宋体" w:hAnsi="Times New Roman" w:cs="Times New Roman"/>
          <w:bCs/>
          <w:sz w:val="24"/>
        </w:rPr>
        <w:t>，最多注射</w:t>
      </w:r>
      <w:r>
        <w:rPr>
          <w:rFonts w:ascii="Times New Roman" w:eastAsia="宋体" w:hAnsi="Times New Roman" w:cs="Times New Roman"/>
          <w:bCs/>
          <w:sz w:val="24"/>
        </w:rPr>
        <w:t>4mL</w:t>
      </w:r>
      <w:r>
        <w:rPr>
          <w:rFonts w:ascii="Times New Roman" w:eastAsia="宋体" w:hAnsi="Times New Roman" w:cs="Times New Roman"/>
          <w:bCs/>
          <w:sz w:val="24"/>
        </w:rPr>
        <w:t>；＞</w:t>
      </w:r>
      <w:r>
        <w:rPr>
          <w:rFonts w:ascii="Times New Roman" w:eastAsia="宋体" w:hAnsi="Times New Roman" w:cs="Times New Roman"/>
          <w:bCs/>
          <w:sz w:val="24"/>
        </w:rPr>
        <w:t>5cm</w:t>
      </w:r>
      <w:r>
        <w:rPr>
          <w:rFonts w:ascii="Times New Roman" w:eastAsia="宋体" w:hAnsi="Times New Roman" w:cs="Times New Roman"/>
          <w:bCs/>
          <w:sz w:val="24"/>
        </w:rPr>
        <w:t>最多注射</w:t>
      </w:r>
      <w:r>
        <w:rPr>
          <w:rFonts w:ascii="Times New Roman" w:eastAsia="宋体" w:hAnsi="Times New Roman" w:cs="Times New Roman"/>
          <w:bCs/>
          <w:sz w:val="24"/>
        </w:rPr>
        <w:t>8mL</w:t>
      </w:r>
      <w:r>
        <w:rPr>
          <w:rFonts w:ascii="Times New Roman" w:eastAsia="宋体" w:hAnsi="Times New Roman" w:cs="Times New Roman"/>
          <w:bCs/>
          <w:sz w:val="24"/>
        </w:rPr>
        <w:t>。</w:t>
      </w:r>
    </w:p>
    <w:p w14:paraId="39DCCDA6" w14:textId="77777777" w:rsidR="0069202D" w:rsidRDefault="00BB496E">
      <w:pPr>
        <w:numPr>
          <w:ilvl w:val="255"/>
          <w:numId w:val="0"/>
        </w:numPr>
        <w:spacing w:line="360" w:lineRule="auto"/>
        <w:ind w:firstLineChars="200" w:firstLine="480"/>
        <w:contextualSpacing/>
        <w:rPr>
          <w:rFonts w:ascii="Times New Roman" w:eastAsia="宋体" w:hAnsi="Times New Roman" w:cs="Times New Roman"/>
          <w:bCs/>
          <w:sz w:val="24"/>
        </w:rPr>
      </w:pPr>
      <w:r>
        <w:rPr>
          <w:rFonts w:ascii="Times New Roman" w:eastAsia="宋体" w:hAnsi="Times New Roman" w:cs="Times New Roman"/>
          <w:bCs/>
          <w:sz w:val="24"/>
        </w:rPr>
        <w:t>如果注射体积超过单个病灶限定容量的，可选择另一个靶病灶注射。尽量使药物能够均匀的分布到肿瘤组织中，并尽量避免药物由注射孔溢出。注射过程中，应严格执行无菌操作的原则。</w:t>
      </w:r>
    </w:p>
    <w:p w14:paraId="66CA3CE2" w14:textId="77777777" w:rsidR="0069202D" w:rsidRDefault="00BB496E">
      <w:pPr>
        <w:widowControl/>
        <w:topLinePunct/>
        <w:snapToGrid w:val="0"/>
        <w:spacing w:line="360" w:lineRule="auto"/>
        <w:ind w:firstLineChars="200" w:firstLine="482"/>
        <w:rPr>
          <w:rFonts w:ascii="Times New Roman" w:eastAsia="宋体" w:hAnsi="Times New Roman" w:cs="Times New Roman"/>
          <w:b/>
          <w:bCs/>
          <w:i/>
          <w:iCs/>
          <w:sz w:val="24"/>
        </w:rPr>
      </w:pPr>
      <w:r>
        <w:rPr>
          <w:rFonts w:ascii="Times New Roman" w:eastAsia="宋体" w:hAnsi="Times New Roman" w:cs="Times New Roman" w:hint="eastAsia"/>
          <w:b/>
          <w:bCs/>
          <w:i/>
          <w:iCs/>
          <w:sz w:val="24"/>
        </w:rPr>
        <w:t>用药时长：</w:t>
      </w:r>
    </w:p>
    <w:p w14:paraId="778E934C"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I</w:t>
      </w:r>
      <w:r>
        <w:rPr>
          <w:rFonts w:ascii="Times New Roman" w:eastAsia="宋体" w:hAnsi="Times New Roman" w:cs="Times New Roman" w:hint="eastAsia"/>
          <w:sz w:val="24"/>
        </w:rPr>
        <w:t>期爬坡阶段：</w:t>
      </w:r>
    </w:p>
    <w:p w14:paraId="33B5CBB6"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6054DDC1"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32CC30BF"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lastRenderedPageBreak/>
        <w:t>II</w:t>
      </w:r>
      <w:proofErr w:type="gramStart"/>
      <w:r>
        <w:rPr>
          <w:rFonts w:ascii="Times New Roman" w:eastAsia="宋体" w:hAnsi="Times New Roman" w:cs="Times New Roman" w:hint="eastAsia"/>
          <w:sz w:val="24"/>
        </w:rPr>
        <w:t>期扩组</w:t>
      </w:r>
      <w:proofErr w:type="gramEnd"/>
      <w:r>
        <w:rPr>
          <w:rFonts w:ascii="Times New Roman" w:eastAsia="宋体" w:hAnsi="Times New Roman" w:cs="Times New Roman" w:hint="eastAsia"/>
          <w:sz w:val="24"/>
        </w:rPr>
        <w:t>阶段：</w:t>
      </w:r>
    </w:p>
    <w:p w14:paraId="5E76DDFC"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队列</w:t>
      </w:r>
      <w:r>
        <w:rPr>
          <w:rFonts w:ascii="Times New Roman" w:eastAsia="宋体" w:hAnsi="Times New Roman" w:cs="Times New Roman" w:hint="eastAsia"/>
          <w:sz w:val="24"/>
        </w:rPr>
        <w:t>1</w:t>
      </w:r>
      <w:r>
        <w:rPr>
          <w:rFonts w:ascii="Times New Roman" w:eastAsia="宋体" w:hAnsi="Times New Roman" w:cs="Times New Roman" w:hint="eastAsia"/>
          <w:sz w:val="24"/>
        </w:rPr>
        <w:t>：</w:t>
      </w:r>
    </w:p>
    <w:p w14:paraId="112EFB25"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注射液进行瘤内注射，给药</w:t>
      </w:r>
      <w:r>
        <w:rPr>
          <w:rFonts w:ascii="Times New Roman" w:eastAsia="宋体" w:hAnsi="Times New Roman" w:cs="Times New Roman" w:hint="eastAsia"/>
          <w:sz w:val="24"/>
        </w:rPr>
        <w:t>3</w:t>
      </w:r>
      <w:r>
        <w:rPr>
          <w:rFonts w:ascii="Times New Roman" w:eastAsia="宋体" w:hAnsi="Times New Roman" w:cs="Times New Roman" w:hint="eastAsia"/>
          <w:sz w:val="24"/>
        </w:rPr>
        <w:t>次</w:t>
      </w:r>
      <w:r>
        <w:rPr>
          <w:rFonts w:ascii="Times New Roman" w:eastAsia="宋体" w:hAnsi="Times New Roman" w:cs="Times New Roman"/>
          <w:sz w:val="24"/>
        </w:rPr>
        <w:t>。</w:t>
      </w:r>
    </w:p>
    <w:p w14:paraId="526571D0"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18CC1B52"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对列</w:t>
      </w:r>
      <w:r>
        <w:rPr>
          <w:rFonts w:ascii="Times New Roman" w:eastAsia="宋体" w:hAnsi="Times New Roman" w:cs="Times New Roman" w:hint="eastAsia"/>
          <w:sz w:val="24"/>
        </w:rPr>
        <w:t>2</w:t>
      </w:r>
      <w:r>
        <w:rPr>
          <w:rFonts w:ascii="Times New Roman" w:eastAsia="宋体" w:hAnsi="Times New Roman" w:cs="Times New Roman" w:hint="eastAsia"/>
          <w:sz w:val="24"/>
        </w:rPr>
        <w:t>：</w:t>
      </w:r>
    </w:p>
    <w:p w14:paraId="6940DBB3"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OH2</w:t>
      </w:r>
      <w:r>
        <w:rPr>
          <w:rFonts w:ascii="Times New Roman" w:eastAsia="宋体" w:hAnsi="Times New Roman" w:cs="Times New Roman" w:hint="eastAsia"/>
          <w:sz w:val="24"/>
        </w:rPr>
        <w:t>注射液进行瘤内注射，</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783943BB" w14:textId="77777777" w:rsidR="0069202D" w:rsidRDefault="00BB496E">
      <w:pPr>
        <w:spacing w:before="163" w:after="81"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H</w:t>
      </w:r>
      <w:r>
        <w:rPr>
          <w:rFonts w:ascii="Times New Roman" w:eastAsia="宋体" w:hAnsi="Times New Roman" w:cs="Times New Roman"/>
          <w:sz w:val="24"/>
        </w:rPr>
        <w:t>X008</w:t>
      </w:r>
      <w:r>
        <w:rPr>
          <w:rFonts w:ascii="Times New Roman" w:eastAsia="宋体" w:hAnsi="Times New Roman" w:cs="Times New Roman" w:hint="eastAsia"/>
          <w:sz w:val="24"/>
        </w:rPr>
        <w:t>注射液进行静脉输注，</w:t>
      </w:r>
      <w:r>
        <w:rPr>
          <w:rFonts w:ascii="Times New Roman" w:eastAsia="宋体" w:hAnsi="Times New Roman" w:cs="Times New Roman"/>
          <w:sz w:val="24"/>
        </w:rPr>
        <w:t>给药至受试者出现</w:t>
      </w:r>
      <w:r>
        <w:rPr>
          <w:rFonts w:ascii="Times New Roman" w:eastAsia="宋体" w:hAnsi="Times New Roman" w:cs="Times New Roman"/>
          <w:sz w:val="24"/>
        </w:rPr>
        <w:t>PD</w:t>
      </w:r>
      <w:r>
        <w:rPr>
          <w:rFonts w:ascii="Times New Roman" w:eastAsia="宋体" w:hAnsi="Times New Roman" w:cs="Times New Roman"/>
          <w:sz w:val="24"/>
        </w:rPr>
        <w:t>或无可瘤内注射的病灶或</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耐受或方案规定的最长治疗期。</w:t>
      </w:r>
    </w:p>
    <w:p w14:paraId="47E857BE" w14:textId="77777777" w:rsidR="0069202D" w:rsidRDefault="00BB496E">
      <w:pPr>
        <w:numPr>
          <w:ilvl w:val="255"/>
          <w:numId w:val="0"/>
        </w:numPr>
        <w:spacing w:line="360" w:lineRule="auto"/>
        <w:ind w:firstLineChars="200" w:firstLine="480"/>
        <w:contextualSpacing/>
        <w:rPr>
          <w:rFonts w:ascii="Times New Roman" w:eastAsia="宋体" w:hAnsi="Times New Roman" w:cs="Times New Roman"/>
          <w:bCs/>
          <w:sz w:val="24"/>
        </w:rPr>
      </w:pPr>
      <w:r>
        <w:rPr>
          <w:rFonts w:ascii="Times New Roman" w:eastAsia="宋体" w:hAnsi="Times New Roman" w:cs="Times New Roman"/>
          <w:bCs/>
          <w:sz w:val="24"/>
        </w:rPr>
        <w:t>治疗期</w:t>
      </w:r>
      <w:r>
        <w:rPr>
          <w:rFonts w:ascii="Times New Roman" w:eastAsia="宋体" w:hAnsi="Times New Roman" w:cs="Times New Roman"/>
          <w:bCs/>
          <w:sz w:val="24"/>
        </w:rPr>
        <w:t>2</w:t>
      </w:r>
      <w:r>
        <w:rPr>
          <w:rFonts w:ascii="Times New Roman" w:eastAsia="宋体" w:hAnsi="Times New Roman" w:cs="Times New Roman"/>
          <w:bCs/>
          <w:sz w:val="24"/>
        </w:rPr>
        <w:t>年，可根据伦理委员会意见由</w:t>
      </w:r>
      <w:r>
        <w:rPr>
          <w:rFonts w:ascii="Times New Roman" w:eastAsia="宋体" w:hAnsi="Times New Roman" w:cs="Times New Roman"/>
          <w:bCs/>
          <w:sz w:val="24"/>
        </w:rPr>
        <w:t>PI</w:t>
      </w:r>
      <w:r>
        <w:rPr>
          <w:rFonts w:ascii="Times New Roman" w:eastAsia="宋体" w:hAnsi="Times New Roman" w:cs="Times New Roman"/>
          <w:bCs/>
          <w:sz w:val="24"/>
        </w:rPr>
        <w:t>酌情调整</w:t>
      </w:r>
      <w:r>
        <w:rPr>
          <w:rFonts w:ascii="Times New Roman" w:eastAsia="宋体" w:hAnsi="Times New Roman" w:cs="Times New Roman"/>
          <w:bCs/>
          <w:sz w:val="24"/>
        </w:rPr>
        <w:t>OH2</w:t>
      </w:r>
      <w:r>
        <w:rPr>
          <w:rFonts w:ascii="Times New Roman" w:eastAsia="宋体" w:hAnsi="Times New Roman" w:cs="Times New Roman"/>
          <w:bCs/>
          <w:sz w:val="24"/>
        </w:rPr>
        <w:t>用药持续时间。</w:t>
      </w:r>
    </w:p>
    <w:p w14:paraId="377AE2C6" w14:textId="77777777" w:rsidR="0069202D" w:rsidRDefault="00BB496E">
      <w:pPr>
        <w:spacing w:line="360" w:lineRule="auto"/>
        <w:ind w:firstLineChars="200" w:firstLine="480"/>
        <w:contextualSpacing/>
        <w:jc w:val="left"/>
        <w:rPr>
          <w:rFonts w:ascii="Times New Roman" w:eastAsia="宋体" w:hAnsi="Times New Roman" w:cs="Times New Roman"/>
          <w:bCs/>
          <w:sz w:val="24"/>
        </w:rPr>
      </w:pPr>
      <w:r>
        <w:rPr>
          <w:rFonts w:ascii="Times New Roman" w:eastAsia="宋体" w:hAnsi="Times New Roman" w:cs="Times New Roman"/>
          <w:bCs/>
          <w:sz w:val="24"/>
        </w:rPr>
        <w:t>HX008</w:t>
      </w:r>
      <w:r>
        <w:rPr>
          <w:rFonts w:ascii="Times New Roman" w:eastAsia="宋体" w:hAnsi="Times New Roman" w:cs="Times New Roman"/>
          <w:bCs/>
          <w:sz w:val="24"/>
        </w:rPr>
        <w:t>注射液的输液时间为</w:t>
      </w:r>
      <w:r>
        <w:rPr>
          <w:rFonts w:ascii="Times New Roman" w:eastAsia="宋体" w:hAnsi="Times New Roman" w:cs="Times New Roman"/>
          <w:bCs/>
          <w:sz w:val="24"/>
        </w:rPr>
        <w:t>60 min(±15min)</w:t>
      </w:r>
      <w:r>
        <w:rPr>
          <w:rFonts w:ascii="Times New Roman" w:eastAsia="宋体" w:hAnsi="Times New Roman" w:cs="Times New Roman"/>
          <w:bCs/>
          <w:sz w:val="24"/>
        </w:rPr>
        <w:t>，若输液过程中患者出现头晕、寒战、皮疹等轻度过敏反应时，应立即暂停给药，待恢复后由研究者判断是否继续给药，可适当降低输液速度</w:t>
      </w:r>
      <w:r>
        <w:rPr>
          <w:rFonts w:ascii="Times New Roman" w:eastAsia="宋体" w:hAnsi="Times New Roman" w:cs="Times New Roman"/>
          <w:bCs/>
          <w:sz w:val="24"/>
        </w:rPr>
        <w:t>(</w:t>
      </w:r>
      <w:r>
        <w:rPr>
          <w:rFonts w:ascii="Times New Roman" w:eastAsia="宋体" w:hAnsi="Times New Roman" w:cs="Times New Roman"/>
          <w:bCs/>
          <w:sz w:val="24"/>
        </w:rPr>
        <w:t>由研究者判断</w:t>
      </w:r>
      <w:r>
        <w:rPr>
          <w:rFonts w:ascii="Times New Roman" w:eastAsia="宋体" w:hAnsi="Times New Roman" w:cs="Times New Roman"/>
          <w:bCs/>
          <w:sz w:val="24"/>
        </w:rPr>
        <w:t>)</w:t>
      </w:r>
      <w:r>
        <w:rPr>
          <w:rFonts w:ascii="Times New Roman" w:eastAsia="宋体" w:hAnsi="Times New Roman" w:cs="Times New Roman"/>
          <w:bCs/>
          <w:sz w:val="24"/>
        </w:rPr>
        <w:t>，输液时间可相应延长</w:t>
      </w:r>
      <w:r>
        <w:rPr>
          <w:rFonts w:ascii="Times New Roman" w:eastAsia="宋体" w:hAnsi="Times New Roman" w:cs="Times New Roman"/>
          <w:bCs/>
          <w:sz w:val="24"/>
        </w:rPr>
        <w:t>(</w:t>
      </w:r>
      <w:r>
        <w:rPr>
          <w:rFonts w:ascii="Times New Roman" w:eastAsia="宋体" w:hAnsi="Times New Roman" w:cs="Times New Roman"/>
          <w:bCs/>
          <w:sz w:val="24"/>
        </w:rPr>
        <w:t>由研究者判断</w:t>
      </w:r>
      <w:r>
        <w:rPr>
          <w:rFonts w:ascii="Times New Roman" w:eastAsia="宋体" w:hAnsi="Times New Roman" w:cs="Times New Roman"/>
          <w:bCs/>
          <w:sz w:val="24"/>
        </w:rPr>
        <w:t>)</w:t>
      </w:r>
      <w:r>
        <w:rPr>
          <w:rFonts w:ascii="Times New Roman" w:eastAsia="宋体" w:hAnsi="Times New Roman" w:cs="Times New Roman"/>
          <w:bCs/>
          <w:sz w:val="24"/>
        </w:rPr>
        <w:t>。</w:t>
      </w:r>
    </w:p>
    <w:p w14:paraId="005A9C1A" w14:textId="77777777" w:rsidR="0069202D" w:rsidRDefault="0069202D">
      <w:pPr>
        <w:pStyle w:val="2"/>
        <w:numPr>
          <w:ilvl w:val="0"/>
          <w:numId w:val="0"/>
        </w:numPr>
        <w:snapToGrid/>
        <w:spacing w:beforeLines="0" w:afterLines="0" w:line="360" w:lineRule="auto"/>
        <w:contextualSpacing/>
        <w:outlineLvl w:val="9"/>
        <w:rPr>
          <w:rFonts w:eastAsia="宋体" w:cs="Times New Roman"/>
        </w:rPr>
      </w:pPr>
      <w:bookmarkStart w:id="255" w:name="_Toc39341089"/>
    </w:p>
    <w:p w14:paraId="2F234094" w14:textId="77777777" w:rsidR="0069202D" w:rsidRDefault="00BB496E">
      <w:pPr>
        <w:pStyle w:val="3"/>
        <w:numPr>
          <w:ilvl w:val="255"/>
          <w:numId w:val="0"/>
        </w:numPr>
        <w:snapToGrid/>
        <w:spacing w:beforeLines="0" w:afterLines="0" w:line="360" w:lineRule="auto"/>
        <w:contextualSpacing/>
        <w:outlineLvl w:val="1"/>
        <w:rPr>
          <w:rFonts w:eastAsia="宋体" w:cs="Times New Roman"/>
          <w:b/>
          <w:bCs/>
        </w:rPr>
      </w:pPr>
      <w:bookmarkStart w:id="256" w:name="_Toc39341090"/>
      <w:bookmarkStart w:id="257" w:name="_Toc11332"/>
      <w:bookmarkEnd w:id="255"/>
      <w:r>
        <w:rPr>
          <w:rFonts w:eastAsia="宋体" w:cs="Times New Roman"/>
          <w:b/>
          <w:bCs/>
        </w:rPr>
        <w:t>8.4</w:t>
      </w:r>
      <w:r>
        <w:rPr>
          <w:rFonts w:eastAsia="宋体" w:cs="Times New Roman" w:hint="eastAsia"/>
          <w:b/>
          <w:bCs/>
        </w:rPr>
        <w:t xml:space="preserve"> </w:t>
      </w:r>
      <w:r>
        <w:rPr>
          <w:rFonts w:eastAsia="宋体" w:cs="Times New Roman" w:hint="eastAsia"/>
          <w:b/>
          <w:bCs/>
        </w:rPr>
        <w:t>用药注意事项</w:t>
      </w:r>
      <w:bookmarkEnd w:id="256"/>
      <w:bookmarkEnd w:id="257"/>
    </w:p>
    <w:p w14:paraId="76712AE8"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58" w:name="_Toc39341091"/>
      <w:bookmarkStart w:id="259" w:name="_Toc17451"/>
      <w:r>
        <w:rPr>
          <w:rFonts w:eastAsia="宋体" w:cs="Times New Roman"/>
          <w:b/>
          <w:bCs/>
        </w:rPr>
        <w:t>8.4.1</w:t>
      </w:r>
      <w:r>
        <w:rPr>
          <w:rFonts w:eastAsia="宋体" w:cs="Times New Roman" w:hint="eastAsia"/>
          <w:b/>
          <w:bCs/>
        </w:rPr>
        <w:t xml:space="preserve"> HX008</w:t>
      </w:r>
      <w:r>
        <w:rPr>
          <w:rFonts w:eastAsia="宋体" w:cs="Times New Roman" w:hint="eastAsia"/>
          <w:b/>
          <w:bCs/>
        </w:rPr>
        <w:t>的注意事项</w:t>
      </w:r>
      <w:bookmarkEnd w:id="258"/>
      <w:bookmarkEnd w:id="259"/>
    </w:p>
    <w:p w14:paraId="6E87F6E5"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ab/>
      </w:r>
      <w:r>
        <w:rPr>
          <w:rFonts w:ascii="Times New Roman" w:eastAsia="宋体" w:hAnsi="Times New Roman" w:cs="Times New Roman"/>
          <w:sz w:val="24"/>
        </w:rPr>
        <w:t>配制好的试验药物应</w:t>
      </w:r>
      <w:r>
        <w:rPr>
          <w:rFonts w:ascii="Times New Roman" w:eastAsia="宋体" w:hAnsi="Times New Roman" w:cs="Times New Roman" w:hint="eastAsia"/>
          <w:sz w:val="24"/>
        </w:rPr>
        <w:t>尽快</w:t>
      </w:r>
      <w:r>
        <w:rPr>
          <w:rFonts w:ascii="Times New Roman" w:eastAsia="宋体" w:hAnsi="Times New Roman" w:cs="Times New Roman"/>
          <w:sz w:val="24"/>
        </w:rPr>
        <w:t>使用；</w:t>
      </w:r>
    </w:p>
    <w:p w14:paraId="7117AFB1"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ab/>
      </w:r>
      <w:r>
        <w:rPr>
          <w:rFonts w:ascii="Times New Roman" w:eastAsia="宋体" w:hAnsi="Times New Roman" w:cs="Times New Roman" w:hint="eastAsia"/>
          <w:sz w:val="24"/>
        </w:rPr>
        <w:t>HX008</w:t>
      </w:r>
      <w:r>
        <w:rPr>
          <w:rFonts w:ascii="Times New Roman" w:eastAsia="宋体" w:hAnsi="Times New Roman" w:cs="Times New Roman" w:hint="eastAsia"/>
          <w:sz w:val="24"/>
        </w:rPr>
        <w:t>注射液</w:t>
      </w:r>
      <w:r>
        <w:rPr>
          <w:rFonts w:ascii="Times New Roman" w:eastAsia="宋体" w:hAnsi="Times New Roman" w:cs="Times New Roman"/>
          <w:sz w:val="24"/>
        </w:rPr>
        <w:t>严禁未经稀释用于静脉输注；</w:t>
      </w:r>
    </w:p>
    <w:p w14:paraId="34BC06EC"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ab/>
      </w:r>
      <w:r>
        <w:rPr>
          <w:rFonts w:ascii="Times New Roman" w:eastAsia="宋体" w:hAnsi="Times New Roman" w:cs="Times New Roman"/>
          <w:sz w:val="24"/>
        </w:rPr>
        <w:t>试验药不含防腐剂，药物配制过程应严格遵守无菌操作原则；</w:t>
      </w:r>
    </w:p>
    <w:p w14:paraId="2C625BAF" w14:textId="77777777" w:rsidR="0069202D" w:rsidRDefault="00BB496E">
      <w:pPr>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ab/>
      </w:r>
      <w:r>
        <w:rPr>
          <w:rFonts w:ascii="Times New Roman" w:eastAsia="宋体" w:hAnsi="Times New Roman" w:cs="Times New Roman" w:hint="eastAsia"/>
          <w:sz w:val="24"/>
        </w:rPr>
        <w:t>HX008</w:t>
      </w:r>
      <w:r>
        <w:rPr>
          <w:rFonts w:ascii="Times New Roman" w:eastAsia="宋体" w:hAnsi="Times New Roman" w:cs="Times New Roman"/>
          <w:sz w:val="24"/>
        </w:rPr>
        <w:t>配制药液时应先检查药物是否在保质期内，药瓶中药液是否澄明，如有沉淀、絮状或颗粒状物质，应更换新的药物。</w:t>
      </w:r>
    </w:p>
    <w:p w14:paraId="54641B25" w14:textId="77777777" w:rsidR="0069202D" w:rsidRDefault="00BB496E">
      <w:pPr>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sz w:val="24"/>
        </w:rPr>
        <w:t>5)</w:t>
      </w:r>
      <w:r>
        <w:rPr>
          <w:rFonts w:ascii="Times New Roman" w:eastAsia="宋体" w:hAnsi="Times New Roman" w:cs="Times New Roman"/>
          <w:sz w:val="24"/>
        </w:rPr>
        <w:tab/>
      </w:r>
      <w:r>
        <w:rPr>
          <w:rFonts w:ascii="Times New Roman" w:eastAsia="宋体" w:hAnsi="Times New Roman" w:cs="Times New Roman"/>
          <w:sz w:val="24"/>
        </w:rPr>
        <w:t>输液过程应在符合</w:t>
      </w:r>
      <w:r>
        <w:rPr>
          <w:rFonts w:ascii="Times New Roman" w:eastAsia="宋体" w:hAnsi="Times New Roman" w:cs="Times New Roman"/>
          <w:sz w:val="24"/>
        </w:rPr>
        <w:t>GCP</w:t>
      </w:r>
      <w:r>
        <w:rPr>
          <w:rFonts w:ascii="Times New Roman" w:eastAsia="宋体" w:hAnsi="Times New Roman" w:cs="Times New Roman"/>
          <w:sz w:val="24"/>
        </w:rPr>
        <w:t>要求，具备完善急救措施的病房中由具备资质的专业医护人员进行，医护人员应全程监护受试者；</w:t>
      </w:r>
    </w:p>
    <w:p w14:paraId="1F723ABA" w14:textId="77777777" w:rsidR="0069202D" w:rsidRDefault="00BB496E">
      <w:pPr>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sz w:val="24"/>
        </w:rPr>
        <w:t xml:space="preserve">6)  </w:t>
      </w:r>
      <w:r>
        <w:rPr>
          <w:rFonts w:ascii="Times New Roman" w:eastAsia="宋体" w:hAnsi="Times New Roman" w:cs="Times New Roman" w:hint="eastAsia"/>
          <w:sz w:val="24"/>
        </w:rPr>
        <w:t>HX008</w:t>
      </w:r>
      <w:r>
        <w:rPr>
          <w:rFonts w:ascii="Times New Roman" w:eastAsia="宋体" w:hAnsi="Times New Roman" w:cs="Times New Roman"/>
          <w:sz w:val="24"/>
        </w:rPr>
        <w:t>首次给药输液结束后，受试者应在病房中至少观察</w:t>
      </w:r>
      <w:r>
        <w:rPr>
          <w:rFonts w:ascii="Times New Roman" w:eastAsia="宋体" w:hAnsi="Times New Roman" w:cs="Times New Roman"/>
          <w:sz w:val="24"/>
        </w:rPr>
        <w:t>2h</w:t>
      </w:r>
      <w:r>
        <w:rPr>
          <w:rFonts w:ascii="Times New Roman" w:eastAsia="宋体" w:hAnsi="Times New Roman" w:cs="Times New Roman"/>
          <w:sz w:val="24"/>
        </w:rPr>
        <w:t>，期间给予常</w:t>
      </w:r>
      <w:r>
        <w:rPr>
          <w:rFonts w:ascii="Times New Roman" w:eastAsia="宋体" w:hAnsi="Times New Roman" w:cs="Times New Roman"/>
          <w:sz w:val="24"/>
        </w:rPr>
        <w:lastRenderedPageBreak/>
        <w:t>规饮食并避免剧烈活动。受试者出现任何不良反应均应及时予以处理。</w:t>
      </w:r>
    </w:p>
    <w:p w14:paraId="7C43B4B4" w14:textId="77777777" w:rsidR="0069202D" w:rsidRDefault="00BB496E">
      <w:pPr>
        <w:tabs>
          <w:tab w:val="left" w:pos="3240"/>
        </w:tabs>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hint="eastAsia"/>
          <w:sz w:val="24"/>
        </w:rPr>
        <w:t>7</w:t>
      </w:r>
      <w:r>
        <w:rPr>
          <w:rFonts w:ascii="Times New Roman" w:eastAsia="宋体" w:hAnsi="Times New Roman" w:cs="Times New Roman"/>
          <w:sz w:val="24"/>
        </w:rPr>
        <w:t>)</w:t>
      </w:r>
      <w:r>
        <w:rPr>
          <w:rFonts w:ascii="Times New Roman" w:eastAsia="宋体" w:hAnsi="Times New Roman" w:cs="Times New Roman" w:hint="eastAsia"/>
          <w:sz w:val="24"/>
        </w:rPr>
        <w:t xml:space="preserve"> </w:t>
      </w:r>
      <w:r>
        <w:rPr>
          <w:rFonts w:ascii="Times New Roman" w:eastAsia="宋体" w:hAnsi="Times New Roman" w:cs="Times New Roman"/>
          <w:color w:val="000000"/>
          <w:sz w:val="24"/>
        </w:rPr>
        <w:t>不良反应</w:t>
      </w:r>
      <w:r>
        <w:rPr>
          <w:rFonts w:ascii="Times New Roman" w:eastAsia="宋体" w:hAnsi="Times New Roman" w:cs="Times New Roman" w:hint="eastAsia"/>
          <w:color w:val="000000"/>
          <w:kern w:val="0"/>
          <w:sz w:val="24"/>
        </w:rPr>
        <w:t>：</w:t>
      </w:r>
      <w:r>
        <w:rPr>
          <w:rFonts w:ascii="Times New Roman" w:eastAsia="宋体" w:hAnsi="Times New Roman" w:cs="Times New Roman"/>
          <w:color w:val="000000"/>
          <w:kern w:val="0"/>
          <w:sz w:val="24"/>
        </w:rPr>
        <w:t>本品种药物主要不良反应包含：</w:t>
      </w:r>
      <w:r>
        <w:rPr>
          <w:rFonts w:ascii="Times New Roman" w:eastAsia="宋体" w:hAnsi="Times New Roman" w:cs="Times New Roman"/>
          <w:color w:val="000000"/>
          <w:sz w:val="24"/>
        </w:rPr>
        <w:t>结肠炎或腹泻，肺炎，肝炎，甲状腺功能亢进，垂体炎，</w:t>
      </w:r>
      <w:r>
        <w:rPr>
          <w:rFonts w:ascii="Times New Roman" w:eastAsia="宋体" w:hAnsi="Times New Roman" w:cs="Times New Roman"/>
          <w:color w:val="000000"/>
          <w:sz w:val="24"/>
        </w:rPr>
        <w:t>1</w:t>
      </w:r>
      <w:r>
        <w:rPr>
          <w:rFonts w:ascii="Times New Roman" w:eastAsia="宋体" w:hAnsi="Times New Roman" w:cs="Times New Roman"/>
          <w:color w:val="000000"/>
          <w:sz w:val="24"/>
        </w:rPr>
        <w:t>型糖尿病，肾炎，皮疹等。所有蛋白类制品都可能引起过敏反应，输注</w:t>
      </w:r>
      <w:r>
        <w:rPr>
          <w:rFonts w:ascii="Times New Roman" w:eastAsia="宋体" w:hAnsi="Times New Roman" w:cs="Times New Roman"/>
          <w:color w:val="000000"/>
          <w:sz w:val="24"/>
        </w:rPr>
        <w:t>HX008</w:t>
      </w:r>
      <w:r>
        <w:rPr>
          <w:rFonts w:ascii="Times New Roman" w:eastAsia="宋体" w:hAnsi="Times New Roman" w:cs="Times New Roman"/>
          <w:color w:val="000000"/>
          <w:sz w:val="24"/>
        </w:rPr>
        <w:t>注射液过程中可能会出现与输液有关的过敏反应，如：发热、寒战、瘙痒、皮疹、呼吸困难、低血压等症状。</w:t>
      </w:r>
    </w:p>
    <w:p w14:paraId="4C785400" w14:textId="77777777" w:rsidR="0069202D" w:rsidRDefault="00BB496E">
      <w:pPr>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hint="eastAsia"/>
          <w:sz w:val="24"/>
        </w:rPr>
        <w:t>8</w:t>
      </w:r>
      <w:r>
        <w:rPr>
          <w:rFonts w:ascii="Times New Roman" w:eastAsia="宋体" w:hAnsi="Times New Roman" w:cs="Times New Roman"/>
          <w:sz w:val="24"/>
        </w:rPr>
        <w:t>)</w:t>
      </w:r>
      <w:r>
        <w:rPr>
          <w:rFonts w:ascii="Times New Roman" w:eastAsia="宋体" w:hAnsi="Times New Roman" w:cs="Times New Roman" w:hint="eastAsia"/>
          <w:sz w:val="24"/>
        </w:rPr>
        <w:t xml:space="preserve"> </w:t>
      </w:r>
      <w:r>
        <w:rPr>
          <w:rFonts w:ascii="Times New Roman" w:eastAsia="宋体" w:hAnsi="Times New Roman" w:cs="Times New Roman"/>
          <w:sz w:val="24"/>
        </w:rPr>
        <w:t>预防用药</w:t>
      </w:r>
      <w:r>
        <w:rPr>
          <w:rFonts w:ascii="Times New Roman" w:eastAsia="宋体" w:hAnsi="Times New Roman" w:cs="Times New Roman" w:hint="eastAsia"/>
          <w:sz w:val="24"/>
        </w:rPr>
        <w:t>：</w:t>
      </w:r>
      <w:r>
        <w:rPr>
          <w:rFonts w:ascii="Times New Roman" w:eastAsia="宋体" w:hAnsi="Times New Roman" w:cs="Times New Roman"/>
          <w:sz w:val="24"/>
        </w:rPr>
        <w:t>所有蛋白类制品都可能引起过敏反应，研究者应予以关注。输注</w:t>
      </w:r>
      <w:r>
        <w:rPr>
          <w:rFonts w:ascii="Times New Roman" w:eastAsia="宋体" w:hAnsi="Times New Roman" w:cs="Times New Roman"/>
          <w:sz w:val="24"/>
        </w:rPr>
        <w:t>HX008</w:t>
      </w:r>
      <w:r>
        <w:rPr>
          <w:rFonts w:ascii="Times New Roman" w:eastAsia="宋体" w:hAnsi="Times New Roman" w:cs="Times New Roman"/>
          <w:sz w:val="24"/>
        </w:rPr>
        <w:t>注射液前一般不需使用糖皮质激素或抗组胺药物进行预处理，但过程中仍可能会出现与输</w:t>
      </w:r>
      <w:proofErr w:type="gramStart"/>
      <w:r>
        <w:rPr>
          <w:rFonts w:ascii="Times New Roman" w:eastAsia="宋体" w:hAnsi="Times New Roman" w:cs="Times New Roman"/>
          <w:sz w:val="24"/>
        </w:rPr>
        <w:t>注有关</w:t>
      </w:r>
      <w:proofErr w:type="gramEnd"/>
      <w:r>
        <w:rPr>
          <w:rFonts w:ascii="Times New Roman" w:eastAsia="宋体" w:hAnsi="Times New Roman" w:cs="Times New Roman"/>
          <w:sz w:val="24"/>
        </w:rPr>
        <w:t>的过敏反应，如：发热、寒战、瘙痒、荨麻疹、呼吸困难、低血压等症状。输液反应大多出现在输</w:t>
      </w:r>
      <w:proofErr w:type="gramStart"/>
      <w:r>
        <w:rPr>
          <w:rFonts w:ascii="Times New Roman" w:eastAsia="宋体" w:hAnsi="Times New Roman" w:cs="Times New Roman"/>
          <w:sz w:val="24"/>
        </w:rPr>
        <w:t>注过程</w:t>
      </w:r>
      <w:proofErr w:type="gramEnd"/>
      <w:r>
        <w:rPr>
          <w:rFonts w:ascii="Times New Roman" w:eastAsia="宋体" w:hAnsi="Times New Roman" w:cs="Times New Roman"/>
          <w:sz w:val="24"/>
        </w:rPr>
        <w:t>中或输注后</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小时内，可在输</w:t>
      </w:r>
      <w:proofErr w:type="gramStart"/>
      <w:r>
        <w:rPr>
          <w:rFonts w:ascii="Times New Roman" w:eastAsia="宋体" w:hAnsi="Times New Roman" w:cs="Times New Roman"/>
          <w:sz w:val="24"/>
        </w:rPr>
        <w:t>注开始</w:t>
      </w:r>
      <w:proofErr w:type="gramEnd"/>
      <w:r>
        <w:rPr>
          <w:rFonts w:ascii="Times New Roman" w:eastAsia="宋体" w:hAnsi="Times New Roman" w:cs="Times New Roman"/>
          <w:sz w:val="24"/>
        </w:rPr>
        <w:t>时和过程中采取相应的治疗措施。当受试者发生输液反应时应及时处理。若出现输液反应，则以后每次给药时，于滴注前</w:t>
      </w:r>
      <w:r>
        <w:rPr>
          <w:rFonts w:ascii="Times New Roman" w:eastAsia="宋体" w:hAnsi="Times New Roman" w:cs="Times New Roman"/>
          <w:sz w:val="24"/>
        </w:rPr>
        <w:t>30</w:t>
      </w:r>
      <w:r>
        <w:rPr>
          <w:rFonts w:ascii="Times New Roman" w:eastAsia="宋体" w:hAnsi="Times New Roman" w:cs="Times New Roman"/>
          <w:sz w:val="24"/>
        </w:rPr>
        <w:t>～</w:t>
      </w:r>
      <w:r>
        <w:rPr>
          <w:rFonts w:ascii="Times New Roman" w:eastAsia="宋体" w:hAnsi="Times New Roman" w:cs="Times New Roman"/>
          <w:sz w:val="24"/>
        </w:rPr>
        <w:t>60min</w:t>
      </w:r>
      <w:r>
        <w:rPr>
          <w:rFonts w:ascii="Times New Roman" w:eastAsia="宋体" w:hAnsi="Times New Roman" w:cs="Times New Roman"/>
          <w:sz w:val="24"/>
        </w:rPr>
        <w:t>，预防使用解热镇痛剂（如对乙酰氨基</w:t>
      </w:r>
      <w:proofErr w:type="gramStart"/>
      <w:r>
        <w:rPr>
          <w:rFonts w:ascii="Times New Roman" w:eastAsia="宋体" w:hAnsi="Times New Roman" w:cs="Times New Roman"/>
          <w:sz w:val="24"/>
        </w:rPr>
        <w:t>酚</w:t>
      </w:r>
      <w:proofErr w:type="gramEnd"/>
      <w:r>
        <w:rPr>
          <w:rFonts w:ascii="Times New Roman" w:eastAsia="宋体" w:hAnsi="Times New Roman" w:cs="Times New Roman"/>
          <w:sz w:val="24"/>
        </w:rPr>
        <w:t>）、抗组胺药（如苯海拉明）、肾上腺素皮质激素（如地塞米松），以降低输液反应的发生的风险。部分输</w:t>
      </w:r>
      <w:proofErr w:type="gramStart"/>
      <w:r>
        <w:rPr>
          <w:rFonts w:ascii="Times New Roman" w:eastAsia="宋体" w:hAnsi="Times New Roman" w:cs="Times New Roman"/>
          <w:sz w:val="24"/>
        </w:rPr>
        <w:t>注反应</w:t>
      </w:r>
      <w:proofErr w:type="gramEnd"/>
      <w:r>
        <w:rPr>
          <w:rFonts w:ascii="Times New Roman" w:eastAsia="宋体" w:hAnsi="Times New Roman" w:cs="Times New Roman"/>
          <w:sz w:val="24"/>
        </w:rPr>
        <w:t>可能发生于后续用药阶段，即使在首次使用后未出现任何级别的输液反应，后续的用药过程仍应在医生的监护下进行。</w:t>
      </w:r>
    </w:p>
    <w:p w14:paraId="3F3B7285" w14:textId="77777777" w:rsidR="0069202D" w:rsidRDefault="00BB496E">
      <w:pPr>
        <w:spacing w:line="360" w:lineRule="auto"/>
        <w:ind w:leftChars="228" w:left="479" w:firstLineChars="225" w:firstLine="540"/>
        <w:contextualSpacing/>
        <w:rPr>
          <w:rFonts w:ascii="Times New Roman" w:eastAsia="宋体" w:hAnsi="Times New Roman" w:cs="Times New Roman"/>
          <w:sz w:val="24"/>
        </w:rPr>
      </w:pPr>
      <w:r>
        <w:rPr>
          <w:rFonts w:ascii="Times New Roman" w:eastAsia="宋体" w:hAnsi="Times New Roman" w:cs="Times New Roman"/>
          <w:sz w:val="24"/>
        </w:rPr>
        <w:t>对出现严重输液反应的受试者，特别是有严重呼吸困难，支气管痉挛和低氧血症的受试者应立即停止滴注，待所有的症状消失和实验室检查恢复正常后，由研究者判断是否继续滴注；</w:t>
      </w:r>
      <w:proofErr w:type="gramStart"/>
      <w:r>
        <w:rPr>
          <w:rFonts w:ascii="Times New Roman" w:eastAsia="宋体" w:hAnsi="Times New Roman" w:cs="Times New Roman"/>
          <w:sz w:val="24"/>
        </w:rPr>
        <w:t>如恢复</w:t>
      </w:r>
      <w:proofErr w:type="gramEnd"/>
      <w:r>
        <w:rPr>
          <w:rFonts w:ascii="Times New Roman" w:eastAsia="宋体" w:hAnsi="Times New Roman" w:cs="Times New Roman"/>
          <w:sz w:val="24"/>
        </w:rPr>
        <w:t>滴注，此时滴注速度不能超过原滴注速度的一半，如再次发生相同的严重不良事件，应考虑停药。</w:t>
      </w:r>
      <w:r>
        <w:rPr>
          <w:rFonts w:ascii="Times New Roman" w:eastAsia="宋体" w:hAnsi="Times New Roman" w:cs="Times New Roman"/>
          <w:sz w:val="24"/>
        </w:rPr>
        <w:tab/>
      </w:r>
    </w:p>
    <w:p w14:paraId="66A52F15"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260" w:name="_Toc39341092"/>
      <w:bookmarkStart w:id="261" w:name="_Toc18949"/>
      <w:r>
        <w:rPr>
          <w:rFonts w:eastAsia="宋体" w:cs="Times New Roman"/>
          <w:b/>
          <w:bCs/>
        </w:rPr>
        <w:t>8.</w:t>
      </w:r>
      <w:r>
        <w:rPr>
          <w:rFonts w:eastAsia="宋体" w:cs="Times New Roman" w:hint="eastAsia"/>
          <w:b/>
          <w:bCs/>
        </w:rPr>
        <w:t>4</w:t>
      </w:r>
      <w:r>
        <w:rPr>
          <w:rFonts w:eastAsia="宋体" w:cs="Times New Roman"/>
          <w:b/>
          <w:bCs/>
        </w:rPr>
        <w:t>.2</w:t>
      </w:r>
      <w:r>
        <w:rPr>
          <w:rFonts w:eastAsia="宋体" w:cs="Times New Roman" w:hint="eastAsia"/>
          <w:b/>
          <w:bCs/>
        </w:rPr>
        <w:t xml:space="preserve"> OH2</w:t>
      </w:r>
      <w:r>
        <w:rPr>
          <w:rFonts w:eastAsia="宋体" w:cs="Times New Roman" w:hint="eastAsia"/>
          <w:b/>
          <w:bCs/>
        </w:rPr>
        <w:t>的注意事项</w:t>
      </w:r>
      <w:bookmarkEnd w:id="260"/>
      <w:bookmarkEnd w:id="261"/>
    </w:p>
    <w:p w14:paraId="6A0C1F81"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ab/>
      </w:r>
      <w:r>
        <w:rPr>
          <w:rFonts w:ascii="Times New Roman" w:eastAsia="宋体" w:hAnsi="Times New Roman" w:cs="Times New Roman"/>
          <w:sz w:val="24"/>
        </w:rPr>
        <w:t>配制好的试验药物应</w:t>
      </w:r>
      <w:r>
        <w:rPr>
          <w:rFonts w:ascii="Times New Roman" w:eastAsia="宋体" w:hAnsi="Times New Roman" w:cs="Times New Roman" w:hint="eastAsia"/>
          <w:sz w:val="24"/>
        </w:rPr>
        <w:t>尽快</w:t>
      </w:r>
      <w:r>
        <w:rPr>
          <w:rFonts w:ascii="Times New Roman" w:eastAsia="宋体" w:hAnsi="Times New Roman" w:cs="Times New Roman"/>
          <w:sz w:val="24"/>
        </w:rPr>
        <w:t>使用；</w:t>
      </w:r>
    </w:p>
    <w:p w14:paraId="6E2180C3" w14:textId="77777777" w:rsidR="0069202D" w:rsidRDefault="00BB496E">
      <w:pPr>
        <w:spacing w:line="360" w:lineRule="auto"/>
        <w:contextualSpacing/>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试验药不含防腐剂，药物配制过程应严格遵守无菌操作原则；</w:t>
      </w:r>
    </w:p>
    <w:p w14:paraId="16559E12" w14:textId="77777777" w:rsidR="0069202D" w:rsidRDefault="00BB496E">
      <w:pPr>
        <w:numPr>
          <w:ilvl w:val="255"/>
          <w:numId w:val="0"/>
        </w:numPr>
        <w:spacing w:line="360" w:lineRule="auto"/>
        <w:ind w:left="420" w:hangingChars="175" w:hanging="420"/>
        <w:contextualSpacing/>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hint="eastAsia"/>
          <w:sz w:val="24"/>
        </w:rPr>
        <w:t xml:space="preserve">)  </w:t>
      </w:r>
      <w:bookmarkStart w:id="262" w:name="_Toc515293525"/>
      <w:r>
        <w:rPr>
          <w:rFonts w:ascii="Times New Roman" w:eastAsia="宋体" w:hAnsi="Times New Roman" w:cs="Times New Roman"/>
          <w:sz w:val="24"/>
        </w:rPr>
        <w:t>OH2</w:t>
      </w:r>
      <w:r>
        <w:rPr>
          <w:rFonts w:ascii="Times New Roman" w:eastAsia="宋体" w:hAnsi="Times New Roman" w:cs="Times New Roman"/>
          <w:sz w:val="24"/>
        </w:rPr>
        <w:t>储存和用药过程中应注意避免反复冻融，反复冻融不宜超过</w:t>
      </w:r>
      <w:r>
        <w:rPr>
          <w:rFonts w:ascii="Times New Roman" w:eastAsia="宋体" w:hAnsi="Times New Roman" w:cs="Times New Roman"/>
          <w:sz w:val="24"/>
        </w:rPr>
        <w:t>2</w:t>
      </w:r>
      <w:r>
        <w:rPr>
          <w:rFonts w:ascii="Times New Roman" w:eastAsia="宋体" w:hAnsi="Times New Roman" w:cs="Times New Roman"/>
          <w:sz w:val="24"/>
        </w:rPr>
        <w:t>次。超过规定储存条件或已过有效期之研究药物，应及时废弃。</w:t>
      </w:r>
    </w:p>
    <w:p w14:paraId="6D9DDB4C" w14:textId="77777777" w:rsidR="0069202D" w:rsidRDefault="0069202D">
      <w:pPr>
        <w:numPr>
          <w:ilvl w:val="255"/>
          <w:numId w:val="0"/>
        </w:numPr>
        <w:spacing w:line="360" w:lineRule="auto"/>
        <w:ind w:firstLineChars="200" w:firstLine="480"/>
        <w:rPr>
          <w:rFonts w:ascii="Times New Roman" w:eastAsia="宋体" w:hAnsi="Times New Roman" w:cs="Times New Roman"/>
          <w:sz w:val="24"/>
        </w:rPr>
      </w:pPr>
    </w:p>
    <w:p w14:paraId="5BF2ECBE" w14:textId="77777777" w:rsidR="0069202D" w:rsidRDefault="00BB496E">
      <w:pPr>
        <w:pStyle w:val="12"/>
        <w:spacing w:beforeLines="0"/>
        <w:contextualSpacing/>
        <w:outlineLvl w:val="1"/>
      </w:pPr>
      <w:bookmarkStart w:id="263" w:name="_Toc28790"/>
      <w:bookmarkStart w:id="264" w:name="_Toc39341093"/>
      <w:r>
        <w:rPr>
          <w:rFonts w:eastAsia="宋体" w:cs="Times New Roman"/>
        </w:rPr>
        <w:t>8.</w:t>
      </w:r>
      <w:r>
        <w:rPr>
          <w:rFonts w:eastAsia="宋体" w:cs="Times New Roman" w:hint="eastAsia"/>
        </w:rPr>
        <w:t xml:space="preserve">5 </w:t>
      </w:r>
      <w:r>
        <w:rPr>
          <w:rFonts w:eastAsia="宋体" w:cs="Times New Roman"/>
        </w:rPr>
        <w:t>剂量调整原则</w:t>
      </w:r>
      <w:bookmarkEnd w:id="262"/>
      <w:bookmarkEnd w:id="263"/>
      <w:bookmarkEnd w:id="264"/>
    </w:p>
    <w:p w14:paraId="117111DD" w14:textId="77777777" w:rsidR="0069202D" w:rsidRDefault="00BB496E">
      <w:pPr>
        <w:pStyle w:val="12"/>
        <w:spacing w:beforeLines="0"/>
        <w:contextualSpacing/>
        <w:outlineLvl w:val="9"/>
      </w:pPr>
      <w:bookmarkStart w:id="265" w:name="_Toc534495486"/>
      <w:bookmarkStart w:id="266" w:name="_Toc38956109"/>
      <w:bookmarkStart w:id="267" w:name="_Toc535396469"/>
      <w:bookmarkStart w:id="268" w:name="_Toc515293526"/>
      <w:bookmarkStart w:id="269" w:name="_Toc534526452"/>
      <w:bookmarkStart w:id="270" w:name="_Toc39340379"/>
      <w:bookmarkStart w:id="271" w:name="_Toc515293413"/>
      <w:bookmarkStart w:id="272" w:name="_Toc38721073"/>
      <w:bookmarkStart w:id="273" w:name="_Toc38811203"/>
      <w:bookmarkStart w:id="274" w:name="_Toc38737887"/>
      <w:bookmarkStart w:id="275" w:name="_Toc534494987"/>
      <w:bookmarkStart w:id="276" w:name="_Toc535568464"/>
      <w:bookmarkStart w:id="277" w:name="_Toc39341094"/>
      <w:bookmarkStart w:id="278" w:name="_Toc38722140"/>
      <w:bookmarkStart w:id="279" w:name="_Toc534495397"/>
      <w:bookmarkStart w:id="280" w:name="_Toc38639479"/>
      <w:bookmarkStart w:id="281" w:name="_Toc535568570"/>
      <w:bookmarkStart w:id="282" w:name="_Toc534527261"/>
      <w:bookmarkStart w:id="283" w:name="_Toc1134009"/>
      <w:bookmarkStart w:id="284" w:name="_Toc39339184"/>
      <w:bookmarkStart w:id="285" w:name="_Toc535399205"/>
      <w:bookmarkStart w:id="286" w:name="_Toc535396583"/>
      <w:bookmarkStart w:id="287" w:name="_Toc38974047"/>
      <w:bookmarkStart w:id="288" w:name="_Toc1133901"/>
      <w:bookmarkStart w:id="289" w:name="_Toc534495575"/>
      <w:bookmarkStart w:id="290" w:name="_Toc534494649"/>
      <w:bookmarkStart w:id="291" w:name="_Toc535568358"/>
      <w:bookmarkStart w:id="292" w:name="_Toc27203"/>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Pr>
          <w:rFonts w:eastAsia="宋体" w:cs="Times New Roman" w:hint="eastAsia"/>
        </w:rPr>
        <w:t>HX008</w:t>
      </w:r>
      <w:r>
        <w:rPr>
          <w:rFonts w:eastAsia="宋体" w:cs="Times New Roman"/>
        </w:rPr>
        <w:t>剂量调整</w:t>
      </w:r>
      <w:bookmarkEnd w:id="292"/>
    </w:p>
    <w:p w14:paraId="39C700C9" w14:textId="77777777" w:rsidR="0069202D" w:rsidRDefault="00BB496E">
      <w:pPr>
        <w:spacing w:line="360" w:lineRule="auto"/>
        <w:ind w:firstLine="480"/>
        <w:contextualSpacing/>
        <w:rPr>
          <w:rFonts w:ascii="Times New Roman" w:eastAsia="宋体" w:hAnsi="Times New Roman" w:cs="Times New Roman"/>
          <w:sz w:val="24"/>
        </w:rPr>
      </w:pPr>
      <w:r>
        <w:rPr>
          <w:rFonts w:ascii="Times New Roman" w:eastAsia="宋体" w:hAnsi="Times New Roman" w:cs="Times New Roman"/>
          <w:sz w:val="24"/>
        </w:rPr>
        <w:t>在输注</w:t>
      </w:r>
      <w:r>
        <w:rPr>
          <w:rFonts w:ascii="Times New Roman" w:eastAsia="宋体" w:hAnsi="Times New Roman" w:cs="Times New Roman"/>
          <w:sz w:val="24"/>
        </w:rPr>
        <w:t>HX008</w:t>
      </w:r>
      <w:r>
        <w:rPr>
          <w:rFonts w:ascii="Times New Roman" w:eastAsia="宋体" w:hAnsi="Times New Roman" w:cs="Times New Roman"/>
          <w:sz w:val="24"/>
        </w:rPr>
        <w:t>期间出现以下不良事件时，可按照表中的说明进行给药调整，</w:t>
      </w:r>
      <w:r>
        <w:rPr>
          <w:rFonts w:ascii="Times New Roman" w:eastAsia="宋体" w:hAnsi="Times New Roman" w:cs="Times New Roman"/>
          <w:sz w:val="24"/>
        </w:rPr>
        <w:lastRenderedPageBreak/>
        <w:t>或参考同类药物的说明书，或经研究者和申办方协商后处理。</w:t>
      </w:r>
    </w:p>
    <w:p w14:paraId="2275ED06" w14:textId="77777777" w:rsidR="0069202D" w:rsidRDefault="00BB496E">
      <w:pPr>
        <w:spacing w:line="360" w:lineRule="auto"/>
        <w:contextualSpacing/>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hint="eastAsia"/>
          <w:sz w:val="24"/>
        </w:rPr>
        <w:t>8.6-1</w:t>
      </w:r>
      <w:r>
        <w:rPr>
          <w:rFonts w:ascii="Times New Roman" w:eastAsia="宋体" w:hAnsi="Times New Roman" w:cs="Times New Roman"/>
          <w:sz w:val="24"/>
        </w:rPr>
        <w:t xml:space="preserve"> </w:t>
      </w:r>
      <w:r>
        <w:rPr>
          <w:rFonts w:ascii="Times New Roman" w:eastAsia="宋体" w:hAnsi="Times New Roman" w:cs="Times New Roman"/>
          <w:sz w:val="24"/>
        </w:rPr>
        <w:t>药物相关不良事件的剂量调整指南</w:t>
      </w:r>
    </w:p>
    <w:tbl>
      <w:tblPr>
        <w:tblW w:w="90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9"/>
        <w:gridCol w:w="1114"/>
        <w:gridCol w:w="2521"/>
        <w:gridCol w:w="3969"/>
      </w:tblGrid>
      <w:tr w:rsidR="0069202D" w14:paraId="6BBCC19A" w14:textId="77777777">
        <w:trPr>
          <w:trHeight w:val="587"/>
          <w:jc w:val="center"/>
        </w:trPr>
        <w:tc>
          <w:tcPr>
            <w:tcW w:w="1429" w:type="dxa"/>
            <w:vAlign w:val="center"/>
          </w:tcPr>
          <w:p w14:paraId="2112B608"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w:t>
            </w:r>
          </w:p>
        </w:tc>
        <w:tc>
          <w:tcPr>
            <w:tcW w:w="1114" w:type="dxa"/>
            <w:vAlign w:val="center"/>
          </w:tcPr>
          <w:p w14:paraId="65DE02E2"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下列级别</w:t>
            </w:r>
          </w:p>
          <w:p w14:paraId="112177D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暂停治疗</w:t>
            </w:r>
          </w:p>
        </w:tc>
        <w:tc>
          <w:tcPr>
            <w:tcW w:w="2521" w:type="dxa"/>
            <w:vAlign w:val="center"/>
          </w:tcPr>
          <w:p w14:paraId="4C001201"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重新开始治疗</w:t>
            </w:r>
          </w:p>
          <w:p w14:paraId="39BF9D76"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的时间</w:t>
            </w:r>
          </w:p>
        </w:tc>
        <w:tc>
          <w:tcPr>
            <w:tcW w:w="3969" w:type="dxa"/>
            <w:vAlign w:val="center"/>
          </w:tcPr>
          <w:p w14:paraId="07087D54"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停止治疗</w:t>
            </w:r>
          </w:p>
        </w:tc>
      </w:tr>
      <w:tr w:rsidR="0069202D" w14:paraId="7E55791C" w14:textId="77777777">
        <w:trPr>
          <w:trHeight w:val="1063"/>
          <w:jc w:val="center"/>
        </w:trPr>
        <w:tc>
          <w:tcPr>
            <w:tcW w:w="1429" w:type="dxa"/>
            <w:vMerge w:val="restart"/>
            <w:vAlign w:val="center"/>
          </w:tcPr>
          <w:p w14:paraId="435C12BA"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腹泻</w:t>
            </w:r>
            <w:r>
              <w:rPr>
                <w:rFonts w:ascii="Times New Roman" w:eastAsia="宋体" w:hAnsi="Times New Roman" w:cs="Times New Roman" w:hint="eastAsia"/>
                <w:szCs w:val="21"/>
              </w:rPr>
              <w:t>/</w:t>
            </w:r>
            <w:r>
              <w:rPr>
                <w:rFonts w:ascii="Times New Roman" w:eastAsia="宋体" w:hAnsi="Times New Roman" w:cs="Times New Roman" w:hint="eastAsia"/>
                <w:szCs w:val="21"/>
              </w:rPr>
              <w:t>结肠炎</w:t>
            </w:r>
          </w:p>
        </w:tc>
        <w:tc>
          <w:tcPr>
            <w:tcW w:w="1114" w:type="dxa"/>
            <w:vAlign w:val="center"/>
          </w:tcPr>
          <w:p w14:paraId="3E47450F"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2-3</w:t>
            </w:r>
          </w:p>
        </w:tc>
        <w:tc>
          <w:tcPr>
            <w:tcW w:w="2521" w:type="dxa"/>
            <w:vAlign w:val="center"/>
          </w:tcPr>
          <w:p w14:paraId="4F3121F8"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2AF118E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7B85D149" w14:textId="77777777">
        <w:trPr>
          <w:trHeight w:val="305"/>
          <w:jc w:val="center"/>
        </w:trPr>
        <w:tc>
          <w:tcPr>
            <w:tcW w:w="1429" w:type="dxa"/>
            <w:vMerge/>
            <w:vAlign w:val="center"/>
          </w:tcPr>
          <w:p w14:paraId="3014188A"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0DFE393B"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4</w:t>
            </w:r>
          </w:p>
        </w:tc>
        <w:tc>
          <w:tcPr>
            <w:tcW w:w="2521" w:type="dxa"/>
            <w:vAlign w:val="center"/>
          </w:tcPr>
          <w:p w14:paraId="6CE650C4"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5AB56237"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63D23187" w14:textId="77777777">
        <w:trPr>
          <w:trHeight w:val="397"/>
          <w:jc w:val="center"/>
        </w:trPr>
        <w:tc>
          <w:tcPr>
            <w:tcW w:w="1429" w:type="dxa"/>
            <w:vMerge w:val="restart"/>
            <w:vAlign w:val="center"/>
          </w:tcPr>
          <w:p w14:paraId="57BAE0A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AST</w:t>
            </w:r>
            <w:r>
              <w:rPr>
                <w:rFonts w:ascii="Times New Roman" w:eastAsia="宋体" w:hAnsi="Times New Roman" w:cs="Times New Roman" w:hint="eastAsia"/>
                <w:szCs w:val="21"/>
              </w:rPr>
              <w:t>、</w:t>
            </w:r>
            <w:r>
              <w:rPr>
                <w:rFonts w:ascii="Times New Roman" w:eastAsia="宋体" w:hAnsi="Times New Roman" w:cs="Times New Roman" w:hint="eastAsia"/>
                <w:szCs w:val="21"/>
              </w:rPr>
              <w:t>ALT</w:t>
            </w:r>
            <w:r>
              <w:rPr>
                <w:rFonts w:ascii="Times New Roman" w:eastAsia="宋体" w:hAnsi="Times New Roman" w:cs="Times New Roman" w:hint="eastAsia"/>
                <w:szCs w:val="21"/>
              </w:rPr>
              <w:t>或胆红素升高</w:t>
            </w:r>
          </w:p>
        </w:tc>
        <w:tc>
          <w:tcPr>
            <w:tcW w:w="1114" w:type="dxa"/>
            <w:vAlign w:val="center"/>
          </w:tcPr>
          <w:p w14:paraId="3748EEFC"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w:t>
            </w:r>
          </w:p>
        </w:tc>
        <w:tc>
          <w:tcPr>
            <w:tcW w:w="2521" w:type="dxa"/>
            <w:vAlign w:val="center"/>
          </w:tcPr>
          <w:p w14:paraId="0405199C"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52B423E7"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w:t>
            </w:r>
          </w:p>
        </w:tc>
      </w:tr>
      <w:tr w:rsidR="0069202D" w14:paraId="21EE4204" w14:textId="77777777">
        <w:trPr>
          <w:trHeight w:val="772"/>
          <w:jc w:val="center"/>
        </w:trPr>
        <w:tc>
          <w:tcPr>
            <w:tcW w:w="1429" w:type="dxa"/>
            <w:vMerge/>
            <w:vAlign w:val="center"/>
          </w:tcPr>
          <w:p w14:paraId="11C2F55E"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7F4BCB2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3-4</w:t>
            </w:r>
          </w:p>
        </w:tc>
        <w:tc>
          <w:tcPr>
            <w:tcW w:w="2521" w:type="dxa"/>
            <w:vAlign w:val="center"/>
          </w:tcPr>
          <w:p w14:paraId="19BD4CE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永久性停止治疗（参见下文中的例外）</w:t>
            </w:r>
          </w:p>
        </w:tc>
        <w:tc>
          <w:tcPr>
            <w:tcW w:w="3969" w:type="dxa"/>
            <w:vAlign w:val="center"/>
          </w:tcPr>
          <w:p w14:paraId="0E3BA9D0"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5DD67B2C" w14:textId="77777777">
        <w:trPr>
          <w:trHeight w:val="1387"/>
          <w:jc w:val="center"/>
        </w:trPr>
        <w:tc>
          <w:tcPr>
            <w:tcW w:w="1429" w:type="dxa"/>
            <w:vAlign w:val="center"/>
          </w:tcPr>
          <w:p w14:paraId="4C6768CC"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型糖尿病</w:t>
            </w:r>
          </w:p>
          <w:p w14:paraId="362C2FAE"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（如果是新发）或高血糖</w:t>
            </w:r>
          </w:p>
        </w:tc>
        <w:tc>
          <w:tcPr>
            <w:tcW w:w="1114" w:type="dxa"/>
            <w:vAlign w:val="center"/>
          </w:tcPr>
          <w:p w14:paraId="582DEA52"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T1DM</w:t>
            </w:r>
            <w:r>
              <w:rPr>
                <w:rFonts w:ascii="Times New Roman" w:eastAsia="宋体" w:hAnsi="Times New Roman" w:cs="Times New Roman" w:hint="eastAsia"/>
                <w:szCs w:val="21"/>
              </w:rPr>
              <w:t>或</w:t>
            </w:r>
          </w:p>
          <w:p w14:paraId="748329E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3-4</w:t>
            </w:r>
          </w:p>
        </w:tc>
        <w:tc>
          <w:tcPr>
            <w:tcW w:w="2521" w:type="dxa"/>
            <w:vAlign w:val="center"/>
          </w:tcPr>
          <w:p w14:paraId="66EB3BC9"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对于新发的</w:t>
            </w:r>
            <w:r>
              <w:rPr>
                <w:rFonts w:ascii="Times New Roman" w:eastAsia="宋体" w:hAnsi="Times New Roman" w:cs="Times New Roman" w:hint="eastAsia"/>
                <w:szCs w:val="21"/>
              </w:rPr>
              <w:t>1</w:t>
            </w:r>
            <w:r>
              <w:rPr>
                <w:rFonts w:ascii="Times New Roman" w:eastAsia="宋体" w:hAnsi="Times New Roman" w:cs="Times New Roman" w:hint="eastAsia"/>
                <w:szCs w:val="21"/>
              </w:rPr>
              <w:t>型糖尿病或伴有β细胞衰竭迹象的</w:t>
            </w:r>
            <w:r>
              <w:rPr>
                <w:rFonts w:ascii="Times New Roman" w:eastAsia="宋体" w:hAnsi="Times New Roman" w:cs="Times New Roman" w:hint="eastAsia"/>
                <w:szCs w:val="21"/>
              </w:rPr>
              <w:t>3-4</w:t>
            </w:r>
            <w:r>
              <w:rPr>
                <w:rFonts w:ascii="Times New Roman" w:eastAsia="宋体" w:hAnsi="Times New Roman" w:cs="Times New Roman" w:hint="eastAsia"/>
                <w:szCs w:val="21"/>
              </w:rPr>
              <w:t>级高血糖，应暂停</w:t>
            </w:r>
            <w:r>
              <w:rPr>
                <w:rFonts w:ascii="Times New Roman" w:eastAsia="宋体" w:hAnsi="Times New Roman" w:cs="Times New Roman" w:hint="eastAsia"/>
                <w:szCs w:val="21"/>
              </w:rPr>
              <w:t>HX008</w:t>
            </w:r>
            <w:r>
              <w:rPr>
                <w:rFonts w:ascii="Times New Roman" w:eastAsia="宋体" w:hAnsi="Times New Roman" w:cs="Times New Roman" w:hint="eastAsia"/>
                <w:szCs w:val="21"/>
              </w:rPr>
              <w:t>给药。</w:t>
            </w:r>
          </w:p>
        </w:tc>
        <w:tc>
          <w:tcPr>
            <w:tcW w:w="3969" w:type="dxa"/>
            <w:vAlign w:val="center"/>
          </w:tcPr>
          <w:p w14:paraId="69618920"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受试者的临床和代谢状况稳定之后可以重新开始</w:t>
            </w:r>
            <w:r>
              <w:rPr>
                <w:rFonts w:ascii="Times New Roman" w:eastAsia="宋体" w:hAnsi="Times New Roman" w:cs="Times New Roman" w:hint="eastAsia"/>
                <w:szCs w:val="21"/>
              </w:rPr>
              <w:t>HX008</w:t>
            </w:r>
            <w:r>
              <w:rPr>
                <w:rFonts w:ascii="Times New Roman" w:eastAsia="宋体" w:hAnsi="Times New Roman" w:cs="Times New Roman" w:hint="eastAsia"/>
                <w:szCs w:val="21"/>
              </w:rPr>
              <w:t>治疗。</w:t>
            </w:r>
          </w:p>
        </w:tc>
      </w:tr>
      <w:tr w:rsidR="0069202D" w14:paraId="5802314F" w14:textId="77777777">
        <w:trPr>
          <w:trHeight w:val="1059"/>
          <w:jc w:val="center"/>
        </w:trPr>
        <w:tc>
          <w:tcPr>
            <w:tcW w:w="1429" w:type="dxa"/>
            <w:vAlign w:val="center"/>
          </w:tcPr>
          <w:p w14:paraId="08402C11"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垂体炎</w:t>
            </w:r>
          </w:p>
        </w:tc>
        <w:tc>
          <w:tcPr>
            <w:tcW w:w="1114" w:type="dxa"/>
            <w:vAlign w:val="center"/>
          </w:tcPr>
          <w:p w14:paraId="20E73CE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2-4</w:t>
            </w:r>
          </w:p>
        </w:tc>
        <w:tc>
          <w:tcPr>
            <w:tcW w:w="2521" w:type="dxa"/>
            <w:vAlign w:val="center"/>
          </w:tcPr>
          <w:p w14:paraId="62192524"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级。开始内分泌替代疗法之后可以继续</w:t>
            </w:r>
            <w:r>
              <w:rPr>
                <w:rFonts w:ascii="Times New Roman" w:eastAsia="宋体" w:hAnsi="Times New Roman" w:cs="Times New Roman" w:hint="eastAsia"/>
                <w:szCs w:val="21"/>
              </w:rPr>
              <w:t>HX008</w:t>
            </w:r>
            <w:r>
              <w:rPr>
                <w:rFonts w:ascii="Times New Roman" w:eastAsia="宋体" w:hAnsi="Times New Roman" w:cs="Times New Roman" w:hint="eastAsia"/>
                <w:szCs w:val="21"/>
              </w:rPr>
              <w:t>治疗。</w:t>
            </w:r>
          </w:p>
        </w:tc>
        <w:tc>
          <w:tcPr>
            <w:tcW w:w="3969" w:type="dxa"/>
            <w:vAlign w:val="center"/>
          </w:tcPr>
          <w:p w14:paraId="79B2B622"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54A74A88" w14:textId="77777777">
        <w:trPr>
          <w:trHeight w:val="558"/>
          <w:jc w:val="center"/>
        </w:trPr>
        <w:tc>
          <w:tcPr>
            <w:tcW w:w="1429" w:type="dxa"/>
            <w:vMerge w:val="restart"/>
            <w:vAlign w:val="center"/>
          </w:tcPr>
          <w:p w14:paraId="672A8062"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甲状腺功能亢进</w:t>
            </w:r>
          </w:p>
        </w:tc>
        <w:tc>
          <w:tcPr>
            <w:tcW w:w="1114" w:type="dxa"/>
            <w:vAlign w:val="center"/>
          </w:tcPr>
          <w:p w14:paraId="648C23E3"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w:t>
            </w:r>
          </w:p>
        </w:tc>
        <w:tc>
          <w:tcPr>
            <w:tcW w:w="2521" w:type="dxa"/>
            <w:vAlign w:val="center"/>
          </w:tcPr>
          <w:p w14:paraId="6F49B811"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7A2766FF"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78E3484E" w14:textId="77777777">
        <w:trPr>
          <w:trHeight w:val="273"/>
          <w:jc w:val="center"/>
        </w:trPr>
        <w:tc>
          <w:tcPr>
            <w:tcW w:w="1429" w:type="dxa"/>
            <w:vMerge/>
            <w:vAlign w:val="center"/>
          </w:tcPr>
          <w:p w14:paraId="30E33406"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174FA43F"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4</w:t>
            </w:r>
          </w:p>
        </w:tc>
        <w:tc>
          <w:tcPr>
            <w:tcW w:w="2521" w:type="dxa"/>
            <w:vAlign w:val="center"/>
          </w:tcPr>
          <w:p w14:paraId="655CC51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3302437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39F1755E" w14:textId="77777777">
        <w:trPr>
          <w:trHeight w:val="657"/>
          <w:jc w:val="center"/>
        </w:trPr>
        <w:tc>
          <w:tcPr>
            <w:tcW w:w="1429" w:type="dxa"/>
            <w:vAlign w:val="center"/>
          </w:tcPr>
          <w:p w14:paraId="4259BFE3"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甲状腺功能减退</w:t>
            </w:r>
          </w:p>
        </w:tc>
        <w:tc>
          <w:tcPr>
            <w:tcW w:w="1114" w:type="dxa"/>
            <w:vAlign w:val="center"/>
          </w:tcPr>
          <w:p w14:paraId="08234282"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2-3</w:t>
            </w:r>
          </w:p>
        </w:tc>
        <w:tc>
          <w:tcPr>
            <w:tcW w:w="2521" w:type="dxa"/>
            <w:vAlign w:val="center"/>
          </w:tcPr>
          <w:p w14:paraId="4BBB1CF0"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开始甲状腺替代疗法之后可以继续</w:t>
            </w:r>
            <w:r>
              <w:rPr>
                <w:rFonts w:ascii="Times New Roman" w:eastAsia="宋体" w:hAnsi="Times New Roman" w:cs="Times New Roman" w:hint="eastAsia"/>
                <w:szCs w:val="21"/>
              </w:rPr>
              <w:t>HX008</w:t>
            </w:r>
            <w:r>
              <w:rPr>
                <w:rFonts w:ascii="Times New Roman" w:eastAsia="宋体" w:hAnsi="Times New Roman" w:cs="Times New Roman" w:hint="eastAsia"/>
                <w:szCs w:val="21"/>
              </w:rPr>
              <w:t>治疗。</w:t>
            </w:r>
          </w:p>
        </w:tc>
        <w:tc>
          <w:tcPr>
            <w:tcW w:w="3969" w:type="dxa"/>
            <w:vAlign w:val="center"/>
          </w:tcPr>
          <w:p w14:paraId="6452075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开始甲状腺替代疗法之后可以继续</w:t>
            </w:r>
            <w:r>
              <w:rPr>
                <w:rFonts w:ascii="Times New Roman" w:eastAsia="宋体" w:hAnsi="Times New Roman" w:cs="Times New Roman" w:hint="eastAsia"/>
                <w:szCs w:val="21"/>
              </w:rPr>
              <w:t>HX008</w:t>
            </w:r>
            <w:r>
              <w:rPr>
                <w:rFonts w:ascii="Times New Roman" w:eastAsia="宋体" w:hAnsi="Times New Roman" w:cs="Times New Roman" w:hint="eastAsia"/>
                <w:szCs w:val="21"/>
              </w:rPr>
              <w:t>治疗。</w:t>
            </w:r>
          </w:p>
        </w:tc>
      </w:tr>
      <w:tr w:rsidR="0069202D" w14:paraId="53C9E27D" w14:textId="77777777">
        <w:trPr>
          <w:trHeight w:val="243"/>
          <w:jc w:val="center"/>
        </w:trPr>
        <w:tc>
          <w:tcPr>
            <w:tcW w:w="1429" w:type="dxa"/>
            <w:vAlign w:val="center"/>
          </w:tcPr>
          <w:p w14:paraId="7F307747"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输液反应</w:t>
            </w:r>
          </w:p>
        </w:tc>
        <w:tc>
          <w:tcPr>
            <w:tcW w:w="1114" w:type="dxa"/>
            <w:vAlign w:val="center"/>
          </w:tcPr>
          <w:p w14:paraId="015CE0B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3-4</w:t>
            </w:r>
          </w:p>
        </w:tc>
        <w:tc>
          <w:tcPr>
            <w:tcW w:w="2521" w:type="dxa"/>
            <w:vAlign w:val="center"/>
          </w:tcPr>
          <w:p w14:paraId="6325CB7B"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3BFC2951"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1C499EFA" w14:textId="77777777">
        <w:trPr>
          <w:trHeight w:val="1014"/>
          <w:jc w:val="center"/>
        </w:trPr>
        <w:tc>
          <w:tcPr>
            <w:tcW w:w="1429" w:type="dxa"/>
            <w:vMerge w:val="restart"/>
            <w:vAlign w:val="center"/>
          </w:tcPr>
          <w:p w14:paraId="0302BBFE"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肺炎</w:t>
            </w:r>
          </w:p>
        </w:tc>
        <w:tc>
          <w:tcPr>
            <w:tcW w:w="1114" w:type="dxa"/>
            <w:vAlign w:val="center"/>
          </w:tcPr>
          <w:p w14:paraId="1AF2A5F0"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w:t>
            </w:r>
          </w:p>
        </w:tc>
        <w:tc>
          <w:tcPr>
            <w:tcW w:w="2521" w:type="dxa"/>
            <w:vAlign w:val="center"/>
          </w:tcPr>
          <w:p w14:paraId="69D4B78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20920153"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60141F2A" w14:textId="77777777">
        <w:trPr>
          <w:trHeight w:val="421"/>
          <w:jc w:val="center"/>
        </w:trPr>
        <w:tc>
          <w:tcPr>
            <w:tcW w:w="1429" w:type="dxa"/>
            <w:vMerge/>
            <w:vAlign w:val="center"/>
          </w:tcPr>
          <w:p w14:paraId="4F649DC8"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6205EE00"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3-4</w:t>
            </w:r>
          </w:p>
        </w:tc>
        <w:tc>
          <w:tcPr>
            <w:tcW w:w="2521" w:type="dxa"/>
            <w:vAlign w:val="center"/>
          </w:tcPr>
          <w:p w14:paraId="188868DE"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442BD19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76618350" w14:textId="77777777">
        <w:trPr>
          <w:trHeight w:val="363"/>
          <w:jc w:val="center"/>
        </w:trPr>
        <w:tc>
          <w:tcPr>
            <w:tcW w:w="1429" w:type="dxa"/>
            <w:vMerge w:val="restart"/>
            <w:vAlign w:val="center"/>
          </w:tcPr>
          <w:p w14:paraId="7EFC6685"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肾衰竭或</w:t>
            </w:r>
          </w:p>
          <w:p w14:paraId="33F5FB79"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肾炎</w:t>
            </w:r>
          </w:p>
        </w:tc>
        <w:tc>
          <w:tcPr>
            <w:tcW w:w="1114" w:type="dxa"/>
            <w:vAlign w:val="center"/>
          </w:tcPr>
          <w:p w14:paraId="7EBD0DDF"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2</w:t>
            </w:r>
          </w:p>
        </w:tc>
        <w:tc>
          <w:tcPr>
            <w:tcW w:w="2521" w:type="dxa"/>
            <w:vAlign w:val="center"/>
          </w:tcPr>
          <w:p w14:paraId="35CA17B4"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24FC1940"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1B44A10A" w14:textId="77777777">
        <w:trPr>
          <w:trHeight w:val="519"/>
          <w:jc w:val="center"/>
        </w:trPr>
        <w:tc>
          <w:tcPr>
            <w:tcW w:w="1429" w:type="dxa"/>
            <w:vMerge/>
            <w:vAlign w:val="center"/>
          </w:tcPr>
          <w:p w14:paraId="15F796D1"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5661820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3-4</w:t>
            </w:r>
          </w:p>
        </w:tc>
        <w:tc>
          <w:tcPr>
            <w:tcW w:w="2521" w:type="dxa"/>
            <w:vAlign w:val="center"/>
          </w:tcPr>
          <w:p w14:paraId="75C71A6A"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724D51B6"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488B421E" w14:textId="77777777">
        <w:trPr>
          <w:trHeight w:val="1014"/>
          <w:jc w:val="center"/>
        </w:trPr>
        <w:tc>
          <w:tcPr>
            <w:tcW w:w="1429" w:type="dxa"/>
            <w:vMerge w:val="restart"/>
            <w:vAlign w:val="center"/>
          </w:tcPr>
          <w:p w14:paraId="32E2C218"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所有其他药物相关毒性</w:t>
            </w:r>
            <w:r>
              <w:rPr>
                <w:rFonts w:ascii="Times New Roman" w:eastAsia="宋体" w:hAnsi="Times New Roman" w:cs="Times New Roman"/>
                <w:szCs w:val="21"/>
                <w:vertAlign w:val="superscript"/>
              </w:rPr>
              <w:t>2</w:t>
            </w:r>
          </w:p>
        </w:tc>
        <w:tc>
          <w:tcPr>
            <w:tcW w:w="1114" w:type="dxa"/>
            <w:vAlign w:val="center"/>
          </w:tcPr>
          <w:p w14:paraId="403CD4CE"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或严重</w:t>
            </w:r>
          </w:p>
        </w:tc>
        <w:tc>
          <w:tcPr>
            <w:tcW w:w="2521" w:type="dxa"/>
            <w:vAlign w:val="center"/>
          </w:tcPr>
          <w:p w14:paraId="78BCC49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毒性缓解至</w:t>
            </w:r>
            <w:r>
              <w:rPr>
                <w:rFonts w:ascii="Times New Roman" w:eastAsia="宋体" w:hAnsi="Times New Roman" w:cs="Times New Roman" w:hint="eastAsia"/>
                <w:szCs w:val="21"/>
              </w:rPr>
              <w:t>0-1</w:t>
            </w:r>
            <w:r>
              <w:rPr>
                <w:rFonts w:ascii="Times New Roman" w:eastAsia="宋体" w:hAnsi="Times New Roman" w:cs="Times New Roman" w:hint="eastAsia"/>
                <w:szCs w:val="21"/>
              </w:rPr>
              <w:t>级</w:t>
            </w:r>
          </w:p>
        </w:tc>
        <w:tc>
          <w:tcPr>
            <w:tcW w:w="3969" w:type="dxa"/>
            <w:vAlign w:val="center"/>
          </w:tcPr>
          <w:p w14:paraId="7CCFBCCF"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毒性未能在末次给药后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周内缓解，或者无法在</w:t>
            </w:r>
            <w:r>
              <w:rPr>
                <w:rFonts w:ascii="Times New Roman" w:eastAsia="宋体" w:hAnsi="Times New Roman" w:cs="Times New Roman" w:hint="eastAsia"/>
                <w:szCs w:val="21"/>
              </w:rPr>
              <w:t>12</w:t>
            </w:r>
            <w:r>
              <w:rPr>
                <w:rFonts w:ascii="Times New Roman" w:eastAsia="宋体" w:hAnsi="Times New Roman" w:cs="Times New Roman" w:hint="eastAsia"/>
                <w:szCs w:val="21"/>
              </w:rPr>
              <w:t>周内将皮质类固醇</w:t>
            </w:r>
            <w:proofErr w:type="gramStart"/>
            <w:r>
              <w:rPr>
                <w:rFonts w:ascii="Times New Roman" w:eastAsia="宋体" w:hAnsi="Times New Roman" w:cs="Times New Roman" w:hint="eastAsia"/>
                <w:szCs w:val="21"/>
              </w:rPr>
              <w:t>降低至泼尼</w:t>
            </w:r>
            <w:proofErr w:type="gramEnd"/>
            <w:r>
              <w:rPr>
                <w:rFonts w:ascii="Times New Roman" w:eastAsia="宋体" w:hAnsi="Times New Roman" w:cs="Times New Roman" w:hint="eastAsia"/>
                <w:szCs w:val="21"/>
              </w:rPr>
              <w:t>松（或同等药物）每天</w:t>
            </w:r>
            <w:r>
              <w:rPr>
                <w:rFonts w:ascii="Times New Roman" w:eastAsia="宋体" w:hAnsi="Times New Roman" w:cs="Times New Roman" w:hint="eastAsia"/>
                <w:szCs w:val="21"/>
              </w:rPr>
              <w:t>10mg</w:t>
            </w:r>
            <w:r>
              <w:rPr>
                <w:rFonts w:ascii="Times New Roman" w:eastAsia="宋体" w:hAnsi="Times New Roman" w:cs="Times New Roman" w:hint="eastAsia"/>
                <w:szCs w:val="21"/>
              </w:rPr>
              <w:t>或以下。</w:t>
            </w:r>
          </w:p>
        </w:tc>
      </w:tr>
      <w:tr w:rsidR="0069202D" w14:paraId="26437BD1" w14:textId="77777777">
        <w:trPr>
          <w:trHeight w:val="478"/>
          <w:jc w:val="center"/>
        </w:trPr>
        <w:tc>
          <w:tcPr>
            <w:tcW w:w="1429" w:type="dxa"/>
            <w:vMerge/>
            <w:vAlign w:val="center"/>
          </w:tcPr>
          <w:p w14:paraId="2174488D" w14:textId="77777777" w:rsidR="0069202D" w:rsidRDefault="0069202D">
            <w:pPr>
              <w:contextualSpacing/>
              <w:jc w:val="center"/>
              <w:rPr>
                <w:rFonts w:ascii="Times New Roman" w:eastAsia="宋体" w:hAnsi="Times New Roman" w:cs="Times New Roman"/>
                <w:szCs w:val="21"/>
              </w:rPr>
            </w:pPr>
          </w:p>
        </w:tc>
        <w:tc>
          <w:tcPr>
            <w:tcW w:w="1114" w:type="dxa"/>
            <w:vAlign w:val="center"/>
          </w:tcPr>
          <w:p w14:paraId="050FFFED"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szCs w:val="21"/>
              </w:rPr>
              <w:t>4</w:t>
            </w:r>
          </w:p>
        </w:tc>
        <w:tc>
          <w:tcPr>
            <w:tcW w:w="2521" w:type="dxa"/>
            <w:vAlign w:val="center"/>
          </w:tcPr>
          <w:p w14:paraId="51D9CB23"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c>
          <w:tcPr>
            <w:tcW w:w="3969" w:type="dxa"/>
            <w:vAlign w:val="center"/>
          </w:tcPr>
          <w:p w14:paraId="2B52E5B8" w14:textId="77777777" w:rsidR="0069202D" w:rsidRDefault="00BB496E">
            <w:pPr>
              <w:contextualSpacing/>
              <w:jc w:val="center"/>
              <w:rPr>
                <w:rFonts w:ascii="Times New Roman" w:eastAsia="宋体" w:hAnsi="Times New Roman" w:cs="Times New Roman"/>
                <w:szCs w:val="21"/>
              </w:rPr>
            </w:pPr>
            <w:r>
              <w:rPr>
                <w:rFonts w:ascii="Times New Roman" w:eastAsia="宋体" w:hAnsi="Times New Roman" w:cs="Times New Roman" w:hint="eastAsia"/>
                <w:szCs w:val="21"/>
              </w:rPr>
              <w:t>永久性停止治疗</w:t>
            </w:r>
          </w:p>
        </w:tc>
      </w:tr>
      <w:tr w:rsidR="0069202D" w14:paraId="3925524E" w14:textId="77777777">
        <w:trPr>
          <w:trHeight w:val="2680"/>
          <w:jc w:val="center"/>
        </w:trPr>
        <w:tc>
          <w:tcPr>
            <w:tcW w:w="9033" w:type="dxa"/>
            <w:gridSpan w:val="4"/>
            <w:vAlign w:val="center"/>
          </w:tcPr>
          <w:p w14:paraId="05F1CEB5" w14:textId="77777777" w:rsidR="0069202D" w:rsidRDefault="00BB496E">
            <w:pPr>
              <w:contextualSpacing/>
              <w:rPr>
                <w:rFonts w:ascii="Times New Roman" w:eastAsia="宋体" w:hAnsi="Times New Roman" w:cs="Times New Roman"/>
                <w:szCs w:val="21"/>
              </w:rPr>
            </w:pPr>
            <w:r>
              <w:rPr>
                <w:rFonts w:ascii="Times New Roman" w:eastAsia="宋体" w:hAnsi="Times New Roman" w:cs="Times New Roman" w:hint="eastAsia"/>
                <w:szCs w:val="21"/>
              </w:rPr>
              <w:lastRenderedPageBreak/>
              <w:t>注：对于任何复发的重度或</w:t>
            </w:r>
            <w:r>
              <w:rPr>
                <w:rFonts w:ascii="Times New Roman" w:eastAsia="宋体" w:hAnsi="Times New Roman" w:cs="Times New Roman" w:hint="eastAsia"/>
                <w:szCs w:val="21"/>
              </w:rPr>
              <w:t>3</w:t>
            </w:r>
            <w:r>
              <w:rPr>
                <w:rFonts w:ascii="Times New Roman" w:eastAsia="宋体" w:hAnsi="Times New Roman" w:cs="Times New Roman" w:hint="eastAsia"/>
                <w:szCs w:val="21"/>
              </w:rPr>
              <w:t>级药物相关</w:t>
            </w:r>
            <w:r>
              <w:rPr>
                <w:rFonts w:ascii="Times New Roman" w:eastAsia="宋体" w:hAnsi="Times New Roman" w:cs="Times New Roman" w:hint="eastAsia"/>
                <w:szCs w:val="21"/>
              </w:rPr>
              <w:t>AE</w:t>
            </w:r>
            <w:r>
              <w:rPr>
                <w:rFonts w:ascii="Times New Roman" w:eastAsia="宋体" w:hAnsi="Times New Roman" w:cs="Times New Roman" w:hint="eastAsia"/>
                <w:szCs w:val="21"/>
              </w:rPr>
              <w:t>或任何危及生命的事件，应永久性停止治疗。</w:t>
            </w:r>
          </w:p>
          <w:p w14:paraId="289397B3" w14:textId="77777777" w:rsidR="0069202D" w:rsidRDefault="00BB496E">
            <w:pPr>
              <w:ind w:left="210" w:hangingChars="100" w:hanging="210"/>
              <w:contextualSpacing/>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对于在</w:t>
            </w:r>
            <w:r>
              <w:rPr>
                <w:rFonts w:ascii="Times New Roman" w:eastAsia="宋体" w:hAnsi="Times New Roman" w:cs="Times New Roman" w:hint="eastAsia"/>
                <w:szCs w:val="21"/>
              </w:rPr>
              <w:t>2</w:t>
            </w:r>
            <w:r>
              <w:rPr>
                <w:rFonts w:ascii="Times New Roman" w:eastAsia="宋体" w:hAnsi="Times New Roman" w:cs="Times New Roman" w:hint="eastAsia"/>
                <w:szCs w:val="21"/>
              </w:rPr>
              <w:t>级</w:t>
            </w:r>
            <w:r>
              <w:rPr>
                <w:rFonts w:ascii="Times New Roman" w:eastAsia="宋体" w:hAnsi="Times New Roman" w:cs="Times New Roman" w:hint="eastAsia"/>
                <w:szCs w:val="21"/>
              </w:rPr>
              <w:t>AST</w:t>
            </w:r>
            <w:r>
              <w:rPr>
                <w:rFonts w:ascii="Times New Roman" w:eastAsia="宋体" w:hAnsi="Times New Roman" w:cs="Times New Roman" w:hint="eastAsia"/>
                <w:szCs w:val="21"/>
              </w:rPr>
              <w:t>或</w:t>
            </w:r>
            <w:r>
              <w:rPr>
                <w:rFonts w:ascii="Times New Roman" w:eastAsia="宋体" w:hAnsi="Times New Roman" w:cs="Times New Roman" w:hint="eastAsia"/>
                <w:szCs w:val="21"/>
              </w:rPr>
              <w:t>ALT</w:t>
            </w:r>
            <w:r>
              <w:rPr>
                <w:rFonts w:ascii="Times New Roman" w:eastAsia="宋体" w:hAnsi="Times New Roman" w:cs="Times New Roman" w:hint="eastAsia"/>
                <w:szCs w:val="21"/>
              </w:rPr>
              <w:t>升高的情况下开始治疗的肝转移受试者，如果</w:t>
            </w:r>
            <w:r>
              <w:rPr>
                <w:rFonts w:ascii="Times New Roman" w:eastAsia="宋体" w:hAnsi="Times New Roman" w:cs="Times New Roman" w:hint="eastAsia"/>
                <w:szCs w:val="21"/>
              </w:rPr>
              <w:t>AST</w:t>
            </w:r>
            <w:r>
              <w:rPr>
                <w:rFonts w:ascii="Times New Roman" w:eastAsia="宋体" w:hAnsi="Times New Roman" w:cs="Times New Roman" w:hint="eastAsia"/>
                <w:szCs w:val="21"/>
              </w:rPr>
              <w:t>或</w:t>
            </w:r>
            <w:r>
              <w:rPr>
                <w:rFonts w:ascii="Times New Roman" w:eastAsia="宋体" w:hAnsi="Times New Roman" w:cs="Times New Roman" w:hint="eastAsia"/>
                <w:szCs w:val="21"/>
              </w:rPr>
              <w:t>AST</w:t>
            </w:r>
            <w:r>
              <w:rPr>
                <w:rFonts w:ascii="Times New Roman" w:eastAsia="宋体" w:hAnsi="Times New Roman" w:cs="Times New Roman" w:hint="eastAsia"/>
                <w:szCs w:val="21"/>
              </w:rPr>
              <w:t>相对于基线而言升高≥</w:t>
            </w:r>
            <w:r>
              <w:rPr>
                <w:rFonts w:ascii="Times New Roman" w:eastAsia="宋体" w:hAnsi="Times New Roman" w:cs="Times New Roman" w:hint="eastAsia"/>
                <w:szCs w:val="21"/>
              </w:rPr>
              <w:t>50%</w:t>
            </w:r>
            <w:r>
              <w:rPr>
                <w:rFonts w:ascii="Times New Roman" w:eastAsia="宋体" w:hAnsi="Times New Roman" w:cs="Times New Roman" w:hint="eastAsia"/>
                <w:szCs w:val="21"/>
              </w:rPr>
              <w:t>并且持续至少</w:t>
            </w:r>
            <w:r>
              <w:rPr>
                <w:rFonts w:ascii="Times New Roman" w:eastAsia="宋体" w:hAnsi="Times New Roman" w:cs="Times New Roman" w:hint="eastAsia"/>
                <w:szCs w:val="21"/>
              </w:rPr>
              <w:t>1</w:t>
            </w:r>
            <w:r>
              <w:rPr>
                <w:rFonts w:ascii="Times New Roman" w:eastAsia="宋体" w:hAnsi="Times New Roman" w:cs="Times New Roman" w:hint="eastAsia"/>
                <w:szCs w:val="21"/>
              </w:rPr>
              <w:t>周，则应停止受试者的治疗。</w:t>
            </w:r>
          </w:p>
          <w:p w14:paraId="412F6C5E" w14:textId="77777777" w:rsidR="0069202D" w:rsidRDefault="00BB496E">
            <w:pPr>
              <w:ind w:left="210" w:hangingChars="100" w:hanging="210"/>
              <w:contextualSpacing/>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对于发生无法耐受或持续性</w:t>
            </w:r>
            <w:r>
              <w:rPr>
                <w:rFonts w:ascii="Times New Roman" w:eastAsia="宋体" w:hAnsi="Times New Roman" w:cs="Times New Roman" w:hint="eastAsia"/>
                <w:szCs w:val="21"/>
              </w:rPr>
              <w:t>2</w:t>
            </w:r>
            <w:r>
              <w:rPr>
                <w:rFonts w:ascii="Times New Roman" w:eastAsia="宋体" w:hAnsi="Times New Roman" w:cs="Times New Roman" w:hint="eastAsia"/>
                <w:szCs w:val="21"/>
              </w:rPr>
              <w:t>级药物相关</w:t>
            </w:r>
            <w:r>
              <w:rPr>
                <w:rFonts w:ascii="Times New Roman" w:eastAsia="宋体" w:hAnsi="Times New Roman" w:cs="Times New Roman" w:hint="eastAsia"/>
                <w:szCs w:val="21"/>
              </w:rPr>
              <w:t>AE</w:t>
            </w:r>
            <w:r>
              <w:rPr>
                <w:rFonts w:ascii="Times New Roman" w:eastAsia="宋体" w:hAnsi="Times New Roman" w:cs="Times New Roman" w:hint="eastAsia"/>
                <w:szCs w:val="21"/>
              </w:rPr>
              <w:t>的受试者，可由医生视情况暂停研究药物治疗。对于暂停研究药物治疗，并且末次给药后</w:t>
            </w:r>
            <w:r>
              <w:rPr>
                <w:rFonts w:ascii="Times New Roman" w:eastAsia="宋体" w:hAnsi="Times New Roman" w:cs="Times New Roman" w:hint="eastAsia"/>
                <w:szCs w:val="21"/>
              </w:rPr>
              <w:t>12</w:t>
            </w:r>
            <w:r>
              <w:rPr>
                <w:rFonts w:ascii="Times New Roman" w:eastAsia="宋体" w:hAnsi="Times New Roman" w:cs="Times New Roman" w:hint="eastAsia"/>
                <w:szCs w:val="21"/>
              </w:rPr>
              <w:t>周内未能恢复至</w:t>
            </w:r>
            <w:r>
              <w:rPr>
                <w:rFonts w:ascii="Times New Roman" w:eastAsia="宋体" w:hAnsi="Times New Roman" w:cs="Times New Roman" w:hint="eastAsia"/>
                <w:szCs w:val="21"/>
              </w:rPr>
              <w:t>0-1</w:t>
            </w:r>
            <w:r>
              <w:rPr>
                <w:rFonts w:ascii="Times New Roman" w:eastAsia="宋体" w:hAnsi="Times New Roman" w:cs="Times New Roman" w:hint="eastAsia"/>
                <w:szCs w:val="21"/>
              </w:rPr>
              <w:t>级的持续性</w:t>
            </w:r>
            <w:r>
              <w:rPr>
                <w:rFonts w:ascii="Times New Roman" w:eastAsia="宋体" w:hAnsi="Times New Roman" w:cs="Times New Roman" w:hint="eastAsia"/>
                <w:szCs w:val="21"/>
              </w:rPr>
              <w:t>2</w:t>
            </w:r>
            <w:r>
              <w:rPr>
                <w:rFonts w:ascii="Times New Roman" w:eastAsia="宋体" w:hAnsi="Times New Roman" w:cs="Times New Roman" w:hint="eastAsia"/>
                <w:szCs w:val="21"/>
              </w:rPr>
              <w:t>级不良反应，应永久性停止研究药物治疗。</w:t>
            </w:r>
          </w:p>
          <w:p w14:paraId="535D30C8" w14:textId="77777777" w:rsidR="0069202D" w:rsidRDefault="00BB496E">
            <w:pPr>
              <w:ind w:left="210" w:hangingChars="100" w:hanging="210"/>
              <w:contextualSpacing/>
              <w:rPr>
                <w:rFonts w:ascii="Times New Roman" w:eastAsia="宋体" w:hAnsi="Times New Roman" w:cs="Times New Roman"/>
                <w:szCs w:val="21"/>
              </w:rPr>
            </w:pPr>
            <w:r>
              <w:rPr>
                <w:rFonts w:ascii="Times New Roman" w:eastAsia="宋体" w:hAnsi="Times New Roman" w:cs="Times New Roman"/>
                <w:szCs w:val="21"/>
              </w:rPr>
              <w:t xml:space="preserve">3 </w:t>
            </w:r>
            <w:r>
              <w:rPr>
                <w:rFonts w:ascii="Times New Roman" w:eastAsia="宋体" w:hAnsi="Times New Roman" w:cs="Times New Roman" w:hint="eastAsia"/>
                <w:szCs w:val="21"/>
              </w:rPr>
              <w:t>对于单纯实验室检查值升高达到</w:t>
            </w:r>
            <w:r>
              <w:rPr>
                <w:rFonts w:ascii="Times New Roman" w:eastAsia="宋体" w:hAnsi="Times New Roman" w:cs="Times New Roman" w:hint="eastAsia"/>
                <w:szCs w:val="21"/>
              </w:rPr>
              <w:t>3</w:t>
            </w:r>
            <w:r>
              <w:rPr>
                <w:rFonts w:ascii="Times New Roman" w:eastAsia="宋体" w:hAnsi="Times New Roman" w:cs="Times New Roman" w:hint="eastAsia"/>
                <w:szCs w:val="21"/>
              </w:rPr>
              <w:t>级或</w:t>
            </w:r>
            <w:r>
              <w:rPr>
                <w:rFonts w:ascii="Times New Roman" w:eastAsia="宋体" w:hAnsi="Times New Roman" w:cs="Times New Roman" w:hint="eastAsia"/>
                <w:szCs w:val="21"/>
              </w:rPr>
              <w:t>4</w:t>
            </w:r>
            <w:r>
              <w:rPr>
                <w:rFonts w:ascii="Times New Roman" w:eastAsia="宋体" w:hAnsi="Times New Roman" w:cs="Times New Roman" w:hint="eastAsia"/>
                <w:szCs w:val="21"/>
              </w:rPr>
              <w:t>级药物相关</w:t>
            </w:r>
            <w:r>
              <w:rPr>
                <w:rFonts w:ascii="Times New Roman" w:eastAsia="宋体" w:hAnsi="Times New Roman" w:cs="Times New Roman" w:hint="eastAsia"/>
                <w:szCs w:val="21"/>
              </w:rPr>
              <w:t>AE</w:t>
            </w:r>
            <w:r>
              <w:rPr>
                <w:rFonts w:ascii="Times New Roman" w:eastAsia="宋体" w:hAnsi="Times New Roman" w:cs="Times New Roman" w:hint="eastAsia"/>
                <w:szCs w:val="21"/>
              </w:rPr>
              <w:t>而无临床症状的受试者，可由医生根据具体情况判断是否暂停或永久性停止治疗。</w:t>
            </w:r>
          </w:p>
        </w:tc>
      </w:tr>
    </w:tbl>
    <w:p w14:paraId="67D35885" w14:textId="77777777" w:rsidR="0069202D" w:rsidRDefault="0069202D">
      <w:pPr>
        <w:pStyle w:val="2"/>
        <w:numPr>
          <w:ilvl w:val="0"/>
          <w:numId w:val="0"/>
        </w:numPr>
        <w:snapToGrid/>
        <w:spacing w:beforeLines="0" w:afterLines="0" w:line="360" w:lineRule="auto"/>
        <w:ind w:left="992" w:hanging="992"/>
        <w:contextualSpacing/>
        <w:outlineLvl w:val="9"/>
        <w:rPr>
          <w:rFonts w:eastAsia="宋体" w:cs="Times New Roman"/>
        </w:rPr>
      </w:pPr>
      <w:bookmarkStart w:id="293" w:name="_Toc39341104"/>
    </w:p>
    <w:p w14:paraId="31F7CC85"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294" w:name="_Toc13505"/>
      <w:r>
        <w:rPr>
          <w:rFonts w:eastAsia="宋体" w:cs="Times New Roman"/>
          <w:b/>
          <w:bCs/>
        </w:rPr>
        <w:t>8.</w:t>
      </w:r>
      <w:r>
        <w:rPr>
          <w:rFonts w:eastAsia="宋体" w:cs="Times New Roman" w:hint="eastAsia"/>
          <w:b/>
          <w:bCs/>
        </w:rPr>
        <w:t>6</w:t>
      </w:r>
      <w:bookmarkEnd w:id="293"/>
      <w:r>
        <w:rPr>
          <w:rFonts w:eastAsia="宋体" w:cs="Times New Roman" w:hint="eastAsia"/>
          <w:b/>
          <w:bCs/>
        </w:rPr>
        <w:t xml:space="preserve"> </w:t>
      </w:r>
      <w:r>
        <w:rPr>
          <w:rFonts w:eastAsia="宋体" w:cs="Times New Roman" w:hint="eastAsia"/>
          <w:b/>
          <w:bCs/>
        </w:rPr>
        <w:t>伴随用药</w:t>
      </w:r>
      <w:bookmarkEnd w:id="294"/>
    </w:p>
    <w:p w14:paraId="0A6DDADE" w14:textId="77777777" w:rsidR="0069202D" w:rsidRDefault="00BB496E">
      <w:pPr>
        <w:numPr>
          <w:ilvl w:val="0"/>
          <w:numId w:val="17"/>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治疗期间不允许使用试验方案规定的治疗方案以外的任何可能影响疗效和安全性评价的治疗，例如放疗、化疗、抗肿瘤中成药和中药汤剂、抗肿瘤生物制剂、免疫疗法治疗、外科手术治疗等其他抗肿瘤治疗手段</w:t>
      </w:r>
      <w:r>
        <w:rPr>
          <w:rFonts w:ascii="Times New Roman" w:eastAsia="宋体" w:hAnsi="Times New Roman" w:cs="Times New Roman"/>
          <w:sz w:val="24"/>
        </w:rPr>
        <w:t xml:space="preserve"> (</w:t>
      </w:r>
      <w:r>
        <w:rPr>
          <w:rFonts w:ascii="Times New Roman" w:eastAsia="宋体" w:hAnsi="Times New Roman" w:cs="Times New Roman"/>
          <w:sz w:val="24"/>
        </w:rPr>
        <w:t>可以针对症状管理提供姑息和支持治疗。发生骨转移的受试者，如果在入组前已经开始接受双</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酸盐和</w:t>
      </w:r>
      <w:r>
        <w:rPr>
          <w:rFonts w:ascii="Times New Roman" w:eastAsia="宋体" w:hAnsi="Times New Roman" w:cs="Times New Roman"/>
          <w:sz w:val="24"/>
        </w:rPr>
        <w:t>RANK-L</w:t>
      </w:r>
      <w:r>
        <w:rPr>
          <w:rFonts w:ascii="Times New Roman" w:eastAsia="宋体" w:hAnsi="Times New Roman" w:cs="Times New Roman"/>
          <w:sz w:val="24"/>
        </w:rPr>
        <w:t>抑制剂治疗</w:t>
      </w:r>
      <w:proofErr w:type="gramStart"/>
      <w:r>
        <w:rPr>
          <w:rFonts w:ascii="Times New Roman" w:eastAsia="宋体" w:hAnsi="Times New Roman" w:cs="Times New Roman"/>
          <w:sz w:val="24"/>
        </w:rPr>
        <w:t>且最佳稳定</w:t>
      </w:r>
      <w:proofErr w:type="gramEnd"/>
      <w:r>
        <w:rPr>
          <w:rFonts w:ascii="Times New Roman" w:eastAsia="宋体" w:hAnsi="Times New Roman" w:cs="Times New Roman"/>
          <w:sz w:val="24"/>
        </w:rPr>
        <w:t>给药至少</w:t>
      </w:r>
      <w:r>
        <w:rPr>
          <w:rFonts w:ascii="Times New Roman" w:eastAsia="宋体" w:hAnsi="Times New Roman" w:cs="Times New Roman"/>
          <w:sz w:val="24"/>
        </w:rPr>
        <w:t>4</w:t>
      </w:r>
      <w:r>
        <w:rPr>
          <w:rFonts w:ascii="Times New Roman" w:eastAsia="宋体" w:hAnsi="Times New Roman" w:cs="Times New Roman"/>
          <w:sz w:val="24"/>
        </w:rPr>
        <w:t>周，则允许使用双</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酸盐，无论适应症。如果因骨痛加重考虑增加正在进行的双</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酸盐类药物的剂量或需要处方双</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酸盐药物，需先评估受试者是否已发生</w:t>
      </w:r>
      <w:r>
        <w:rPr>
          <w:rFonts w:ascii="Times New Roman" w:eastAsia="宋体" w:hAnsi="Times New Roman" w:cs="Times New Roman"/>
          <w:sz w:val="24"/>
        </w:rPr>
        <w:t>PD</w:t>
      </w:r>
      <w:r>
        <w:rPr>
          <w:rFonts w:ascii="Times New Roman" w:eastAsia="宋体" w:hAnsi="Times New Roman" w:cs="Times New Roman"/>
          <w:sz w:val="24"/>
        </w:rPr>
        <w:t>，除非</w:t>
      </w:r>
      <w:r>
        <w:rPr>
          <w:rFonts w:ascii="Times New Roman" w:eastAsia="宋体" w:hAnsi="Times New Roman" w:cs="Times New Roman"/>
          <w:sz w:val="24"/>
        </w:rPr>
        <w:t>PD</w:t>
      </w:r>
      <w:r>
        <w:rPr>
          <w:rFonts w:ascii="Times New Roman" w:eastAsia="宋体" w:hAnsi="Times New Roman" w:cs="Times New Roman"/>
          <w:sz w:val="24"/>
        </w:rPr>
        <w:t>被排除，并且明确记录在受试者源文件中</w:t>
      </w:r>
      <w:r>
        <w:rPr>
          <w:rFonts w:ascii="Times New Roman" w:eastAsia="宋体" w:hAnsi="Times New Roman" w:cs="Times New Roman" w:hint="eastAsia"/>
          <w:sz w:val="24"/>
        </w:rPr>
        <w:t>，否则在研究过程中需要开始双</w:t>
      </w:r>
      <w:proofErr w:type="gramStart"/>
      <w:r>
        <w:rPr>
          <w:rFonts w:ascii="Times New Roman" w:eastAsia="宋体" w:hAnsi="Times New Roman" w:cs="Times New Roman" w:hint="eastAsia"/>
          <w:sz w:val="24"/>
        </w:rPr>
        <w:t>膦</w:t>
      </w:r>
      <w:proofErr w:type="gramEnd"/>
      <w:r>
        <w:rPr>
          <w:rFonts w:ascii="Times New Roman" w:eastAsia="宋体" w:hAnsi="Times New Roman" w:cs="Times New Roman" w:hint="eastAsia"/>
          <w:sz w:val="24"/>
        </w:rPr>
        <w:t>酸盐治疗或增加双</w:t>
      </w:r>
      <w:proofErr w:type="gramStart"/>
      <w:r>
        <w:rPr>
          <w:rFonts w:ascii="Times New Roman" w:eastAsia="宋体" w:hAnsi="Times New Roman" w:cs="Times New Roman" w:hint="eastAsia"/>
          <w:sz w:val="24"/>
        </w:rPr>
        <w:t>膦</w:t>
      </w:r>
      <w:proofErr w:type="gramEnd"/>
      <w:r>
        <w:rPr>
          <w:rFonts w:ascii="Times New Roman" w:eastAsia="宋体" w:hAnsi="Times New Roman" w:cs="Times New Roman" w:hint="eastAsia"/>
          <w:sz w:val="24"/>
        </w:rPr>
        <w:t>酸盐剂量的受试者将被评估为</w:t>
      </w:r>
      <w:r>
        <w:rPr>
          <w:rFonts w:ascii="Times New Roman" w:eastAsia="宋体" w:hAnsi="Times New Roman" w:cs="Times New Roman"/>
          <w:sz w:val="24"/>
        </w:rPr>
        <w:t>PD</w:t>
      </w:r>
      <w:r>
        <w:rPr>
          <w:rFonts w:ascii="Times New Roman" w:eastAsia="宋体" w:hAnsi="Times New Roman" w:cs="Times New Roman"/>
          <w:sz w:val="24"/>
        </w:rPr>
        <w:t>。研究期间，溶骨性病灶如果通过全身止痛药治疗或局部止痛治疗不能有效控制骨痛，允许以镇痛为目的或针对有骨折风险实施局部放疗，局部放疗的溶骨性病灶应为非唯一的靶病灶，局部放疗的溶</w:t>
      </w:r>
      <w:proofErr w:type="gramStart"/>
      <w:r>
        <w:rPr>
          <w:rFonts w:ascii="Times New Roman" w:eastAsia="宋体" w:hAnsi="Times New Roman" w:cs="Times New Roman"/>
          <w:sz w:val="24"/>
        </w:rPr>
        <w:t>骨性靶病灶</w:t>
      </w:r>
      <w:proofErr w:type="gramEnd"/>
      <w:r>
        <w:rPr>
          <w:rFonts w:ascii="Times New Roman" w:eastAsia="宋体" w:hAnsi="Times New Roman" w:cs="Times New Roman"/>
          <w:sz w:val="24"/>
        </w:rPr>
        <w:t>或溶骨</w:t>
      </w:r>
      <w:proofErr w:type="gramStart"/>
      <w:r>
        <w:rPr>
          <w:rFonts w:ascii="Times New Roman" w:eastAsia="宋体" w:hAnsi="Times New Roman" w:cs="Times New Roman"/>
          <w:sz w:val="24"/>
        </w:rPr>
        <w:t>性非靶病灶</w:t>
      </w:r>
      <w:proofErr w:type="gramEnd"/>
      <w:r>
        <w:rPr>
          <w:rFonts w:ascii="Times New Roman" w:eastAsia="宋体" w:hAnsi="Times New Roman" w:cs="Times New Roman"/>
          <w:sz w:val="24"/>
        </w:rPr>
        <w:t>不能用于疗效评估（若进行放疗，则该病灶需要从整个肿瘤评估表中剔除）；如果在治疗期间实施局部放疗，应首先评估受试者是否已经发生</w:t>
      </w:r>
      <w:r>
        <w:rPr>
          <w:rFonts w:ascii="Times New Roman" w:eastAsia="宋体" w:hAnsi="Times New Roman" w:cs="Times New Roman"/>
          <w:sz w:val="24"/>
        </w:rPr>
        <w:t>PD)</w:t>
      </w:r>
      <w:r>
        <w:rPr>
          <w:rFonts w:ascii="Times New Roman" w:eastAsia="宋体" w:hAnsi="Times New Roman" w:cs="Times New Roman"/>
          <w:sz w:val="24"/>
        </w:rPr>
        <w:t>；此外还禁止使用预防性给予的辅助性药物，包括升白药、免疫功能增强剂等。</w:t>
      </w:r>
    </w:p>
    <w:p w14:paraId="3372343E" w14:textId="77777777" w:rsidR="0069202D" w:rsidRDefault="00BB496E">
      <w:pPr>
        <w:numPr>
          <w:ilvl w:val="0"/>
          <w:numId w:val="17"/>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hint="eastAsia"/>
          <w:sz w:val="24"/>
        </w:rPr>
        <w:t>研究</w:t>
      </w:r>
      <w:r>
        <w:rPr>
          <w:rFonts w:ascii="Times New Roman" w:eastAsia="宋体" w:hAnsi="Times New Roman" w:cs="Times New Roman"/>
          <w:sz w:val="24"/>
        </w:rPr>
        <w:t>期间除抢救使用外</w:t>
      </w:r>
      <w:r>
        <w:rPr>
          <w:rFonts w:ascii="Times New Roman" w:eastAsia="宋体" w:hAnsi="Times New Roman" w:cs="Times New Roman" w:hint="eastAsia"/>
          <w:sz w:val="24"/>
        </w:rPr>
        <w:t>，</w:t>
      </w:r>
      <w:r>
        <w:rPr>
          <w:rFonts w:ascii="Times New Roman" w:eastAsia="宋体" w:hAnsi="Times New Roman" w:cs="Times New Roman"/>
          <w:sz w:val="24"/>
        </w:rPr>
        <w:t>禁止使用抗病毒治疗的药物</w:t>
      </w:r>
      <w:r>
        <w:rPr>
          <w:rFonts w:ascii="Times New Roman" w:eastAsia="宋体" w:hAnsi="Times New Roman" w:cs="Times New Roman" w:hint="eastAsia"/>
          <w:sz w:val="24"/>
        </w:rPr>
        <w:t>；</w:t>
      </w:r>
    </w:p>
    <w:p w14:paraId="3F4AEDD7"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hint="eastAsia"/>
          <w:sz w:val="24"/>
        </w:rPr>
        <w:t xml:space="preserve">3) </w:t>
      </w:r>
      <w:r>
        <w:rPr>
          <w:rFonts w:ascii="Times New Roman" w:eastAsia="宋体" w:hAnsi="Times New Roman" w:cs="Times New Roman"/>
          <w:sz w:val="24"/>
        </w:rPr>
        <w:t>治疗期间不允许使用减毒活</w:t>
      </w:r>
      <w:proofErr w:type="gramStart"/>
      <w:r>
        <w:rPr>
          <w:rFonts w:ascii="Times New Roman" w:eastAsia="宋体" w:hAnsi="Times New Roman" w:cs="Times New Roman"/>
          <w:sz w:val="24"/>
        </w:rPr>
        <w:t>疫</w:t>
      </w:r>
      <w:proofErr w:type="gramEnd"/>
      <w:r>
        <w:rPr>
          <w:rFonts w:ascii="Times New Roman" w:eastAsia="宋体" w:hAnsi="Times New Roman" w:cs="Times New Roman"/>
          <w:sz w:val="24"/>
        </w:rPr>
        <w:t>疫苗</w:t>
      </w:r>
      <w:r>
        <w:rPr>
          <w:rFonts w:ascii="Times New Roman" w:eastAsia="宋体" w:hAnsi="Times New Roman" w:cs="Times New Roman" w:hint="eastAsia"/>
          <w:sz w:val="24"/>
        </w:rPr>
        <w:t>；</w:t>
      </w:r>
    </w:p>
    <w:p w14:paraId="3893173D"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hint="eastAsia"/>
          <w:sz w:val="24"/>
        </w:rPr>
        <w:t xml:space="preserve">4) </w:t>
      </w:r>
      <w:r>
        <w:rPr>
          <w:rFonts w:ascii="Times New Roman" w:eastAsia="宋体" w:hAnsi="Times New Roman" w:cs="Times New Roman"/>
          <w:sz w:val="24"/>
        </w:rPr>
        <w:t>研究期间若受试者需使用其它药物，应事先咨询负责医师，即使</w:t>
      </w:r>
      <w:proofErr w:type="gramStart"/>
      <w:r>
        <w:rPr>
          <w:rFonts w:ascii="Times New Roman" w:eastAsia="宋体" w:hAnsi="Times New Roman" w:cs="Times New Roman"/>
          <w:sz w:val="24"/>
        </w:rPr>
        <w:t>事先因</w:t>
      </w:r>
      <w:proofErr w:type="gramEnd"/>
      <w:r>
        <w:rPr>
          <w:rFonts w:ascii="Times New Roman" w:eastAsia="宋体" w:hAnsi="Times New Roman" w:cs="Times New Roman"/>
          <w:sz w:val="24"/>
        </w:rPr>
        <w:t>特殊原因没能和医师取得联系的，也应该在事后如实告知负责医师。</w:t>
      </w:r>
    </w:p>
    <w:p w14:paraId="7DEF5998"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研究期间所有</w:t>
      </w:r>
      <w:r>
        <w:rPr>
          <w:rFonts w:ascii="Times New Roman" w:eastAsia="宋体" w:hAnsi="Times New Roman" w:cs="Times New Roman" w:hint="eastAsia"/>
          <w:sz w:val="24"/>
        </w:rPr>
        <w:t>伴随</w:t>
      </w:r>
      <w:r>
        <w:rPr>
          <w:rFonts w:ascii="Times New Roman" w:eastAsia="宋体" w:hAnsi="Times New Roman" w:cs="Times New Roman"/>
          <w:sz w:val="24"/>
        </w:rPr>
        <w:t>用药将记录在病例报告表（</w:t>
      </w:r>
      <w:r>
        <w:rPr>
          <w:rFonts w:ascii="Times New Roman" w:eastAsia="宋体" w:hAnsi="Times New Roman" w:cs="Times New Roman"/>
          <w:sz w:val="24"/>
        </w:rPr>
        <w:t>CRF</w:t>
      </w:r>
      <w:r>
        <w:rPr>
          <w:rFonts w:ascii="Times New Roman" w:eastAsia="宋体" w:hAnsi="Times New Roman" w:cs="Times New Roman"/>
          <w:sz w:val="24"/>
        </w:rPr>
        <w:t>）上，包括所有处方药、非处方药（</w:t>
      </w:r>
      <w:r>
        <w:rPr>
          <w:rFonts w:ascii="Times New Roman" w:eastAsia="宋体" w:hAnsi="Times New Roman" w:cs="Times New Roman"/>
          <w:sz w:val="24"/>
        </w:rPr>
        <w:t>OTC</w:t>
      </w:r>
      <w:r>
        <w:rPr>
          <w:rFonts w:ascii="Times New Roman" w:eastAsia="宋体" w:hAnsi="Times New Roman" w:cs="Times New Roman"/>
          <w:sz w:val="24"/>
        </w:rPr>
        <w:t>）、静脉药物等。如果在试验过程中发生了变化，需将药</w:t>
      </w:r>
      <w:r>
        <w:rPr>
          <w:rFonts w:ascii="Times New Roman" w:eastAsia="宋体" w:hAnsi="Times New Roman" w:cs="Times New Roman"/>
          <w:sz w:val="24"/>
        </w:rPr>
        <w:lastRenderedPageBreak/>
        <w:t>物剂量、频率、给药途径和日期记录在</w:t>
      </w:r>
      <w:r>
        <w:rPr>
          <w:rFonts w:ascii="Times New Roman" w:eastAsia="宋体" w:hAnsi="Times New Roman" w:cs="Times New Roman"/>
          <w:sz w:val="24"/>
        </w:rPr>
        <w:t>CRF</w:t>
      </w:r>
      <w:r>
        <w:rPr>
          <w:rFonts w:ascii="Times New Roman" w:eastAsia="宋体" w:hAnsi="Times New Roman" w:cs="Times New Roman"/>
          <w:sz w:val="24"/>
        </w:rPr>
        <w:t>中。</w:t>
      </w:r>
    </w:p>
    <w:p w14:paraId="624D25A3" w14:textId="77777777" w:rsidR="0069202D" w:rsidRDefault="0069202D">
      <w:pPr>
        <w:pStyle w:val="2"/>
        <w:numPr>
          <w:ilvl w:val="0"/>
          <w:numId w:val="0"/>
        </w:numPr>
        <w:snapToGrid/>
        <w:spacing w:beforeLines="0" w:afterLines="0" w:line="360" w:lineRule="auto"/>
        <w:ind w:left="992" w:hanging="992"/>
        <w:contextualSpacing/>
        <w:outlineLvl w:val="9"/>
        <w:rPr>
          <w:rFonts w:eastAsia="宋体" w:cs="Times New Roman"/>
        </w:rPr>
      </w:pPr>
      <w:bookmarkStart w:id="295" w:name="_Toc39341105"/>
    </w:p>
    <w:p w14:paraId="44A9BD26"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296" w:name="_Toc28453"/>
      <w:r>
        <w:rPr>
          <w:rFonts w:eastAsia="宋体" w:cs="Times New Roman"/>
          <w:b/>
          <w:bCs/>
        </w:rPr>
        <w:t>8.</w:t>
      </w:r>
      <w:r>
        <w:rPr>
          <w:rFonts w:eastAsia="宋体" w:cs="Times New Roman" w:hint="eastAsia"/>
          <w:b/>
          <w:bCs/>
        </w:rPr>
        <w:t xml:space="preserve">7 </w:t>
      </w:r>
      <w:r>
        <w:rPr>
          <w:rFonts w:eastAsia="宋体" w:cs="Times New Roman" w:hint="eastAsia"/>
          <w:b/>
          <w:bCs/>
        </w:rPr>
        <w:t>药物包装</w:t>
      </w:r>
      <w:bookmarkEnd w:id="295"/>
      <w:bookmarkEnd w:id="296"/>
    </w:p>
    <w:p w14:paraId="3ECA39F7"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所有药物均由申办方负责提供。申办者将对药物进行包装并贴上标签，每份药物包装上所附的标签包含如下内容：临床试验方案号、临床试验药物名称（标明临床试验专用）、药物批号、规格、有效期、储存条件、申办者名称等。</w:t>
      </w:r>
    </w:p>
    <w:p w14:paraId="6F1E866E" w14:textId="77777777" w:rsidR="0069202D" w:rsidRDefault="0069202D">
      <w:pPr>
        <w:pStyle w:val="2"/>
        <w:numPr>
          <w:ilvl w:val="0"/>
          <w:numId w:val="0"/>
        </w:numPr>
        <w:snapToGrid/>
        <w:spacing w:beforeLines="0" w:afterLines="0" w:line="360" w:lineRule="auto"/>
        <w:contextualSpacing/>
        <w:outlineLvl w:val="9"/>
        <w:rPr>
          <w:rFonts w:eastAsia="宋体" w:cs="Times New Roman"/>
        </w:rPr>
      </w:pPr>
      <w:bookmarkStart w:id="297" w:name="_Toc39341106"/>
    </w:p>
    <w:p w14:paraId="011811AA"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298" w:name="_Toc18002"/>
      <w:r>
        <w:rPr>
          <w:rFonts w:eastAsia="宋体" w:cs="Times New Roman"/>
          <w:b/>
          <w:bCs/>
        </w:rPr>
        <w:t>8.</w:t>
      </w:r>
      <w:r>
        <w:rPr>
          <w:rFonts w:eastAsia="宋体" w:cs="Times New Roman" w:hint="eastAsia"/>
          <w:b/>
          <w:bCs/>
        </w:rPr>
        <w:t xml:space="preserve">8 </w:t>
      </w:r>
      <w:r>
        <w:rPr>
          <w:rFonts w:eastAsia="宋体" w:cs="Times New Roman" w:hint="eastAsia"/>
          <w:b/>
          <w:bCs/>
        </w:rPr>
        <w:t>药物发放与管理</w:t>
      </w:r>
      <w:bookmarkEnd w:id="297"/>
      <w:bookmarkEnd w:id="298"/>
    </w:p>
    <w:p w14:paraId="136A6939"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试验药物由申办方免费提供，并按计划发放至各试验中心。所有药物在研究单位由专门的药物管理员负责管理，保证药物只能用于合格入选该临床研究的受试者。试验用药</w:t>
      </w:r>
      <w:proofErr w:type="gramStart"/>
      <w:r>
        <w:rPr>
          <w:rFonts w:ascii="Times New Roman" w:eastAsia="宋体" w:hAnsi="Times New Roman" w:cs="Times New Roman"/>
          <w:sz w:val="24"/>
        </w:rPr>
        <w:t>禁止分</w:t>
      </w:r>
      <w:proofErr w:type="gramEnd"/>
      <w:r>
        <w:rPr>
          <w:rFonts w:ascii="Times New Roman" w:eastAsia="宋体" w:hAnsi="Times New Roman" w:cs="Times New Roman"/>
          <w:sz w:val="24"/>
        </w:rPr>
        <w:t>发给或使用于非受试者。监查员负责对临床试验用药的供给、使用、储藏及剩余药物的处理过程进行监查。试验用药按要求储藏在有锁的药柜中，按照试验用药物的储存和运输条件进行保存与运输。</w:t>
      </w:r>
    </w:p>
    <w:p w14:paraId="7453679A"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研究者负责研究药物的定期清点、核查和记录，研究者或指定人员必须在整个研究过程中保持药物数量的记录，对丢失的药物也应加以记录，</w:t>
      </w:r>
      <w:proofErr w:type="gramStart"/>
      <w:r>
        <w:rPr>
          <w:rFonts w:ascii="Times New Roman" w:eastAsia="宋体" w:hAnsi="Times New Roman" w:cs="Times New Roman"/>
          <w:sz w:val="24"/>
        </w:rPr>
        <w:t>即试验</w:t>
      </w:r>
      <w:proofErr w:type="gramEnd"/>
      <w:r>
        <w:rPr>
          <w:rFonts w:ascii="Times New Roman" w:eastAsia="宋体" w:hAnsi="Times New Roman" w:cs="Times New Roman"/>
          <w:sz w:val="24"/>
        </w:rPr>
        <w:t>药物由临床试验单位专人负责保管、发放，接受、领取、返回，该过程均需做详细记录。</w:t>
      </w:r>
    </w:p>
    <w:p w14:paraId="3EBA779E"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所有未使用过的试验药物将按规定储存条件保存在临床基地。试验结束时，研究者将所有的试验药物退回给申办者或申办者指定人，</w:t>
      </w:r>
      <w:proofErr w:type="gramStart"/>
      <w:r>
        <w:rPr>
          <w:rFonts w:ascii="Times New Roman" w:eastAsia="宋体" w:hAnsi="Times New Roman" w:cs="Times New Roman"/>
          <w:sz w:val="24"/>
        </w:rPr>
        <w:t>或是应</w:t>
      </w:r>
      <w:proofErr w:type="gramEnd"/>
      <w:r>
        <w:rPr>
          <w:rFonts w:ascii="Times New Roman" w:eastAsia="宋体" w:hAnsi="Times New Roman" w:cs="Times New Roman"/>
          <w:sz w:val="24"/>
        </w:rPr>
        <w:t>申办者的要求，根据临床基地规程在临床基地处理。如果药物丢失或损坏，应详细地记录发生情况。所有使用过的试验药物将根据机构试验方案要求在临床基地进行处理。</w:t>
      </w:r>
    </w:p>
    <w:p w14:paraId="128BC397" w14:textId="77777777" w:rsidR="0069202D" w:rsidRDefault="0069202D">
      <w:pPr>
        <w:pStyle w:val="2"/>
        <w:numPr>
          <w:ilvl w:val="0"/>
          <w:numId w:val="0"/>
        </w:numPr>
        <w:snapToGrid/>
        <w:spacing w:beforeLines="0" w:afterLines="0" w:line="360" w:lineRule="auto"/>
        <w:contextualSpacing/>
        <w:outlineLvl w:val="9"/>
        <w:rPr>
          <w:rFonts w:eastAsia="宋体" w:cs="Times New Roman"/>
        </w:rPr>
      </w:pPr>
      <w:bookmarkStart w:id="299" w:name="_Toc39341107"/>
    </w:p>
    <w:p w14:paraId="16DB2D82" w14:textId="77777777" w:rsidR="0069202D" w:rsidRDefault="00BB496E">
      <w:pPr>
        <w:pStyle w:val="2"/>
        <w:numPr>
          <w:ilvl w:val="0"/>
          <w:numId w:val="0"/>
        </w:numPr>
        <w:snapToGrid/>
        <w:spacing w:beforeLines="0" w:afterLines="0" w:line="360" w:lineRule="auto"/>
        <w:contextualSpacing/>
        <w:outlineLvl w:val="0"/>
        <w:rPr>
          <w:rFonts w:eastAsia="宋体" w:cs="Times New Roman"/>
          <w:b/>
          <w:bCs/>
        </w:rPr>
      </w:pPr>
      <w:bookmarkStart w:id="300" w:name="_Toc25644"/>
      <w:r>
        <w:rPr>
          <w:rFonts w:eastAsia="宋体" w:cs="Times New Roman"/>
          <w:b/>
          <w:bCs/>
        </w:rPr>
        <w:t>9</w:t>
      </w:r>
      <w:r>
        <w:rPr>
          <w:rFonts w:eastAsia="宋体" w:cs="Times New Roman" w:hint="eastAsia"/>
          <w:b/>
          <w:bCs/>
        </w:rPr>
        <w:t xml:space="preserve"> </w:t>
      </w:r>
      <w:r>
        <w:rPr>
          <w:rFonts w:eastAsia="宋体" w:cs="Times New Roman" w:hint="eastAsia"/>
          <w:b/>
          <w:bCs/>
        </w:rPr>
        <w:t>研究步骤</w:t>
      </w:r>
      <w:bookmarkEnd w:id="299"/>
      <w:bookmarkEnd w:id="300"/>
    </w:p>
    <w:p w14:paraId="716D89CC"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本研究均分为筛选期、治疗期、随访期。</w:t>
      </w:r>
    </w:p>
    <w:p w14:paraId="124C5272"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治疗期可持续给药直至研究者认为受试者不再获益、或受试者产生不可耐受的毒性、或受试者撤回知情同意，或疾病进展（试验期间采用</w:t>
      </w:r>
      <w:proofErr w:type="gramStart"/>
      <w:r>
        <w:rPr>
          <w:rFonts w:ascii="Times New Roman" w:eastAsia="宋体" w:hAnsi="Times New Roman" w:cs="Times New Roman"/>
          <w:sz w:val="24"/>
        </w:rPr>
        <w:t>除方案</w:t>
      </w:r>
      <w:proofErr w:type="gramEnd"/>
      <w:r>
        <w:rPr>
          <w:rFonts w:ascii="Times New Roman" w:eastAsia="宋体" w:hAnsi="Times New Roman" w:cs="Times New Roman"/>
          <w:sz w:val="24"/>
        </w:rPr>
        <w:t>规定的</w:t>
      </w:r>
      <w:r>
        <w:rPr>
          <w:rFonts w:ascii="Times New Roman" w:eastAsia="宋体" w:hAnsi="Times New Roman" w:cs="Times New Roman"/>
          <w:sz w:val="24"/>
        </w:rPr>
        <w:lastRenderedPageBreak/>
        <w:t>其他抗肿瘤药物治疗，视为疾病进展），或受试者死亡，或失访，或给药已满</w:t>
      </w:r>
      <w:r>
        <w:rPr>
          <w:rFonts w:ascii="Times New Roman" w:eastAsia="宋体" w:hAnsi="Times New Roman" w:cs="Times New Roman"/>
          <w:sz w:val="24"/>
        </w:rPr>
        <w:t>2</w:t>
      </w:r>
      <w:r>
        <w:rPr>
          <w:rFonts w:ascii="Times New Roman" w:eastAsia="宋体" w:hAnsi="Times New Roman" w:cs="Times New Roman"/>
          <w:sz w:val="24"/>
        </w:rPr>
        <w:t>年（以最早发生的为准）。</w:t>
      </w:r>
    </w:p>
    <w:p w14:paraId="1503924B"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停止研究治疗后，或治疗期已满</w:t>
      </w:r>
      <w:r>
        <w:rPr>
          <w:rFonts w:ascii="Times New Roman" w:eastAsia="宋体" w:hAnsi="Times New Roman" w:cs="Times New Roman"/>
          <w:sz w:val="24"/>
        </w:rPr>
        <w:t>2</w:t>
      </w:r>
      <w:r>
        <w:rPr>
          <w:rFonts w:ascii="Times New Roman" w:eastAsia="宋体" w:hAnsi="Times New Roman" w:cs="Times New Roman"/>
          <w:sz w:val="24"/>
        </w:rPr>
        <w:t>年，患者即进入生存随访期。受试者因任何原因中途退出研究</w:t>
      </w:r>
      <w:r>
        <w:rPr>
          <w:rFonts w:ascii="Times New Roman" w:eastAsia="宋体" w:hAnsi="Times New Roman" w:cs="Times New Roman"/>
          <w:sz w:val="24"/>
        </w:rPr>
        <w:t>/</w:t>
      </w:r>
      <w:r>
        <w:rPr>
          <w:rFonts w:ascii="Times New Roman" w:eastAsia="宋体" w:hAnsi="Times New Roman" w:cs="Times New Roman"/>
          <w:sz w:val="24"/>
        </w:rPr>
        <w:t>治疗期结束，治疗期末次给药后</w:t>
      </w:r>
      <w:r>
        <w:rPr>
          <w:rFonts w:ascii="Times New Roman" w:eastAsia="宋体" w:hAnsi="Times New Roman" w:cs="Times New Roman"/>
          <w:sz w:val="24"/>
        </w:rPr>
        <w:t>28</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hint="eastAsia"/>
          <w:sz w:val="24"/>
        </w:rPr>
        <w:t>10</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sz w:val="24"/>
        </w:rPr>
        <w:t>尽可能进行一次安全性随访，收集受试者生命体征、体格检查及停药后的血液检测等检查结果</w:t>
      </w:r>
      <w:r>
        <w:rPr>
          <w:rFonts w:ascii="Times New Roman" w:eastAsia="宋体" w:hAnsi="Times New Roman" w:cs="Times New Roman"/>
          <w:sz w:val="24"/>
        </w:rPr>
        <w:t>(</w:t>
      </w:r>
      <w:r>
        <w:rPr>
          <w:rFonts w:ascii="Times New Roman" w:eastAsia="宋体" w:hAnsi="Times New Roman" w:cs="Times New Roman"/>
          <w:sz w:val="24"/>
        </w:rPr>
        <w:t>以上检查均为可选项，尽可能进行检查评估</w:t>
      </w:r>
      <w:r>
        <w:rPr>
          <w:rFonts w:ascii="Times New Roman" w:eastAsia="宋体" w:hAnsi="Times New Roman" w:cs="Times New Roman"/>
          <w:sz w:val="24"/>
        </w:rPr>
        <w:t>)</w:t>
      </w:r>
      <w:r>
        <w:rPr>
          <w:rFonts w:ascii="Times New Roman" w:eastAsia="宋体" w:hAnsi="Times New Roman" w:cs="Times New Roman"/>
          <w:sz w:val="24"/>
        </w:rPr>
        <w:t>。疾病未进展（且未采用其它抗肿瘤治疗）的患者，仍需每</w:t>
      </w:r>
      <w:r>
        <w:rPr>
          <w:rFonts w:ascii="Times New Roman" w:eastAsia="宋体" w:hAnsi="Times New Roman" w:cs="Times New Roman"/>
          <w:sz w:val="24"/>
        </w:rPr>
        <w:t>12</w:t>
      </w:r>
      <w:r>
        <w:rPr>
          <w:rFonts w:ascii="Times New Roman" w:eastAsia="宋体" w:hAnsi="Times New Roman" w:cs="Times New Roman"/>
          <w:sz w:val="24"/>
        </w:rPr>
        <w:t>周进行一次回院随访（其中肿瘤评估时间点由治疗期连贯顺延确定，其它检查的时间点由末次用药算起）；已发生疾病进展，或采用其它抗肿瘤治疗的患者，仅需每</w:t>
      </w:r>
      <w:r>
        <w:rPr>
          <w:rFonts w:ascii="Times New Roman" w:eastAsia="宋体" w:hAnsi="Times New Roman" w:cs="Times New Roman"/>
          <w:sz w:val="24"/>
        </w:rPr>
        <w:t>12</w:t>
      </w:r>
      <w:r>
        <w:rPr>
          <w:rFonts w:ascii="Times New Roman" w:eastAsia="宋体" w:hAnsi="Times New Roman" w:cs="Times New Roman"/>
          <w:sz w:val="24"/>
        </w:rPr>
        <w:t>周进行一次生存随访，允许接受电话随访。针对每位受试者个体而言，随访至他</w:t>
      </w:r>
      <w:r>
        <w:rPr>
          <w:rFonts w:ascii="Times New Roman" w:eastAsia="宋体" w:hAnsi="Times New Roman" w:cs="Times New Roman"/>
          <w:sz w:val="24"/>
        </w:rPr>
        <w:t>/</w:t>
      </w:r>
      <w:r>
        <w:rPr>
          <w:rFonts w:ascii="Times New Roman" w:eastAsia="宋体" w:hAnsi="Times New Roman" w:cs="Times New Roman"/>
          <w:sz w:val="24"/>
        </w:rPr>
        <w:t>她撤回知情同意，或受试者死亡，或失访，或他</w:t>
      </w:r>
      <w:r>
        <w:rPr>
          <w:rFonts w:ascii="Times New Roman" w:eastAsia="宋体" w:hAnsi="Times New Roman" w:cs="Times New Roman"/>
          <w:sz w:val="24"/>
        </w:rPr>
        <w:t>/</w:t>
      </w:r>
      <w:r>
        <w:rPr>
          <w:rFonts w:ascii="Times New Roman" w:eastAsia="宋体" w:hAnsi="Times New Roman" w:cs="Times New Roman"/>
          <w:sz w:val="24"/>
        </w:rPr>
        <w:t>她退出研究或治疗期结束后</w:t>
      </w:r>
      <w:r>
        <w:rPr>
          <w:rFonts w:ascii="Times New Roman" w:eastAsia="宋体" w:hAnsi="Times New Roman" w:cs="Times New Roman"/>
          <w:sz w:val="24"/>
        </w:rPr>
        <w:t>1</w:t>
      </w:r>
      <w:r>
        <w:rPr>
          <w:rFonts w:ascii="Times New Roman" w:eastAsia="宋体" w:hAnsi="Times New Roman" w:cs="Times New Roman"/>
          <w:sz w:val="24"/>
        </w:rPr>
        <w:t>年（以最早发生的为准）。</w:t>
      </w:r>
    </w:p>
    <w:p w14:paraId="45100789"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申办方保留在特殊情形下终止提供研究药物的权利，包括但不限于：</w:t>
      </w:r>
    </w:p>
    <w:p w14:paraId="12FDE6C4"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申办方终止开发该产品；</w:t>
      </w:r>
      <w:r>
        <w:rPr>
          <w:rFonts w:ascii="Times New Roman" w:eastAsia="宋体" w:hAnsi="Times New Roman" w:cs="Times New Roman"/>
          <w:sz w:val="24"/>
        </w:rPr>
        <w:t xml:space="preserve"> </w:t>
      </w:r>
    </w:p>
    <w:p w14:paraId="318AB86F" w14:textId="77777777" w:rsidR="0069202D" w:rsidRDefault="00BB496E">
      <w:pPr>
        <w:spacing w:line="360" w:lineRule="auto"/>
        <w:ind w:firstLineChars="205" w:firstLine="492"/>
        <w:contextualSpacing/>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受试者有其它合理的替代治疗方案。</w:t>
      </w:r>
    </w:p>
    <w:p w14:paraId="31D23BE3"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b/>
          <w:sz w:val="24"/>
          <w:u w:val="single"/>
        </w:rPr>
        <w:t>筛选期（基线期）</w:t>
      </w:r>
    </w:p>
    <w:p w14:paraId="69504AD4" w14:textId="77777777" w:rsidR="0069202D" w:rsidRDefault="00BB496E">
      <w:pPr>
        <w:spacing w:line="360" w:lineRule="auto"/>
        <w:ind w:firstLineChars="200" w:firstLine="480"/>
        <w:contextualSpacing/>
        <w:jc w:val="left"/>
        <w:rPr>
          <w:rFonts w:ascii="Times New Roman" w:eastAsia="宋体" w:hAnsi="Times New Roman" w:cs="Times New Roman"/>
          <w:sz w:val="24"/>
        </w:rPr>
      </w:pPr>
      <w:bookmarkStart w:id="301" w:name="OLE_LINK95"/>
      <w:r>
        <w:rPr>
          <w:rFonts w:ascii="Times New Roman" w:eastAsia="宋体" w:hAnsi="Times New Roman" w:cs="Times New Roman"/>
          <w:sz w:val="24"/>
        </w:rPr>
        <w:t>给药前</w:t>
      </w:r>
      <w:r>
        <w:rPr>
          <w:rFonts w:ascii="Times New Roman" w:eastAsia="宋体" w:hAnsi="Times New Roman" w:cs="Times New Roman"/>
          <w:sz w:val="24"/>
        </w:rPr>
        <w:t>28</w:t>
      </w:r>
      <w:r>
        <w:rPr>
          <w:rFonts w:ascii="Times New Roman" w:eastAsia="宋体" w:hAnsi="Times New Roman" w:cs="Times New Roman"/>
          <w:sz w:val="24"/>
        </w:rPr>
        <w:t>天至给药前</w:t>
      </w:r>
      <w:r>
        <w:rPr>
          <w:rFonts w:ascii="Times New Roman" w:eastAsia="宋体" w:hAnsi="Times New Roman" w:cs="Times New Roman"/>
          <w:sz w:val="24"/>
        </w:rPr>
        <w:t>1</w:t>
      </w:r>
      <w:r>
        <w:rPr>
          <w:rFonts w:ascii="Times New Roman" w:eastAsia="宋体" w:hAnsi="Times New Roman" w:cs="Times New Roman"/>
          <w:sz w:val="24"/>
        </w:rPr>
        <w:t>天。受试者自愿签署的书面知情同意书后，须进行筛查以确认受试者是否满足试验受试条件（基线期，第</w:t>
      </w:r>
      <w:r>
        <w:rPr>
          <w:rFonts w:ascii="Times New Roman" w:eastAsia="宋体" w:hAnsi="Times New Roman" w:cs="Times New Roman"/>
          <w:sz w:val="24"/>
        </w:rPr>
        <w:t>7</w:t>
      </w:r>
      <w:r>
        <w:rPr>
          <w:rFonts w:ascii="Times New Roman" w:eastAsia="宋体" w:hAnsi="Times New Roman" w:cs="Times New Roman"/>
          <w:sz w:val="24"/>
        </w:rPr>
        <w:t>天至第</w:t>
      </w:r>
      <w:r>
        <w:rPr>
          <w:rFonts w:ascii="Times New Roman" w:eastAsia="宋体" w:hAnsi="Times New Roman" w:cs="Times New Roman"/>
          <w:sz w:val="24"/>
        </w:rPr>
        <w:t>-0</w:t>
      </w:r>
      <w:r>
        <w:rPr>
          <w:rFonts w:ascii="Times New Roman" w:eastAsia="宋体" w:hAnsi="Times New Roman" w:cs="Times New Roman"/>
          <w:sz w:val="24"/>
        </w:rPr>
        <w:t>天，如筛选期的所有评估时间在给药前</w:t>
      </w:r>
      <w:r>
        <w:rPr>
          <w:rFonts w:ascii="Times New Roman" w:eastAsia="宋体" w:hAnsi="Times New Roman" w:cs="Times New Roman"/>
          <w:sz w:val="24"/>
        </w:rPr>
        <w:t>7</w:t>
      </w:r>
      <w:r>
        <w:rPr>
          <w:rFonts w:ascii="Times New Roman" w:eastAsia="宋体" w:hAnsi="Times New Roman" w:cs="Times New Roman"/>
          <w:sz w:val="24"/>
        </w:rPr>
        <w:t>天内，基线期的所有评估内容无需重复进行，若超过</w:t>
      </w:r>
      <w:r>
        <w:rPr>
          <w:rFonts w:ascii="Times New Roman" w:eastAsia="宋体" w:hAnsi="Times New Roman" w:cs="Times New Roman"/>
          <w:sz w:val="24"/>
        </w:rPr>
        <w:t>7</w:t>
      </w:r>
      <w:r>
        <w:rPr>
          <w:rFonts w:ascii="Times New Roman" w:eastAsia="宋体" w:hAnsi="Times New Roman" w:cs="Times New Roman"/>
          <w:sz w:val="24"/>
        </w:rPr>
        <w:t>天，部分检测评估需在基线</w:t>
      </w:r>
      <w:proofErr w:type="gramStart"/>
      <w:r>
        <w:rPr>
          <w:rFonts w:ascii="Times New Roman" w:eastAsia="宋体" w:hAnsi="Times New Roman" w:cs="Times New Roman"/>
          <w:sz w:val="24"/>
        </w:rPr>
        <w:t>期再次</w:t>
      </w:r>
      <w:proofErr w:type="gramEnd"/>
      <w:r>
        <w:rPr>
          <w:rFonts w:ascii="Times New Roman" w:eastAsia="宋体" w:hAnsi="Times New Roman" w:cs="Times New Roman"/>
          <w:sz w:val="24"/>
        </w:rPr>
        <w:t>检测评估）</w:t>
      </w:r>
      <w:bookmarkEnd w:id="301"/>
      <w:r>
        <w:rPr>
          <w:rFonts w:ascii="Times New Roman" w:eastAsia="宋体" w:hAnsi="Times New Roman" w:cs="Times New Roman"/>
          <w:sz w:val="24"/>
        </w:rPr>
        <w:t>。</w:t>
      </w:r>
    </w:p>
    <w:p w14:paraId="48539F46"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签署知情同意书；</w:t>
      </w:r>
    </w:p>
    <w:p w14:paraId="4B122EB9"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审核筛选</w:t>
      </w:r>
      <w:proofErr w:type="gramStart"/>
      <w:r>
        <w:rPr>
          <w:rFonts w:ascii="Times New Roman" w:eastAsia="宋体" w:hAnsi="Times New Roman" w:cs="Times New Roman"/>
          <w:sz w:val="24"/>
        </w:rPr>
        <w:t>期入排</w:t>
      </w:r>
      <w:proofErr w:type="gramEnd"/>
      <w:r>
        <w:rPr>
          <w:rFonts w:ascii="Times New Roman" w:eastAsia="宋体" w:hAnsi="Times New Roman" w:cs="Times New Roman"/>
          <w:sz w:val="24"/>
        </w:rPr>
        <w:t>标准（</w:t>
      </w:r>
      <w:r>
        <w:rPr>
          <w:rFonts w:ascii="Times New Roman" w:eastAsia="宋体" w:hAnsi="Times New Roman" w:cs="Times New Roman"/>
          <w:spacing w:val="-6"/>
          <w:sz w:val="24"/>
        </w:rPr>
        <w:t>基线期</w:t>
      </w:r>
      <w:r>
        <w:rPr>
          <w:rFonts w:ascii="Times New Roman" w:eastAsia="宋体" w:hAnsi="Times New Roman" w:cs="Times New Roman"/>
          <w:sz w:val="24"/>
        </w:rPr>
        <w:t>）；</w:t>
      </w:r>
    </w:p>
    <w:p w14:paraId="1397576F"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收集人口学资料收集（包括出生年月日、性别、民族）；</w:t>
      </w:r>
    </w:p>
    <w:p w14:paraId="30020A34"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病史记录：癌症相关现病史及治疗史、既往史及治疗史、食物及药物过敏史、吸烟史、饮酒史、吸毒史、药物滥用史；</w:t>
      </w:r>
    </w:p>
    <w:p w14:paraId="594E2E4D"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体格检查：包括身高（</w:t>
      </w:r>
      <w:r>
        <w:rPr>
          <w:rFonts w:ascii="Times New Roman" w:eastAsia="宋体" w:hAnsi="Times New Roman" w:cs="Times New Roman" w:hint="eastAsia"/>
          <w:sz w:val="24"/>
        </w:rPr>
        <w:t>仅</w:t>
      </w:r>
      <w:r>
        <w:rPr>
          <w:rFonts w:ascii="Times New Roman" w:eastAsia="宋体" w:hAnsi="Times New Roman" w:cs="Times New Roman"/>
          <w:sz w:val="24"/>
        </w:rPr>
        <w:t>基线期）、皮肤黏膜、淋巴结、头颈部、胸部、腹部、脊柱及四肢、肌肉骨骼系统、神经系统（基线期）；</w:t>
      </w:r>
    </w:p>
    <w:p w14:paraId="27532FC4"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生命体征：血压、脉搏、呼吸、体温（基线期）；</w:t>
      </w:r>
    </w:p>
    <w:p w14:paraId="3D5C4C58"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体重（基线期）；</w:t>
      </w:r>
    </w:p>
    <w:p w14:paraId="18E99327"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ECOG</w:t>
      </w:r>
      <w:r>
        <w:rPr>
          <w:rFonts w:ascii="Times New Roman" w:eastAsia="宋体" w:hAnsi="Times New Roman" w:cs="Times New Roman"/>
          <w:sz w:val="24"/>
        </w:rPr>
        <w:t>评分（基线期）；</w:t>
      </w:r>
    </w:p>
    <w:p w14:paraId="53BF0813"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血常规检查：白细胞计数（</w:t>
      </w:r>
      <w:r>
        <w:rPr>
          <w:rFonts w:ascii="Times New Roman" w:eastAsia="宋体" w:hAnsi="Times New Roman" w:cs="Times New Roman"/>
          <w:sz w:val="24"/>
        </w:rPr>
        <w:t>WBC</w:t>
      </w:r>
      <w:r>
        <w:rPr>
          <w:rFonts w:ascii="Times New Roman" w:eastAsia="宋体" w:hAnsi="Times New Roman" w:cs="Times New Roman"/>
          <w:sz w:val="24"/>
        </w:rPr>
        <w:t>）、中性粒细胞计数（</w:t>
      </w:r>
      <w:r>
        <w:rPr>
          <w:rFonts w:ascii="Times New Roman" w:eastAsia="宋体" w:hAnsi="Times New Roman" w:cs="Times New Roman"/>
          <w:sz w:val="24"/>
        </w:rPr>
        <w:t>NEUT#</w:t>
      </w:r>
      <w:r>
        <w:rPr>
          <w:rFonts w:ascii="Times New Roman" w:eastAsia="宋体" w:hAnsi="Times New Roman" w:cs="Times New Roman"/>
          <w:sz w:val="24"/>
        </w:rPr>
        <w:t>）、嗜酸性粒细胞计数（</w:t>
      </w:r>
      <w:r>
        <w:rPr>
          <w:rFonts w:ascii="Times New Roman" w:eastAsia="宋体" w:hAnsi="Times New Roman" w:cs="Times New Roman"/>
          <w:sz w:val="24"/>
        </w:rPr>
        <w:t>EO#</w:t>
      </w:r>
      <w:r>
        <w:rPr>
          <w:rFonts w:ascii="Times New Roman" w:eastAsia="宋体" w:hAnsi="Times New Roman" w:cs="Times New Roman"/>
          <w:sz w:val="24"/>
        </w:rPr>
        <w:t>）、嗜碱性粒细胞计数（</w:t>
      </w:r>
      <w:r>
        <w:rPr>
          <w:rFonts w:ascii="Times New Roman" w:eastAsia="宋体" w:hAnsi="Times New Roman" w:cs="Times New Roman"/>
          <w:sz w:val="24"/>
        </w:rPr>
        <w:t>BASO#</w:t>
      </w:r>
      <w:r>
        <w:rPr>
          <w:rFonts w:ascii="Times New Roman" w:eastAsia="宋体" w:hAnsi="Times New Roman" w:cs="Times New Roman"/>
          <w:sz w:val="24"/>
        </w:rPr>
        <w:t>）、</w:t>
      </w:r>
      <w:bookmarkStart w:id="302" w:name="OLE_LINK26"/>
      <w:bookmarkStart w:id="303" w:name="OLE_LINK25"/>
      <w:r>
        <w:rPr>
          <w:rFonts w:ascii="Times New Roman" w:eastAsia="宋体" w:hAnsi="Times New Roman" w:cs="Times New Roman"/>
          <w:sz w:val="24"/>
        </w:rPr>
        <w:t>淋巴细胞计数</w:t>
      </w:r>
      <w:bookmarkEnd w:id="302"/>
      <w:bookmarkEnd w:id="303"/>
      <w:r>
        <w:rPr>
          <w:rFonts w:ascii="Times New Roman" w:eastAsia="宋体" w:hAnsi="Times New Roman" w:cs="Times New Roman"/>
          <w:sz w:val="24"/>
        </w:rPr>
        <w:t>（</w:t>
      </w:r>
      <w:r>
        <w:rPr>
          <w:rFonts w:ascii="Times New Roman" w:eastAsia="宋体" w:hAnsi="Times New Roman" w:cs="Times New Roman"/>
          <w:sz w:val="24"/>
        </w:rPr>
        <w:t>LYMPH#</w:t>
      </w:r>
      <w:r>
        <w:rPr>
          <w:rFonts w:ascii="Times New Roman" w:eastAsia="宋体" w:hAnsi="Times New Roman" w:cs="Times New Roman"/>
          <w:sz w:val="24"/>
        </w:rPr>
        <w:t>）、红细胞计数（</w:t>
      </w:r>
      <w:r>
        <w:rPr>
          <w:rFonts w:ascii="Times New Roman" w:eastAsia="宋体" w:hAnsi="Times New Roman" w:cs="Times New Roman"/>
          <w:sz w:val="24"/>
        </w:rPr>
        <w:t>RBC</w:t>
      </w:r>
      <w:r>
        <w:rPr>
          <w:rFonts w:ascii="Times New Roman" w:eastAsia="宋体" w:hAnsi="Times New Roman" w:cs="Times New Roman"/>
          <w:sz w:val="24"/>
        </w:rPr>
        <w:t>）、血红蛋白（</w:t>
      </w:r>
      <w:r>
        <w:rPr>
          <w:rFonts w:ascii="Times New Roman" w:eastAsia="宋体" w:hAnsi="Times New Roman" w:cs="Times New Roman"/>
          <w:sz w:val="24"/>
        </w:rPr>
        <w:t>HGB</w:t>
      </w:r>
      <w:r>
        <w:rPr>
          <w:rFonts w:ascii="Times New Roman" w:eastAsia="宋体" w:hAnsi="Times New Roman" w:cs="Times New Roman"/>
          <w:sz w:val="24"/>
        </w:rPr>
        <w:t>）、血小板计数（</w:t>
      </w:r>
      <w:r>
        <w:rPr>
          <w:rFonts w:ascii="Times New Roman" w:eastAsia="宋体" w:hAnsi="Times New Roman" w:cs="Times New Roman"/>
          <w:sz w:val="24"/>
        </w:rPr>
        <w:t>PLT</w:t>
      </w:r>
      <w:r>
        <w:rPr>
          <w:rFonts w:ascii="Times New Roman" w:eastAsia="宋体" w:hAnsi="Times New Roman" w:cs="Times New Roman"/>
          <w:sz w:val="24"/>
        </w:rPr>
        <w:t>）、红细胞压积（</w:t>
      </w:r>
      <w:r>
        <w:rPr>
          <w:rFonts w:ascii="Times New Roman" w:eastAsia="宋体" w:hAnsi="Times New Roman" w:cs="Times New Roman"/>
          <w:sz w:val="24"/>
        </w:rPr>
        <w:t>HCT</w:t>
      </w:r>
      <w:r>
        <w:rPr>
          <w:rFonts w:ascii="Times New Roman" w:eastAsia="宋体" w:hAnsi="Times New Roman" w:cs="Times New Roman"/>
          <w:sz w:val="24"/>
        </w:rPr>
        <w:t>）（基线期）；</w:t>
      </w:r>
    </w:p>
    <w:p w14:paraId="62A590A0"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血生化检查：</w:t>
      </w:r>
      <w:bookmarkStart w:id="304" w:name="OLE_LINK129"/>
      <w:bookmarkStart w:id="305" w:name="OLE_LINK130"/>
      <w:r>
        <w:rPr>
          <w:rFonts w:ascii="Times New Roman" w:eastAsia="宋体" w:hAnsi="Times New Roman" w:cs="Times New Roman"/>
          <w:sz w:val="24"/>
        </w:rPr>
        <w:t>总胆红素（</w:t>
      </w:r>
      <w:r>
        <w:rPr>
          <w:rFonts w:ascii="Times New Roman" w:eastAsia="宋体" w:hAnsi="Times New Roman" w:cs="Times New Roman"/>
          <w:sz w:val="24"/>
        </w:rPr>
        <w:t>TBIL</w:t>
      </w:r>
      <w:r>
        <w:rPr>
          <w:rFonts w:ascii="Times New Roman" w:eastAsia="宋体" w:hAnsi="Times New Roman" w:cs="Times New Roman"/>
          <w:sz w:val="24"/>
        </w:rPr>
        <w:t>）、总蛋白（</w:t>
      </w:r>
      <w:r>
        <w:rPr>
          <w:rFonts w:ascii="Times New Roman" w:eastAsia="宋体" w:hAnsi="Times New Roman" w:cs="Times New Roman"/>
          <w:sz w:val="24"/>
        </w:rPr>
        <w:t>Total Protein</w:t>
      </w:r>
      <w:r>
        <w:rPr>
          <w:rFonts w:ascii="Times New Roman" w:eastAsia="宋体" w:hAnsi="Times New Roman" w:cs="Times New Roman"/>
          <w:sz w:val="24"/>
        </w:rPr>
        <w:t>）、白蛋白（</w:t>
      </w:r>
      <w:r>
        <w:rPr>
          <w:rFonts w:ascii="Times New Roman" w:eastAsia="宋体" w:hAnsi="Times New Roman" w:cs="Times New Roman"/>
          <w:sz w:val="24"/>
        </w:rPr>
        <w:t>ALB</w:t>
      </w:r>
      <w:r>
        <w:rPr>
          <w:rFonts w:ascii="Times New Roman" w:eastAsia="宋体" w:hAnsi="Times New Roman" w:cs="Times New Roman"/>
          <w:sz w:val="24"/>
        </w:rPr>
        <w:t>）、谷丙转氨酶（</w:t>
      </w:r>
      <w:r>
        <w:rPr>
          <w:rFonts w:ascii="Times New Roman" w:eastAsia="宋体" w:hAnsi="Times New Roman" w:cs="Times New Roman"/>
          <w:sz w:val="24"/>
        </w:rPr>
        <w:t>ALT</w:t>
      </w:r>
      <w:r>
        <w:rPr>
          <w:rFonts w:ascii="Times New Roman" w:eastAsia="宋体" w:hAnsi="Times New Roman" w:cs="Times New Roman"/>
          <w:sz w:val="24"/>
        </w:rPr>
        <w:t>）、谷草转氨酶（</w:t>
      </w:r>
      <w:r>
        <w:rPr>
          <w:rFonts w:ascii="Times New Roman" w:eastAsia="宋体" w:hAnsi="Times New Roman" w:cs="Times New Roman"/>
          <w:sz w:val="24"/>
        </w:rPr>
        <w:t>AST</w:t>
      </w:r>
      <w:r>
        <w:rPr>
          <w:rFonts w:ascii="Times New Roman" w:eastAsia="宋体" w:hAnsi="Times New Roman" w:cs="Times New Roman"/>
          <w:sz w:val="24"/>
        </w:rPr>
        <w:t>）、谷氨酰转移酶（</w:t>
      </w:r>
      <w:r>
        <w:rPr>
          <w:rFonts w:ascii="Times New Roman" w:eastAsia="宋体" w:hAnsi="Times New Roman" w:cs="Times New Roman"/>
          <w:sz w:val="24"/>
        </w:rPr>
        <w:t>γ-GT</w:t>
      </w:r>
      <w:r>
        <w:rPr>
          <w:rFonts w:ascii="Times New Roman" w:eastAsia="宋体" w:hAnsi="Times New Roman" w:cs="Times New Roman"/>
          <w:sz w:val="24"/>
        </w:rPr>
        <w:t>）、肌</w:t>
      </w:r>
      <w:proofErr w:type="gramStart"/>
      <w:r>
        <w:rPr>
          <w:rFonts w:ascii="Times New Roman" w:eastAsia="宋体" w:hAnsi="Times New Roman" w:cs="Times New Roman"/>
          <w:sz w:val="24"/>
        </w:rPr>
        <w:t>酐</w:t>
      </w:r>
      <w:proofErr w:type="gramEnd"/>
      <w:r>
        <w:rPr>
          <w:rFonts w:ascii="Times New Roman" w:eastAsia="宋体" w:hAnsi="Times New Roman" w:cs="Times New Roman"/>
          <w:sz w:val="24"/>
        </w:rPr>
        <w:t>（</w:t>
      </w:r>
      <w:r>
        <w:rPr>
          <w:rFonts w:ascii="Times New Roman" w:eastAsia="宋体" w:hAnsi="Times New Roman" w:cs="Times New Roman"/>
          <w:sz w:val="24"/>
        </w:rPr>
        <w:t>Cr</w:t>
      </w:r>
      <w:r>
        <w:rPr>
          <w:rFonts w:ascii="Times New Roman" w:eastAsia="宋体" w:hAnsi="Times New Roman" w:cs="Times New Roman"/>
          <w:sz w:val="24"/>
        </w:rPr>
        <w:t>）、总胆固醇（</w:t>
      </w:r>
      <w:r>
        <w:rPr>
          <w:rFonts w:ascii="Times New Roman" w:eastAsia="宋体" w:hAnsi="Times New Roman" w:cs="Times New Roman"/>
          <w:sz w:val="24"/>
        </w:rPr>
        <w:t>CHOL</w:t>
      </w:r>
      <w:r>
        <w:rPr>
          <w:rFonts w:ascii="Times New Roman" w:eastAsia="宋体" w:hAnsi="Times New Roman" w:cs="Times New Roman"/>
          <w:sz w:val="24"/>
        </w:rPr>
        <w:t>）、甘油三酯（</w:t>
      </w:r>
      <w:r>
        <w:rPr>
          <w:rFonts w:ascii="Times New Roman" w:eastAsia="宋体" w:hAnsi="Times New Roman" w:cs="Times New Roman"/>
          <w:sz w:val="24"/>
        </w:rPr>
        <w:t>TG</w:t>
      </w:r>
      <w:r>
        <w:rPr>
          <w:rFonts w:ascii="Times New Roman" w:eastAsia="宋体" w:hAnsi="Times New Roman" w:cs="Times New Roman"/>
          <w:sz w:val="24"/>
        </w:rPr>
        <w:t>）、血尿素（</w:t>
      </w:r>
      <w:r>
        <w:rPr>
          <w:rFonts w:ascii="Times New Roman" w:eastAsia="宋体" w:hAnsi="Times New Roman" w:cs="Times New Roman"/>
          <w:sz w:val="24"/>
        </w:rPr>
        <w:t>Urea</w:t>
      </w:r>
      <w:r>
        <w:rPr>
          <w:rFonts w:ascii="Times New Roman" w:eastAsia="宋体" w:hAnsi="Times New Roman" w:cs="Times New Roman"/>
          <w:sz w:val="24"/>
        </w:rPr>
        <w:t>）、碱性磷酸酶（</w:t>
      </w:r>
      <w:r>
        <w:rPr>
          <w:rFonts w:ascii="Times New Roman" w:eastAsia="宋体" w:hAnsi="Times New Roman" w:cs="Times New Roman"/>
          <w:sz w:val="24"/>
        </w:rPr>
        <w:t>ALP</w:t>
      </w:r>
      <w:r>
        <w:rPr>
          <w:rFonts w:ascii="Times New Roman" w:eastAsia="宋体" w:hAnsi="Times New Roman" w:cs="Times New Roman"/>
          <w:sz w:val="24"/>
        </w:rPr>
        <w:t>）、血葡萄糖（</w:t>
      </w:r>
      <w:r>
        <w:rPr>
          <w:rFonts w:ascii="Times New Roman" w:eastAsia="宋体" w:hAnsi="Times New Roman" w:cs="Times New Roman"/>
          <w:sz w:val="24"/>
        </w:rPr>
        <w:t>GLU</w:t>
      </w:r>
      <w:r>
        <w:rPr>
          <w:rFonts w:ascii="Times New Roman" w:eastAsia="宋体" w:hAnsi="Times New Roman" w:cs="Times New Roman"/>
          <w:sz w:val="24"/>
        </w:rPr>
        <w:t>）、血清钠（</w:t>
      </w:r>
      <w:r>
        <w:rPr>
          <w:rFonts w:ascii="Times New Roman" w:eastAsia="宋体" w:hAnsi="Times New Roman" w:cs="Times New Roman"/>
          <w:sz w:val="24"/>
        </w:rPr>
        <w:t>Na</w:t>
      </w:r>
      <w:r>
        <w:rPr>
          <w:rFonts w:ascii="Times New Roman" w:eastAsia="宋体" w:hAnsi="Times New Roman" w:cs="Times New Roman"/>
          <w:sz w:val="24"/>
          <w:vertAlign w:val="superscript"/>
        </w:rPr>
        <w:t>+</w:t>
      </w:r>
      <w:r>
        <w:rPr>
          <w:rFonts w:ascii="Times New Roman" w:eastAsia="宋体" w:hAnsi="Times New Roman" w:cs="Times New Roman"/>
          <w:sz w:val="24"/>
        </w:rPr>
        <w:t>）、血清钾（</w:t>
      </w:r>
      <w:r>
        <w:rPr>
          <w:rFonts w:ascii="Times New Roman" w:eastAsia="宋体" w:hAnsi="Times New Roman" w:cs="Times New Roman"/>
          <w:sz w:val="24"/>
        </w:rPr>
        <w:t>K</w:t>
      </w:r>
      <w:r>
        <w:rPr>
          <w:rFonts w:ascii="Times New Roman" w:eastAsia="宋体" w:hAnsi="Times New Roman" w:cs="Times New Roman"/>
          <w:sz w:val="24"/>
          <w:vertAlign w:val="superscript"/>
        </w:rPr>
        <w:t>+</w:t>
      </w:r>
      <w:r>
        <w:rPr>
          <w:rFonts w:ascii="Times New Roman" w:eastAsia="宋体" w:hAnsi="Times New Roman" w:cs="Times New Roman"/>
          <w:sz w:val="24"/>
        </w:rPr>
        <w:t>）、血清钙（</w:t>
      </w:r>
      <w:r>
        <w:rPr>
          <w:rFonts w:ascii="Times New Roman" w:eastAsia="宋体" w:hAnsi="Times New Roman" w:cs="Times New Roman"/>
          <w:sz w:val="24"/>
        </w:rPr>
        <w:t>Ca</w:t>
      </w:r>
      <w:r>
        <w:rPr>
          <w:rFonts w:ascii="Times New Roman" w:eastAsia="宋体" w:hAnsi="Times New Roman" w:cs="Times New Roman"/>
          <w:sz w:val="24"/>
          <w:vertAlign w:val="superscript"/>
        </w:rPr>
        <w:t>2+</w:t>
      </w:r>
      <w:r>
        <w:rPr>
          <w:rFonts w:ascii="Times New Roman" w:eastAsia="宋体" w:hAnsi="Times New Roman" w:cs="Times New Roman"/>
          <w:sz w:val="24"/>
        </w:rPr>
        <w:t>）、血清镁（</w:t>
      </w:r>
      <w:r>
        <w:rPr>
          <w:rFonts w:ascii="Times New Roman" w:eastAsia="宋体" w:hAnsi="Times New Roman" w:cs="Times New Roman"/>
          <w:sz w:val="24"/>
        </w:rPr>
        <w:t>Mg</w:t>
      </w:r>
      <w:r>
        <w:rPr>
          <w:rFonts w:ascii="Times New Roman" w:eastAsia="宋体" w:hAnsi="Times New Roman" w:cs="Times New Roman"/>
          <w:sz w:val="24"/>
          <w:vertAlign w:val="superscript"/>
        </w:rPr>
        <w:t>2+</w:t>
      </w:r>
      <w:r>
        <w:rPr>
          <w:rFonts w:ascii="Times New Roman" w:eastAsia="宋体" w:hAnsi="Times New Roman" w:cs="Times New Roman"/>
          <w:sz w:val="24"/>
        </w:rPr>
        <w:t>）、血清氯（</w:t>
      </w:r>
      <w:r>
        <w:rPr>
          <w:rFonts w:ascii="Times New Roman" w:eastAsia="宋体" w:hAnsi="Times New Roman" w:cs="Times New Roman"/>
          <w:sz w:val="24"/>
        </w:rPr>
        <w:t>CL</w:t>
      </w:r>
      <w:r>
        <w:rPr>
          <w:rFonts w:ascii="Times New Roman" w:eastAsia="宋体" w:hAnsi="Times New Roman" w:cs="Times New Roman"/>
          <w:sz w:val="24"/>
          <w:vertAlign w:val="superscript"/>
        </w:rPr>
        <w:t>-</w:t>
      </w:r>
      <w:r>
        <w:rPr>
          <w:rFonts w:ascii="Times New Roman" w:eastAsia="宋体" w:hAnsi="Times New Roman" w:cs="Times New Roman"/>
          <w:sz w:val="24"/>
        </w:rPr>
        <w:t>）</w:t>
      </w:r>
      <w:bookmarkEnd w:id="304"/>
      <w:bookmarkEnd w:id="305"/>
      <w:r>
        <w:rPr>
          <w:rFonts w:ascii="Times New Roman" w:eastAsia="宋体" w:hAnsi="Times New Roman" w:cs="Times New Roman"/>
          <w:sz w:val="24"/>
        </w:rPr>
        <w:t>（基线期）；</w:t>
      </w:r>
    </w:p>
    <w:p w14:paraId="04AA2E29"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病毒检查：乙肝表面抗原、乙肝表面抗体、乙肝</w:t>
      </w:r>
      <w:r>
        <w:rPr>
          <w:rFonts w:ascii="Times New Roman" w:eastAsia="宋体" w:hAnsi="Times New Roman" w:cs="Times New Roman"/>
          <w:sz w:val="24"/>
        </w:rPr>
        <w:t>e</w:t>
      </w:r>
      <w:r>
        <w:rPr>
          <w:rFonts w:ascii="Times New Roman" w:eastAsia="宋体" w:hAnsi="Times New Roman" w:cs="Times New Roman"/>
          <w:sz w:val="24"/>
        </w:rPr>
        <w:t>抗原、乙肝</w:t>
      </w:r>
      <w:r>
        <w:rPr>
          <w:rFonts w:ascii="Times New Roman" w:eastAsia="宋体" w:hAnsi="Times New Roman" w:cs="Times New Roman"/>
          <w:sz w:val="24"/>
        </w:rPr>
        <w:t>e</w:t>
      </w:r>
      <w:r>
        <w:rPr>
          <w:rFonts w:ascii="Times New Roman" w:eastAsia="宋体" w:hAnsi="Times New Roman" w:cs="Times New Roman"/>
          <w:sz w:val="24"/>
        </w:rPr>
        <w:t>抗体、乙肝核心抗体（研究者根据乙肝五项结果及相关病史判断必要时选做乙肝病毒</w:t>
      </w:r>
      <w:r>
        <w:rPr>
          <w:rFonts w:ascii="Times New Roman" w:eastAsia="宋体" w:hAnsi="Times New Roman" w:cs="Times New Roman"/>
          <w:sz w:val="24"/>
        </w:rPr>
        <w:t>DNA</w:t>
      </w:r>
      <w:r>
        <w:rPr>
          <w:rFonts w:ascii="Times New Roman" w:eastAsia="宋体" w:hAnsi="Times New Roman" w:cs="Times New Roman"/>
          <w:sz w:val="24"/>
        </w:rPr>
        <w:t>）、丙肝病毒抗体（研究者根据丙肝病毒抗体结果及相关病史判断必要时选做丙肝病毒</w:t>
      </w:r>
      <w:r>
        <w:rPr>
          <w:rFonts w:ascii="Times New Roman" w:eastAsia="宋体" w:hAnsi="Times New Roman" w:cs="Times New Roman"/>
          <w:sz w:val="24"/>
        </w:rPr>
        <w:t>RNA</w:t>
      </w:r>
      <w:r>
        <w:rPr>
          <w:rFonts w:ascii="Times New Roman" w:eastAsia="宋体" w:hAnsi="Times New Roman" w:cs="Times New Roman"/>
          <w:sz w:val="24"/>
        </w:rPr>
        <w:t>）、艾滋病病毒抗体（</w:t>
      </w:r>
      <w:r>
        <w:rPr>
          <w:rFonts w:ascii="Times New Roman" w:eastAsia="宋体" w:hAnsi="Times New Roman" w:cs="Times New Roman"/>
          <w:color w:val="000000" w:themeColor="text1"/>
          <w:kern w:val="0"/>
          <w:sz w:val="24"/>
        </w:rPr>
        <w:t>接受签署</w:t>
      </w:r>
      <w:r>
        <w:rPr>
          <w:rFonts w:ascii="Times New Roman" w:eastAsia="宋体" w:hAnsi="Times New Roman" w:cs="Times New Roman"/>
          <w:color w:val="000000" w:themeColor="text1"/>
          <w:kern w:val="0"/>
          <w:sz w:val="24"/>
        </w:rPr>
        <w:t>ICF</w:t>
      </w:r>
      <w:r>
        <w:rPr>
          <w:rFonts w:ascii="Times New Roman" w:eastAsia="宋体" w:hAnsi="Times New Roman" w:cs="Times New Roman"/>
          <w:color w:val="000000" w:themeColor="text1"/>
          <w:kern w:val="0"/>
          <w:sz w:val="24"/>
        </w:rPr>
        <w:t>前</w:t>
      </w:r>
      <w:r>
        <w:rPr>
          <w:rFonts w:ascii="Times New Roman" w:eastAsia="宋体" w:hAnsi="Times New Roman" w:cs="Times New Roman"/>
          <w:sz w:val="24"/>
        </w:rPr>
        <w:t>14</w:t>
      </w:r>
      <w:r>
        <w:rPr>
          <w:rFonts w:ascii="Times New Roman" w:eastAsia="宋体" w:hAnsi="Times New Roman" w:cs="Times New Roman"/>
          <w:sz w:val="24"/>
        </w:rPr>
        <w:t>天内的检查结果）；</w:t>
      </w:r>
    </w:p>
    <w:p w14:paraId="0FB97AD1"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凝血功能：国际标准化比值（</w:t>
      </w:r>
      <w:r>
        <w:rPr>
          <w:rFonts w:ascii="Times New Roman" w:eastAsia="宋体" w:hAnsi="Times New Roman" w:cs="Times New Roman"/>
          <w:sz w:val="24"/>
        </w:rPr>
        <w:t>International Normalized Ratio</w:t>
      </w:r>
      <w:r>
        <w:rPr>
          <w:rFonts w:ascii="Times New Roman" w:eastAsia="宋体" w:hAnsi="Times New Roman" w:cs="Times New Roman"/>
          <w:sz w:val="24"/>
        </w:rPr>
        <w:t>，</w:t>
      </w:r>
      <w:r>
        <w:rPr>
          <w:rFonts w:ascii="Times New Roman" w:eastAsia="宋体" w:hAnsi="Times New Roman" w:cs="Times New Roman"/>
          <w:sz w:val="24"/>
        </w:rPr>
        <w:t>INR</w:t>
      </w:r>
      <w:r>
        <w:rPr>
          <w:rFonts w:ascii="Times New Roman" w:eastAsia="宋体" w:hAnsi="Times New Roman" w:cs="Times New Roman"/>
          <w:sz w:val="24"/>
        </w:rPr>
        <w:t>）、活化部分凝血活酶时间（</w:t>
      </w:r>
      <w:r>
        <w:rPr>
          <w:rFonts w:ascii="Times New Roman" w:eastAsia="宋体" w:hAnsi="Times New Roman" w:cs="Times New Roman"/>
          <w:sz w:val="24"/>
        </w:rPr>
        <w:t>Activated Partial Thromboplastin Time</w:t>
      </w:r>
      <w:r>
        <w:rPr>
          <w:rFonts w:ascii="Times New Roman" w:eastAsia="宋体" w:hAnsi="Times New Roman" w:cs="Times New Roman"/>
          <w:sz w:val="24"/>
        </w:rPr>
        <w:t>，</w:t>
      </w:r>
      <w:r>
        <w:rPr>
          <w:rFonts w:ascii="Times New Roman" w:eastAsia="宋体" w:hAnsi="Times New Roman" w:cs="Times New Roman"/>
          <w:sz w:val="24"/>
        </w:rPr>
        <w:t>APTT</w:t>
      </w:r>
      <w:r>
        <w:rPr>
          <w:rFonts w:ascii="Times New Roman" w:eastAsia="宋体" w:hAnsi="Times New Roman" w:cs="Times New Roman"/>
          <w:sz w:val="24"/>
        </w:rPr>
        <w:t>）（基线期）；</w:t>
      </w:r>
    </w:p>
    <w:p w14:paraId="59A965F0"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bookmarkStart w:id="306" w:name="OLE_LINK128"/>
      <w:r>
        <w:rPr>
          <w:rFonts w:ascii="Times New Roman" w:eastAsia="宋体" w:hAnsi="Times New Roman" w:cs="Times New Roman"/>
          <w:sz w:val="24"/>
        </w:rPr>
        <w:t>甲状腺功能检查</w:t>
      </w:r>
      <w:bookmarkEnd w:id="306"/>
      <w:r>
        <w:rPr>
          <w:rFonts w:ascii="Times New Roman" w:eastAsia="宋体" w:hAnsi="Times New Roman" w:cs="Times New Roman"/>
          <w:sz w:val="24"/>
        </w:rPr>
        <w:t>：血清游离三碘甲状腺原氨酸（</w:t>
      </w:r>
      <w:r>
        <w:rPr>
          <w:rFonts w:ascii="Times New Roman" w:eastAsia="宋体" w:hAnsi="Times New Roman" w:cs="Times New Roman"/>
          <w:sz w:val="24"/>
        </w:rPr>
        <w:t>FT3</w:t>
      </w:r>
      <w:r>
        <w:rPr>
          <w:rFonts w:ascii="Times New Roman" w:eastAsia="宋体" w:hAnsi="Times New Roman" w:cs="Times New Roman"/>
          <w:sz w:val="24"/>
        </w:rPr>
        <w:t>）、血清游离甲状腺素（</w:t>
      </w:r>
      <w:r>
        <w:rPr>
          <w:rFonts w:ascii="Times New Roman" w:eastAsia="宋体" w:hAnsi="Times New Roman" w:cs="Times New Roman"/>
          <w:sz w:val="24"/>
        </w:rPr>
        <w:t>FT4</w:t>
      </w:r>
      <w:r>
        <w:rPr>
          <w:rFonts w:ascii="Times New Roman" w:eastAsia="宋体" w:hAnsi="Times New Roman" w:cs="Times New Roman"/>
          <w:sz w:val="24"/>
        </w:rPr>
        <w:t>）、促甲状腺激素（</w:t>
      </w:r>
      <w:r>
        <w:rPr>
          <w:rFonts w:ascii="Times New Roman" w:eastAsia="宋体" w:hAnsi="Times New Roman" w:cs="Times New Roman"/>
          <w:sz w:val="24"/>
        </w:rPr>
        <w:t>TSH</w:t>
      </w:r>
      <w:r>
        <w:rPr>
          <w:rFonts w:ascii="Times New Roman" w:eastAsia="宋体" w:hAnsi="Times New Roman" w:cs="Times New Roman"/>
          <w:sz w:val="24"/>
        </w:rPr>
        <w:t>）；</w:t>
      </w:r>
    </w:p>
    <w:p w14:paraId="52B88300" w14:textId="77777777" w:rsidR="0069202D" w:rsidRDefault="00BB496E">
      <w:pPr>
        <w:numPr>
          <w:ilvl w:val="0"/>
          <w:numId w:val="1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血妊娠试验检查：要求育龄期妇女进行血妊娠检查（首次给药前</w:t>
      </w:r>
      <w:r>
        <w:rPr>
          <w:rFonts w:ascii="Times New Roman" w:eastAsia="宋体" w:hAnsi="Times New Roman" w:cs="Times New Roman"/>
          <w:sz w:val="24"/>
        </w:rPr>
        <w:t>72h</w:t>
      </w:r>
      <w:r>
        <w:rPr>
          <w:rFonts w:ascii="Times New Roman" w:eastAsia="宋体" w:hAnsi="Times New Roman" w:cs="Times New Roman"/>
          <w:sz w:val="24"/>
        </w:rPr>
        <w:t>）；</w:t>
      </w:r>
    </w:p>
    <w:p w14:paraId="0B867689" w14:textId="77777777" w:rsidR="0069202D" w:rsidRDefault="00BB496E">
      <w:pPr>
        <w:pStyle w:val="af9"/>
        <w:numPr>
          <w:ilvl w:val="0"/>
          <w:numId w:val="18"/>
        </w:numPr>
        <w:snapToGrid/>
        <w:spacing w:line="360" w:lineRule="auto"/>
        <w:ind w:left="426" w:firstLineChars="0"/>
        <w:contextualSpacing/>
        <w:rPr>
          <w:rFonts w:eastAsia="宋体"/>
          <w:szCs w:val="24"/>
        </w:rPr>
      </w:pPr>
      <w:r>
        <w:rPr>
          <w:rFonts w:eastAsia="宋体"/>
          <w:szCs w:val="24"/>
        </w:rPr>
        <w:t>尿常规</w:t>
      </w:r>
      <w:r>
        <w:rPr>
          <w:rFonts w:eastAsia="宋体" w:hint="eastAsia"/>
          <w:szCs w:val="24"/>
        </w:rPr>
        <w:t>及尿沉渣</w:t>
      </w:r>
      <w:r>
        <w:rPr>
          <w:rFonts w:eastAsia="宋体"/>
          <w:szCs w:val="24"/>
        </w:rPr>
        <w:t>检查：</w:t>
      </w:r>
      <w:r>
        <w:rPr>
          <w:rFonts w:eastAsia="宋体"/>
          <w:szCs w:val="24"/>
        </w:rPr>
        <w:t>pH</w:t>
      </w:r>
      <w:r>
        <w:rPr>
          <w:rFonts w:eastAsia="宋体"/>
          <w:szCs w:val="24"/>
        </w:rPr>
        <w:t>值、尿蛋白、酮体、尿比重、尿潜血（基线期）；</w:t>
      </w:r>
    </w:p>
    <w:p w14:paraId="407E2FF3" w14:textId="77777777" w:rsidR="0069202D" w:rsidRDefault="00BB496E">
      <w:pPr>
        <w:pStyle w:val="af9"/>
        <w:numPr>
          <w:ilvl w:val="0"/>
          <w:numId w:val="18"/>
        </w:numPr>
        <w:snapToGrid/>
        <w:spacing w:line="360" w:lineRule="auto"/>
        <w:ind w:left="426" w:firstLineChars="0"/>
        <w:contextualSpacing/>
        <w:rPr>
          <w:rFonts w:eastAsia="宋体"/>
          <w:szCs w:val="24"/>
        </w:rPr>
      </w:pPr>
      <w:r>
        <w:rPr>
          <w:rFonts w:eastAsia="宋体"/>
          <w:szCs w:val="24"/>
        </w:rPr>
        <w:t>12</w:t>
      </w:r>
      <w:r>
        <w:rPr>
          <w:rFonts w:eastAsia="宋体"/>
          <w:szCs w:val="24"/>
        </w:rPr>
        <w:t>导联心电图（基线期）；</w:t>
      </w:r>
    </w:p>
    <w:p w14:paraId="4402505F" w14:textId="77777777" w:rsidR="0069202D" w:rsidRDefault="00BB496E">
      <w:pPr>
        <w:pStyle w:val="af9"/>
        <w:numPr>
          <w:ilvl w:val="0"/>
          <w:numId w:val="18"/>
        </w:numPr>
        <w:snapToGrid/>
        <w:spacing w:line="360" w:lineRule="auto"/>
        <w:ind w:left="6" w:firstLineChars="0" w:firstLine="0"/>
        <w:contextualSpacing/>
        <w:rPr>
          <w:rFonts w:eastAsia="宋体"/>
          <w:szCs w:val="24"/>
        </w:rPr>
      </w:pPr>
      <w:bookmarkStart w:id="307" w:name="OLE_LINK98"/>
      <w:r>
        <w:rPr>
          <w:rFonts w:eastAsia="宋体"/>
          <w:szCs w:val="24"/>
        </w:rPr>
        <w:t>肿瘤影像学检查、肿瘤评价</w:t>
      </w:r>
      <w:bookmarkEnd w:id="307"/>
      <w:r>
        <w:rPr>
          <w:rFonts w:eastAsia="宋体"/>
          <w:szCs w:val="24"/>
        </w:rPr>
        <w:t>；</w:t>
      </w:r>
    </w:p>
    <w:p w14:paraId="27D23736"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18)</w:t>
      </w:r>
      <w:r>
        <w:rPr>
          <w:rFonts w:ascii="Times New Roman" w:eastAsia="宋体" w:hAnsi="Times New Roman" w:cs="Times New Roman"/>
          <w:sz w:val="24"/>
        </w:rPr>
        <w:t>病理诊断及肿瘤组织蜡块或切片；</w:t>
      </w:r>
    </w:p>
    <w:p w14:paraId="469CDF45"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19)</w:t>
      </w:r>
      <w:r>
        <w:rPr>
          <w:rFonts w:ascii="Times New Roman" w:eastAsia="宋体" w:hAnsi="Times New Roman" w:cs="Times New Roman"/>
          <w:sz w:val="24"/>
        </w:rPr>
        <w:t>伴随用药记录；</w:t>
      </w:r>
    </w:p>
    <w:p w14:paraId="0B2E2CF1"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20)</w:t>
      </w:r>
      <w:r>
        <w:rPr>
          <w:rFonts w:ascii="Times New Roman" w:eastAsia="宋体" w:hAnsi="Times New Roman" w:cs="Times New Roman"/>
          <w:sz w:val="24"/>
        </w:rPr>
        <w:t>不良事件记录；</w:t>
      </w:r>
    </w:p>
    <w:p w14:paraId="057EC8FC" w14:textId="77777777" w:rsidR="0069202D" w:rsidRDefault="0069202D">
      <w:pPr>
        <w:spacing w:line="360" w:lineRule="auto"/>
        <w:contextualSpacing/>
        <w:rPr>
          <w:rFonts w:ascii="Times New Roman" w:eastAsia="宋体" w:hAnsi="Times New Roman" w:cs="Times New Roman"/>
          <w:b/>
          <w:sz w:val="24"/>
          <w:u w:val="single"/>
        </w:rPr>
      </w:pPr>
    </w:p>
    <w:p w14:paraId="6BF11E32" w14:textId="77777777" w:rsidR="0069202D" w:rsidRDefault="00BB496E">
      <w:pPr>
        <w:spacing w:line="360" w:lineRule="auto"/>
        <w:contextualSpacing/>
        <w:rPr>
          <w:rFonts w:ascii="Times New Roman" w:eastAsia="宋体" w:hAnsi="Times New Roman" w:cs="Times New Roman"/>
          <w:b/>
          <w:sz w:val="24"/>
          <w:u w:val="single"/>
        </w:rPr>
      </w:pPr>
      <w:r>
        <w:rPr>
          <w:rFonts w:ascii="Times New Roman" w:eastAsia="宋体" w:hAnsi="Times New Roman" w:cs="Times New Roman"/>
          <w:b/>
          <w:sz w:val="24"/>
          <w:u w:val="single"/>
        </w:rPr>
        <w:lastRenderedPageBreak/>
        <w:t>治疗期（所有检查评估需要在给药前完成）：</w:t>
      </w:r>
    </w:p>
    <w:p w14:paraId="1C205C47" w14:textId="77777777" w:rsidR="0069202D" w:rsidRDefault="00BB496E">
      <w:pPr>
        <w:spacing w:line="360" w:lineRule="auto"/>
        <w:ind w:firstLineChars="177" w:firstLine="425"/>
        <w:contextualSpacing/>
        <w:rPr>
          <w:rFonts w:ascii="Times New Roman" w:eastAsia="宋体" w:hAnsi="Times New Roman" w:cs="Times New Roman"/>
          <w:sz w:val="24"/>
        </w:rPr>
      </w:pPr>
      <w:r>
        <w:rPr>
          <w:rFonts w:ascii="Times New Roman" w:eastAsia="宋体" w:hAnsi="Times New Roman" w:cs="Times New Roman"/>
          <w:sz w:val="24"/>
        </w:rPr>
        <w:t>肿瘤影像学检查、肿瘤评价，从首次给药开始，</w:t>
      </w:r>
      <w:r>
        <w:rPr>
          <w:rFonts w:ascii="Times New Roman" w:eastAsia="宋体" w:hAnsi="Times New Roman" w:cs="Times New Roman" w:hint="eastAsia"/>
          <w:sz w:val="24"/>
        </w:rPr>
        <w:t>前</w:t>
      </w:r>
      <w:r>
        <w:rPr>
          <w:rFonts w:ascii="Times New Roman" w:eastAsia="宋体" w:hAnsi="Times New Roman" w:cs="Times New Roman" w:hint="eastAsia"/>
          <w:sz w:val="24"/>
        </w:rPr>
        <w:t>54</w:t>
      </w:r>
      <w:r>
        <w:rPr>
          <w:rFonts w:ascii="Times New Roman" w:eastAsia="宋体" w:hAnsi="Times New Roman" w:cs="Times New Roman" w:hint="eastAsia"/>
          <w:sz w:val="24"/>
        </w:rPr>
        <w:t>周</w:t>
      </w:r>
      <w:r>
        <w:rPr>
          <w:rFonts w:ascii="Times New Roman" w:eastAsia="宋体" w:hAnsi="Times New Roman" w:cs="Times New Roman"/>
          <w:sz w:val="24"/>
        </w:rPr>
        <w:t>每</w:t>
      </w:r>
      <w:r>
        <w:rPr>
          <w:rFonts w:ascii="Times New Roman" w:eastAsia="宋体" w:hAnsi="Times New Roman" w:cs="Times New Roman"/>
          <w:sz w:val="24"/>
        </w:rPr>
        <w:t>6</w:t>
      </w:r>
      <w:r>
        <w:rPr>
          <w:rFonts w:ascii="Times New Roman" w:eastAsia="宋体" w:hAnsi="Times New Roman" w:cs="Times New Roman"/>
          <w:sz w:val="24"/>
        </w:rPr>
        <w:t>周进行一次检查评估</w:t>
      </w:r>
      <w:r>
        <w:rPr>
          <w:rFonts w:ascii="Times New Roman" w:eastAsia="宋体" w:hAnsi="Times New Roman" w:cs="Times New Roman" w:hint="eastAsia"/>
          <w:sz w:val="24"/>
        </w:rPr>
        <w:t>，之后治疗期</w:t>
      </w:r>
      <w:r>
        <w:rPr>
          <w:rFonts w:ascii="Times New Roman" w:eastAsia="宋体" w:hAnsi="Times New Roman" w:cs="Times New Roman"/>
          <w:sz w:val="24"/>
        </w:rPr>
        <w:t>每</w:t>
      </w:r>
      <w:r>
        <w:rPr>
          <w:rFonts w:ascii="Times New Roman" w:eastAsia="宋体" w:hAnsi="Times New Roman" w:cs="Times New Roman" w:hint="eastAsia"/>
          <w:sz w:val="24"/>
        </w:rPr>
        <w:t>9</w:t>
      </w:r>
      <w:r>
        <w:rPr>
          <w:rFonts w:ascii="Times New Roman" w:eastAsia="宋体" w:hAnsi="Times New Roman" w:cs="Times New Roman"/>
          <w:sz w:val="24"/>
        </w:rPr>
        <w:t>周进行一次检查评估，随访期</w:t>
      </w:r>
      <w:r>
        <w:rPr>
          <w:rFonts w:ascii="Times New Roman" w:eastAsia="宋体" w:hAnsi="Times New Roman" w:cs="Times New Roman"/>
          <w:sz w:val="24"/>
        </w:rPr>
        <w:t>(</w:t>
      </w:r>
      <w:r>
        <w:rPr>
          <w:rFonts w:ascii="Times New Roman" w:eastAsia="宋体" w:hAnsi="Times New Roman" w:cs="Times New Roman"/>
          <w:sz w:val="24"/>
        </w:rPr>
        <w:t>仍未进展且未采用其他抗肿瘤药治疗的受试者</w:t>
      </w:r>
      <w:r>
        <w:rPr>
          <w:rFonts w:ascii="Times New Roman" w:eastAsia="宋体" w:hAnsi="Times New Roman" w:cs="Times New Roman"/>
          <w:sz w:val="24"/>
        </w:rPr>
        <w:t>)</w:t>
      </w:r>
      <w:r>
        <w:rPr>
          <w:rFonts w:ascii="Times New Roman" w:eastAsia="宋体" w:hAnsi="Times New Roman" w:cs="Times New Roman"/>
          <w:sz w:val="24"/>
        </w:rPr>
        <w:t>每</w:t>
      </w:r>
      <w:r>
        <w:rPr>
          <w:rFonts w:ascii="Times New Roman" w:eastAsia="宋体" w:hAnsi="Times New Roman" w:cs="Times New Roman"/>
          <w:sz w:val="24"/>
        </w:rPr>
        <w:t>12</w:t>
      </w:r>
      <w:r>
        <w:rPr>
          <w:rFonts w:ascii="Times New Roman" w:eastAsia="宋体" w:hAnsi="Times New Roman" w:cs="Times New Roman"/>
          <w:sz w:val="24"/>
        </w:rPr>
        <w:t>周进行一次肿瘤疗效评价，每次评估时间窗为</w:t>
      </w:r>
      <w:r>
        <w:rPr>
          <w:rFonts w:ascii="Times New Roman" w:eastAsia="宋体" w:hAnsi="Times New Roman" w:cs="Times New Roman"/>
          <w:sz w:val="24"/>
        </w:rPr>
        <w:t>±7</w:t>
      </w:r>
      <w:r>
        <w:rPr>
          <w:rFonts w:ascii="Times New Roman" w:eastAsia="宋体" w:hAnsi="Times New Roman" w:cs="Times New Roman"/>
          <w:sz w:val="24"/>
        </w:rPr>
        <w:t>天。</w:t>
      </w:r>
    </w:p>
    <w:p w14:paraId="2080C9DD" w14:textId="77777777" w:rsidR="0069202D" w:rsidRDefault="00BB496E">
      <w:pPr>
        <w:spacing w:line="360" w:lineRule="auto"/>
        <w:ind w:firstLineChars="177" w:firstLine="425"/>
        <w:contextualSpacing/>
        <w:rPr>
          <w:rFonts w:ascii="Times New Roman" w:eastAsia="宋体" w:hAnsi="Times New Roman" w:cs="Times New Roman"/>
          <w:sz w:val="24"/>
        </w:rPr>
      </w:pPr>
      <w:r>
        <w:rPr>
          <w:rFonts w:ascii="Times New Roman" w:eastAsia="宋体" w:hAnsi="Times New Roman" w:cs="Times New Roman"/>
          <w:sz w:val="24"/>
        </w:rPr>
        <w:t>若受试者首次出现疾病进展，由研究判断是否需要在</w:t>
      </w:r>
      <w:r>
        <w:rPr>
          <w:rFonts w:ascii="Times New Roman" w:eastAsia="宋体" w:hAnsi="Times New Roman" w:cs="Times New Roman"/>
          <w:sz w:val="24"/>
        </w:rPr>
        <w:t>4-8</w:t>
      </w:r>
      <w:r>
        <w:rPr>
          <w:rFonts w:ascii="Times New Roman" w:eastAsia="宋体" w:hAnsi="Times New Roman" w:cs="Times New Roman"/>
          <w:sz w:val="24"/>
        </w:rPr>
        <w:t>周或方案规定的下一次肿瘤评估访视时回院进行临床肿瘤影像学检查来证实评估结果。期间，经研究者判断受试者可从治疗中继续获益，且受试者自愿接受，可持续试验药物治疗，直至疾病进展获得影像学证实。</w:t>
      </w:r>
    </w:p>
    <w:p w14:paraId="07CCF45C" w14:textId="77777777" w:rsidR="0069202D" w:rsidRDefault="00BB496E">
      <w:pPr>
        <w:numPr>
          <w:ilvl w:val="0"/>
          <w:numId w:val="19"/>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第</w:t>
      </w:r>
      <w:r>
        <w:rPr>
          <w:rFonts w:ascii="Times New Roman" w:eastAsia="宋体" w:hAnsi="Times New Roman" w:cs="Times New Roman"/>
          <w:b/>
          <w:sz w:val="24"/>
        </w:rPr>
        <w:t>1</w:t>
      </w:r>
      <w:r>
        <w:rPr>
          <w:rFonts w:ascii="Times New Roman" w:eastAsia="宋体" w:hAnsi="Times New Roman" w:cs="Times New Roman"/>
          <w:b/>
          <w:sz w:val="24"/>
        </w:rPr>
        <w:t>个给药周期第</w:t>
      </w:r>
      <w:r>
        <w:rPr>
          <w:rFonts w:ascii="Times New Roman" w:eastAsia="宋体" w:hAnsi="Times New Roman" w:cs="Times New Roman"/>
          <w:b/>
          <w:sz w:val="24"/>
        </w:rPr>
        <w:t>1</w:t>
      </w:r>
      <w:r>
        <w:rPr>
          <w:rFonts w:ascii="Times New Roman" w:eastAsia="宋体" w:hAnsi="Times New Roman" w:cs="Times New Roman"/>
          <w:b/>
          <w:sz w:val="24"/>
        </w:rPr>
        <w:t>天</w:t>
      </w:r>
    </w:p>
    <w:p w14:paraId="5CC7356D"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体格检查：根据受试者疾病状况，症状体征由研究者判断进行相应部位体格检查；</w:t>
      </w:r>
    </w:p>
    <w:p w14:paraId="615985CA"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生命体征：在首次给药前</w:t>
      </w:r>
      <w:r>
        <w:rPr>
          <w:rFonts w:ascii="Times New Roman" w:eastAsia="宋体" w:hAnsi="Times New Roman" w:cs="Times New Roman"/>
          <w:sz w:val="24"/>
        </w:rPr>
        <w:t>1h</w:t>
      </w:r>
      <w:r>
        <w:rPr>
          <w:rFonts w:ascii="Times New Roman" w:eastAsia="宋体" w:hAnsi="Times New Roman" w:cs="Times New Roman"/>
          <w:sz w:val="24"/>
        </w:rPr>
        <w:t>内，给药结束后</w:t>
      </w:r>
      <w:r>
        <w:rPr>
          <w:rFonts w:ascii="Times New Roman" w:eastAsia="宋体" w:hAnsi="Times New Roman" w:cs="Times New Roman"/>
          <w:sz w:val="24"/>
        </w:rPr>
        <w:t>30min</w:t>
      </w:r>
      <w:r>
        <w:rPr>
          <w:rFonts w:ascii="Times New Roman" w:eastAsia="宋体" w:hAnsi="Times New Roman" w:cs="Times New Roman"/>
          <w:sz w:val="24"/>
        </w:rPr>
        <w:t>（时间窗均为</w:t>
      </w:r>
      <w:r>
        <w:rPr>
          <w:rFonts w:ascii="Times New Roman" w:eastAsia="宋体" w:hAnsi="Times New Roman" w:cs="Times New Roman"/>
          <w:sz w:val="24"/>
        </w:rPr>
        <w:t>±30min</w:t>
      </w:r>
      <w:r>
        <w:rPr>
          <w:rFonts w:ascii="Times New Roman" w:eastAsia="宋体" w:hAnsi="Times New Roman" w:cs="Times New Roman"/>
          <w:sz w:val="24"/>
        </w:rPr>
        <w:t>）进行重点检查，其它时间进行不定时检查；</w:t>
      </w:r>
    </w:p>
    <w:p w14:paraId="426E8580"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12</w:t>
      </w:r>
      <w:r>
        <w:rPr>
          <w:rFonts w:ascii="Times New Roman" w:eastAsia="宋体" w:hAnsi="Times New Roman" w:cs="Times New Roman"/>
          <w:sz w:val="24"/>
        </w:rPr>
        <w:t>导联心电图；</w:t>
      </w:r>
    </w:p>
    <w:p w14:paraId="250467A7"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PK</w:t>
      </w:r>
      <w:r>
        <w:rPr>
          <w:rFonts w:ascii="Times New Roman" w:eastAsia="宋体" w:hAnsi="Times New Roman" w:cs="Times New Roman" w:hint="eastAsia"/>
          <w:sz w:val="24"/>
        </w:rPr>
        <w:t>/</w:t>
      </w:r>
      <w:r>
        <w:rPr>
          <w:rFonts w:ascii="Times New Roman" w:eastAsia="宋体" w:hAnsi="Times New Roman" w:cs="Times New Roman" w:hint="eastAsia"/>
          <w:sz w:val="24"/>
        </w:rPr>
        <w:t>免疫原性</w:t>
      </w:r>
      <w:r>
        <w:rPr>
          <w:rFonts w:ascii="Times New Roman" w:eastAsia="宋体" w:hAnsi="Times New Roman" w:cs="Times New Roman"/>
          <w:sz w:val="24"/>
        </w:rPr>
        <w:t>采</w:t>
      </w:r>
      <w:r>
        <w:rPr>
          <w:rFonts w:ascii="Times New Roman" w:eastAsia="宋体" w:hAnsi="Times New Roman" w:cs="Times New Roman" w:hint="eastAsia"/>
          <w:sz w:val="24"/>
        </w:rPr>
        <w:t>样</w:t>
      </w:r>
      <w:r>
        <w:rPr>
          <w:rFonts w:ascii="Times New Roman" w:eastAsia="宋体" w:hAnsi="Times New Roman" w:cs="Times New Roman"/>
          <w:bCs/>
          <w:sz w:val="24"/>
        </w:rPr>
        <w:t>；</w:t>
      </w:r>
    </w:p>
    <w:p w14:paraId="35093794"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试验药物治疗；</w:t>
      </w:r>
    </w:p>
    <w:p w14:paraId="3DA5EE4D"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不良事件记录；</w:t>
      </w:r>
    </w:p>
    <w:p w14:paraId="21B3C908" w14:textId="77777777" w:rsidR="0069202D" w:rsidRDefault="00BB496E">
      <w:pPr>
        <w:numPr>
          <w:ilvl w:val="0"/>
          <w:numId w:val="20"/>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伴随用药记录；</w:t>
      </w:r>
    </w:p>
    <w:p w14:paraId="0933EF35" w14:textId="77777777" w:rsidR="0069202D" w:rsidRDefault="00BB496E">
      <w:pPr>
        <w:numPr>
          <w:ilvl w:val="0"/>
          <w:numId w:val="19"/>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w:t>
      </w:r>
      <w:r>
        <w:rPr>
          <w:rFonts w:ascii="Times New Roman" w:eastAsia="宋体" w:hAnsi="Times New Roman" w:cs="Times New Roman"/>
          <w:b/>
          <w:sz w:val="24"/>
        </w:rPr>
        <w:t>第</w:t>
      </w:r>
      <w:r>
        <w:rPr>
          <w:rFonts w:ascii="Times New Roman" w:eastAsia="宋体" w:hAnsi="Times New Roman" w:cs="Times New Roman"/>
          <w:b/>
          <w:sz w:val="24"/>
        </w:rPr>
        <w:t>2</w:t>
      </w:r>
      <w:r>
        <w:rPr>
          <w:rFonts w:ascii="Times New Roman" w:eastAsia="宋体" w:hAnsi="Times New Roman" w:cs="Times New Roman"/>
          <w:b/>
          <w:sz w:val="24"/>
        </w:rPr>
        <w:t>个给药周期：每个周期第</w:t>
      </w:r>
      <w:r>
        <w:rPr>
          <w:rFonts w:ascii="Times New Roman" w:eastAsia="宋体" w:hAnsi="Times New Roman" w:cs="Times New Roman"/>
          <w:b/>
          <w:sz w:val="24"/>
        </w:rPr>
        <w:t>1</w:t>
      </w:r>
      <w:r>
        <w:rPr>
          <w:rFonts w:ascii="Times New Roman" w:eastAsia="宋体" w:hAnsi="Times New Roman" w:cs="Times New Roman"/>
          <w:b/>
          <w:sz w:val="24"/>
        </w:rPr>
        <w:t>天</w:t>
      </w:r>
      <w:r>
        <w:rPr>
          <w:rFonts w:ascii="Times New Roman" w:eastAsia="宋体" w:hAnsi="Times New Roman" w:cs="Times New Roman" w:hint="eastAsia"/>
          <w:b/>
          <w:sz w:val="24"/>
        </w:rPr>
        <w:t>给药前需得到受试者以下检测结果</w:t>
      </w:r>
      <w:r>
        <w:rPr>
          <w:rFonts w:ascii="Times New Roman" w:eastAsia="宋体" w:hAnsi="Times New Roman" w:cs="Times New Roman"/>
          <w:b/>
          <w:sz w:val="24"/>
        </w:rPr>
        <w:t>：</w:t>
      </w:r>
    </w:p>
    <w:p w14:paraId="286C79AE"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体格检查：根据受试者疾病状况，症状体征由研究者判断在试验药物给药前进行有针对性的体格检查；</w:t>
      </w:r>
    </w:p>
    <w:p w14:paraId="6484CF3E"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w:t>
      </w:r>
    </w:p>
    <w:p w14:paraId="560F5EDB"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体重；</w:t>
      </w:r>
    </w:p>
    <w:p w14:paraId="26B6CF87"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ECOG</w:t>
      </w:r>
      <w:r>
        <w:rPr>
          <w:rFonts w:ascii="Times New Roman" w:eastAsia="宋体" w:hAnsi="Times New Roman" w:cs="Times New Roman"/>
          <w:sz w:val="24"/>
        </w:rPr>
        <w:t>评分；</w:t>
      </w:r>
    </w:p>
    <w:p w14:paraId="4E442AF6"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血常规</w:t>
      </w:r>
      <w:r>
        <w:rPr>
          <w:rFonts w:ascii="Times New Roman" w:eastAsia="宋体" w:hAnsi="Times New Roman" w:cs="Times New Roman" w:hint="eastAsia"/>
          <w:sz w:val="24"/>
        </w:rPr>
        <w:t>；</w:t>
      </w:r>
    </w:p>
    <w:p w14:paraId="2830ECB2"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血生化</w:t>
      </w:r>
      <w:r>
        <w:rPr>
          <w:rFonts w:ascii="Times New Roman" w:eastAsia="宋体" w:hAnsi="Times New Roman" w:cs="Times New Roman" w:hint="eastAsia"/>
          <w:sz w:val="24"/>
        </w:rPr>
        <w:t>；</w:t>
      </w:r>
    </w:p>
    <w:p w14:paraId="77F52D85"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凝血功能检查</w:t>
      </w:r>
      <w:r>
        <w:rPr>
          <w:rFonts w:ascii="Times New Roman" w:eastAsia="宋体" w:hAnsi="Times New Roman" w:cs="Times New Roman" w:hint="eastAsia"/>
          <w:sz w:val="24"/>
        </w:rPr>
        <w:t>；</w:t>
      </w:r>
    </w:p>
    <w:p w14:paraId="13E044C0"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甲状腺功能；</w:t>
      </w:r>
    </w:p>
    <w:p w14:paraId="1DBA2FED"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妊娠检查；</w:t>
      </w:r>
    </w:p>
    <w:p w14:paraId="0ACD5717"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尿常规</w:t>
      </w:r>
      <w:r>
        <w:rPr>
          <w:rFonts w:ascii="Times New Roman" w:eastAsia="宋体" w:hAnsi="Times New Roman" w:cs="Times New Roman" w:hint="eastAsia"/>
          <w:sz w:val="24"/>
        </w:rPr>
        <w:t>及尿沉渣检查；</w:t>
      </w:r>
    </w:p>
    <w:p w14:paraId="0292C57B" w14:textId="77777777" w:rsidR="0069202D" w:rsidRDefault="00BB496E">
      <w:pPr>
        <w:numPr>
          <w:ilvl w:val="0"/>
          <w:numId w:val="21"/>
        </w:num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12</w:t>
      </w:r>
      <w:r>
        <w:rPr>
          <w:rFonts w:ascii="Times New Roman" w:eastAsia="宋体" w:hAnsi="Times New Roman" w:cs="Times New Roman"/>
          <w:sz w:val="24"/>
        </w:rPr>
        <w:t>导联心电图；</w:t>
      </w:r>
    </w:p>
    <w:p w14:paraId="53AEB508" w14:textId="77777777" w:rsidR="0069202D" w:rsidRDefault="00BB496E">
      <w:pPr>
        <w:numPr>
          <w:ilvl w:val="0"/>
          <w:numId w:val="21"/>
        </w:num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肿瘤影像学检查、肿瘤评价：从首次给药开始，</w:t>
      </w:r>
      <w:r>
        <w:rPr>
          <w:rFonts w:ascii="Times New Roman" w:eastAsia="宋体" w:hAnsi="Times New Roman" w:cs="Times New Roman" w:hint="eastAsia"/>
          <w:sz w:val="24"/>
        </w:rPr>
        <w:t>前</w:t>
      </w:r>
      <w:r>
        <w:rPr>
          <w:rFonts w:ascii="Times New Roman" w:eastAsia="宋体" w:hAnsi="Times New Roman" w:cs="Times New Roman" w:hint="eastAsia"/>
          <w:sz w:val="24"/>
        </w:rPr>
        <w:t>54</w:t>
      </w:r>
      <w:r>
        <w:rPr>
          <w:rFonts w:ascii="Times New Roman" w:eastAsia="宋体" w:hAnsi="Times New Roman" w:cs="Times New Roman" w:hint="eastAsia"/>
          <w:sz w:val="24"/>
        </w:rPr>
        <w:t>周</w:t>
      </w:r>
      <w:r>
        <w:rPr>
          <w:rFonts w:ascii="Times New Roman" w:eastAsia="宋体" w:hAnsi="Times New Roman" w:cs="Times New Roman"/>
          <w:sz w:val="24"/>
        </w:rPr>
        <w:t>每</w:t>
      </w:r>
      <w:r>
        <w:rPr>
          <w:rFonts w:ascii="Times New Roman" w:eastAsia="宋体" w:hAnsi="Times New Roman" w:cs="Times New Roman"/>
          <w:sz w:val="24"/>
        </w:rPr>
        <w:t>6</w:t>
      </w:r>
      <w:r>
        <w:rPr>
          <w:rFonts w:ascii="Times New Roman" w:eastAsia="宋体" w:hAnsi="Times New Roman" w:cs="Times New Roman"/>
          <w:sz w:val="24"/>
        </w:rPr>
        <w:t>周进行一次检查评估</w:t>
      </w:r>
      <w:r>
        <w:rPr>
          <w:rFonts w:ascii="Times New Roman" w:eastAsia="宋体" w:hAnsi="Times New Roman" w:cs="Times New Roman" w:hint="eastAsia"/>
          <w:sz w:val="24"/>
        </w:rPr>
        <w:t>，之后治疗期</w:t>
      </w:r>
      <w:r>
        <w:rPr>
          <w:rFonts w:ascii="Times New Roman" w:eastAsia="宋体" w:hAnsi="Times New Roman" w:cs="Times New Roman"/>
          <w:sz w:val="24"/>
        </w:rPr>
        <w:t>每</w:t>
      </w:r>
      <w:r>
        <w:rPr>
          <w:rFonts w:ascii="Times New Roman" w:eastAsia="宋体" w:hAnsi="Times New Roman" w:cs="Times New Roman" w:hint="eastAsia"/>
          <w:sz w:val="24"/>
        </w:rPr>
        <w:t>9</w:t>
      </w:r>
      <w:r>
        <w:rPr>
          <w:rFonts w:ascii="Times New Roman" w:eastAsia="宋体" w:hAnsi="Times New Roman" w:cs="Times New Roman"/>
          <w:sz w:val="24"/>
        </w:rPr>
        <w:t>周进行一次检查评估；随访期停止治疗仍未进展且未采用其他抗肿瘤药治疗的受试者</w:t>
      </w:r>
      <w:r>
        <w:rPr>
          <w:rFonts w:ascii="Times New Roman" w:eastAsia="宋体" w:hAnsi="Times New Roman" w:cs="Times New Roman"/>
          <w:sz w:val="24"/>
        </w:rPr>
        <w:t>)</w:t>
      </w:r>
      <w:r>
        <w:rPr>
          <w:rFonts w:ascii="Times New Roman" w:eastAsia="宋体" w:hAnsi="Times New Roman" w:cs="Times New Roman"/>
          <w:sz w:val="24"/>
        </w:rPr>
        <w:t>每</w:t>
      </w:r>
      <w:r>
        <w:rPr>
          <w:rFonts w:ascii="Times New Roman" w:eastAsia="宋体" w:hAnsi="Times New Roman" w:cs="Times New Roman"/>
          <w:sz w:val="24"/>
        </w:rPr>
        <w:t>12</w:t>
      </w:r>
      <w:r>
        <w:rPr>
          <w:rFonts w:ascii="Times New Roman" w:eastAsia="宋体" w:hAnsi="Times New Roman" w:cs="Times New Roman"/>
          <w:sz w:val="24"/>
        </w:rPr>
        <w:t>周进行一次肿瘤疗效评价；</w:t>
      </w:r>
    </w:p>
    <w:p w14:paraId="7063DA55" w14:textId="77777777" w:rsidR="0069202D" w:rsidRDefault="00BB496E">
      <w:pPr>
        <w:numPr>
          <w:ilvl w:val="0"/>
          <w:numId w:val="21"/>
        </w:num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试验药物治疗；</w:t>
      </w:r>
    </w:p>
    <w:p w14:paraId="41BBEB56" w14:textId="77777777" w:rsidR="0069202D" w:rsidRDefault="00BB496E">
      <w:pPr>
        <w:numPr>
          <w:ilvl w:val="0"/>
          <w:numId w:val="21"/>
        </w:num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PK/</w:t>
      </w:r>
      <w:r>
        <w:rPr>
          <w:rFonts w:ascii="Times New Roman" w:eastAsia="宋体" w:hAnsi="Times New Roman" w:cs="Times New Roman"/>
          <w:sz w:val="24"/>
        </w:rPr>
        <w:t>免疫原性采</w:t>
      </w:r>
      <w:r>
        <w:rPr>
          <w:rFonts w:ascii="Times New Roman" w:eastAsia="宋体" w:hAnsi="Times New Roman" w:cs="Times New Roman" w:hint="eastAsia"/>
          <w:sz w:val="24"/>
        </w:rPr>
        <w:t>样</w:t>
      </w:r>
      <w:r>
        <w:rPr>
          <w:rFonts w:ascii="Times New Roman" w:eastAsia="宋体" w:hAnsi="Times New Roman" w:cs="Times New Roman"/>
          <w:sz w:val="24"/>
        </w:rPr>
        <w:t>；</w:t>
      </w:r>
    </w:p>
    <w:p w14:paraId="614010D7"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不良事件记录；</w:t>
      </w:r>
    </w:p>
    <w:p w14:paraId="71D2F6B2" w14:textId="77777777" w:rsidR="0069202D" w:rsidRDefault="00BB496E">
      <w:pPr>
        <w:numPr>
          <w:ilvl w:val="0"/>
          <w:numId w:val="2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伴随用药记录；</w:t>
      </w:r>
    </w:p>
    <w:p w14:paraId="454F0EC3" w14:textId="77777777" w:rsidR="0069202D" w:rsidRDefault="0069202D">
      <w:pPr>
        <w:spacing w:line="360" w:lineRule="auto"/>
        <w:contextualSpacing/>
        <w:jc w:val="left"/>
        <w:rPr>
          <w:rFonts w:ascii="Times New Roman" w:eastAsia="宋体" w:hAnsi="Times New Roman" w:cs="Times New Roman"/>
          <w:sz w:val="24"/>
        </w:rPr>
      </w:pPr>
    </w:p>
    <w:p w14:paraId="04F631AD"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b/>
          <w:sz w:val="24"/>
          <w:u w:val="single"/>
        </w:rPr>
        <w:t>随访期：</w:t>
      </w:r>
    </w:p>
    <w:p w14:paraId="73DC5D5C"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停止研究治疗后，或治疗期已满</w:t>
      </w:r>
      <w:r>
        <w:rPr>
          <w:rFonts w:ascii="Times New Roman" w:eastAsia="宋体" w:hAnsi="Times New Roman" w:cs="Times New Roman"/>
          <w:sz w:val="24"/>
        </w:rPr>
        <w:t>2</w:t>
      </w:r>
      <w:r>
        <w:rPr>
          <w:rFonts w:ascii="Times New Roman" w:eastAsia="宋体" w:hAnsi="Times New Roman" w:cs="Times New Roman"/>
          <w:sz w:val="24"/>
        </w:rPr>
        <w:t>年，受试者即进入生存随访期。受试者因任何原因中途退出研究</w:t>
      </w:r>
      <w:r>
        <w:rPr>
          <w:rFonts w:ascii="Times New Roman" w:eastAsia="宋体" w:hAnsi="Times New Roman" w:cs="Times New Roman"/>
          <w:sz w:val="24"/>
        </w:rPr>
        <w:t>/</w:t>
      </w:r>
      <w:r>
        <w:rPr>
          <w:rFonts w:ascii="Times New Roman" w:eastAsia="宋体" w:hAnsi="Times New Roman" w:cs="Times New Roman"/>
          <w:sz w:val="24"/>
        </w:rPr>
        <w:t>治疗期结束，治疗期末次给药后</w:t>
      </w:r>
      <w:r>
        <w:rPr>
          <w:rFonts w:ascii="Times New Roman" w:eastAsia="宋体" w:hAnsi="Times New Roman" w:cs="Times New Roman"/>
          <w:sz w:val="24"/>
        </w:rPr>
        <w:t>28</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hint="eastAsia"/>
          <w:sz w:val="24"/>
        </w:rPr>
        <w:t>10</w:t>
      </w:r>
      <w:r>
        <w:rPr>
          <w:rFonts w:ascii="Times New Roman" w:eastAsia="宋体" w:hAnsi="Times New Roman" w:cs="Times New Roman"/>
          <w:sz w:val="24"/>
        </w:rPr>
        <w:t>天）尽可能进行一次安全性随访。</w:t>
      </w:r>
    </w:p>
    <w:p w14:paraId="67F6965E" w14:textId="77777777" w:rsidR="0069202D" w:rsidRDefault="00BB496E">
      <w:pPr>
        <w:spacing w:before="163" w:after="81" w:line="360" w:lineRule="auto"/>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sz w:val="24"/>
        </w:rPr>
        <w:t>疾病未进展（且未采用其它抗肿瘤治疗）的患者，仍需每</w:t>
      </w:r>
      <w:r>
        <w:rPr>
          <w:rFonts w:ascii="Times New Roman" w:eastAsia="宋体" w:hAnsi="Times New Roman" w:cs="Times New Roman"/>
          <w:sz w:val="24"/>
        </w:rPr>
        <w:t>12</w:t>
      </w:r>
      <w:r>
        <w:rPr>
          <w:rFonts w:ascii="Times New Roman" w:eastAsia="宋体" w:hAnsi="Times New Roman" w:cs="Times New Roman"/>
          <w:sz w:val="24"/>
        </w:rPr>
        <w:t>周进行一次回院随访（其中肿瘤评估时间点由治疗期连贯顺延确定，其它检查的时间点由末次用药算起）；已发生疾病进展，或采用其它抗肿瘤治疗的患者，仅需每</w:t>
      </w:r>
      <w:r>
        <w:rPr>
          <w:rFonts w:ascii="Times New Roman" w:eastAsia="宋体" w:hAnsi="Times New Roman" w:cs="Times New Roman"/>
          <w:sz w:val="24"/>
        </w:rPr>
        <w:t>12</w:t>
      </w:r>
      <w:r>
        <w:rPr>
          <w:rFonts w:ascii="Times New Roman" w:eastAsia="宋体" w:hAnsi="Times New Roman" w:cs="Times New Roman"/>
          <w:sz w:val="24"/>
        </w:rPr>
        <w:t>周进行一次生存随访，允许接受电话随访。针对每位受试者个体而言，随访至他</w:t>
      </w:r>
      <w:r>
        <w:rPr>
          <w:rFonts w:ascii="Times New Roman" w:eastAsia="宋体" w:hAnsi="Times New Roman" w:cs="Times New Roman"/>
          <w:sz w:val="24"/>
        </w:rPr>
        <w:t>/</w:t>
      </w:r>
      <w:r>
        <w:rPr>
          <w:rFonts w:ascii="Times New Roman" w:eastAsia="宋体" w:hAnsi="Times New Roman" w:cs="Times New Roman"/>
          <w:sz w:val="24"/>
        </w:rPr>
        <w:t>她撤回知情同意，或受试者死亡，或失访，或他</w:t>
      </w:r>
      <w:r>
        <w:rPr>
          <w:rFonts w:ascii="Times New Roman" w:eastAsia="宋体" w:hAnsi="Times New Roman" w:cs="Times New Roman"/>
          <w:sz w:val="24"/>
        </w:rPr>
        <w:t>/</w:t>
      </w:r>
      <w:r>
        <w:rPr>
          <w:rFonts w:ascii="Times New Roman" w:eastAsia="宋体" w:hAnsi="Times New Roman" w:cs="Times New Roman"/>
          <w:sz w:val="24"/>
        </w:rPr>
        <w:t>她退出研究或治疗期结束后</w:t>
      </w:r>
      <w:r>
        <w:rPr>
          <w:rFonts w:ascii="Times New Roman" w:eastAsia="宋体" w:hAnsi="Times New Roman" w:cs="Times New Roman"/>
          <w:sz w:val="24"/>
        </w:rPr>
        <w:t>1</w:t>
      </w:r>
      <w:r>
        <w:rPr>
          <w:rFonts w:ascii="Times New Roman" w:eastAsia="宋体" w:hAnsi="Times New Roman" w:cs="Times New Roman"/>
          <w:sz w:val="24"/>
        </w:rPr>
        <w:t>年（以最早发生的为准）。</w:t>
      </w:r>
    </w:p>
    <w:p w14:paraId="79F38F67"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b/>
          <w:sz w:val="24"/>
          <w:u w:val="single"/>
        </w:rPr>
        <w:t>停药后安全随访（包括治疗结束</w:t>
      </w:r>
      <w:r>
        <w:rPr>
          <w:rFonts w:ascii="Times New Roman" w:eastAsia="宋体" w:hAnsi="Times New Roman" w:cs="Times New Roman"/>
          <w:b/>
          <w:sz w:val="24"/>
          <w:u w:val="single"/>
        </w:rPr>
        <w:t>/</w:t>
      </w:r>
      <w:r>
        <w:rPr>
          <w:rFonts w:ascii="Times New Roman" w:eastAsia="宋体" w:hAnsi="Times New Roman" w:cs="Times New Roman"/>
          <w:b/>
          <w:sz w:val="24"/>
          <w:u w:val="single"/>
        </w:rPr>
        <w:t>提前退出）：</w:t>
      </w:r>
    </w:p>
    <w:p w14:paraId="0FD15AE8"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受试者因任何原因退出研究</w:t>
      </w:r>
      <w:r>
        <w:rPr>
          <w:rFonts w:ascii="Times New Roman" w:eastAsia="宋体" w:hAnsi="Times New Roman" w:cs="Times New Roman"/>
          <w:sz w:val="24"/>
        </w:rPr>
        <w:t>/</w:t>
      </w:r>
      <w:r>
        <w:rPr>
          <w:rFonts w:ascii="Times New Roman" w:eastAsia="宋体" w:hAnsi="Times New Roman" w:cs="Times New Roman"/>
          <w:sz w:val="24"/>
        </w:rPr>
        <w:t>治疗结束，需在末次给药后</w:t>
      </w:r>
      <w:r>
        <w:rPr>
          <w:rFonts w:ascii="Times New Roman" w:eastAsia="宋体" w:hAnsi="Times New Roman" w:cs="Times New Roman"/>
          <w:sz w:val="24"/>
        </w:rPr>
        <w:t>28</w:t>
      </w:r>
      <w:r>
        <w:rPr>
          <w:rFonts w:ascii="Times New Roman" w:eastAsia="宋体" w:hAnsi="Times New Roman" w:cs="Times New Roman"/>
          <w:sz w:val="24"/>
        </w:rPr>
        <w:t>天（</w:t>
      </w:r>
      <w:r>
        <w:rPr>
          <w:rFonts w:ascii="Times New Roman" w:eastAsia="宋体" w:hAnsi="Times New Roman" w:cs="Times New Roman"/>
          <w:sz w:val="24"/>
        </w:rPr>
        <w:t>±</w:t>
      </w:r>
      <w:r>
        <w:rPr>
          <w:rFonts w:ascii="Times New Roman" w:eastAsia="宋体" w:hAnsi="Times New Roman" w:cs="Times New Roman" w:hint="eastAsia"/>
          <w:sz w:val="24"/>
        </w:rPr>
        <w:t>10</w:t>
      </w:r>
      <w:r>
        <w:rPr>
          <w:rFonts w:ascii="Times New Roman" w:eastAsia="宋体" w:hAnsi="Times New Roman" w:cs="Times New Roman"/>
          <w:sz w:val="24"/>
        </w:rPr>
        <w:t>天）返院随访</w:t>
      </w:r>
      <w:r>
        <w:rPr>
          <w:rFonts w:ascii="Times New Roman" w:eastAsia="宋体" w:hAnsi="Times New Roman" w:cs="Times New Roman"/>
          <w:sz w:val="24"/>
        </w:rPr>
        <w:t>1</w:t>
      </w:r>
      <w:r>
        <w:rPr>
          <w:rFonts w:ascii="Times New Roman" w:eastAsia="宋体" w:hAnsi="Times New Roman" w:cs="Times New Roman"/>
          <w:sz w:val="24"/>
        </w:rPr>
        <w:t>次，需进行相关安全性评估检查，</w:t>
      </w:r>
      <w:r>
        <w:rPr>
          <w:rFonts w:ascii="Times New Roman" w:eastAsia="宋体" w:hAnsi="Times New Roman" w:cs="Times New Roman"/>
          <w:bCs/>
          <w:sz w:val="24"/>
        </w:rPr>
        <w:t>并尽可能采集访视当天的</w:t>
      </w:r>
      <w:r>
        <w:rPr>
          <w:rFonts w:ascii="Times New Roman" w:eastAsia="宋体" w:hAnsi="Times New Roman" w:cs="Times New Roman"/>
          <w:bCs/>
          <w:sz w:val="24"/>
        </w:rPr>
        <w:t>PK</w:t>
      </w:r>
      <w:r>
        <w:rPr>
          <w:rFonts w:ascii="Times New Roman" w:eastAsia="宋体" w:hAnsi="Times New Roman" w:cs="Times New Roman"/>
          <w:bCs/>
          <w:sz w:val="24"/>
        </w:rPr>
        <w:t>和免疫原性血样</w:t>
      </w:r>
      <w:r>
        <w:rPr>
          <w:rFonts w:ascii="Times New Roman" w:eastAsia="宋体" w:hAnsi="Times New Roman" w:cs="Times New Roman"/>
          <w:sz w:val="24"/>
        </w:rPr>
        <w:t>。终止试验治疗的日期和原因，必须清楚记入试验治疗终止</w:t>
      </w:r>
      <w:r>
        <w:rPr>
          <w:rFonts w:ascii="Times New Roman" w:eastAsia="宋体" w:hAnsi="Times New Roman" w:cs="Times New Roman"/>
          <w:sz w:val="24"/>
        </w:rPr>
        <w:t>eCRF</w:t>
      </w:r>
      <w:r>
        <w:rPr>
          <w:rFonts w:ascii="Times New Roman" w:eastAsia="宋体" w:hAnsi="Times New Roman" w:cs="Times New Roman"/>
          <w:sz w:val="24"/>
        </w:rPr>
        <w:t>。</w:t>
      </w:r>
    </w:p>
    <w:p w14:paraId="6D992CC0"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w:t>
      </w:r>
    </w:p>
    <w:p w14:paraId="2856C3FA"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w:t>
      </w:r>
    </w:p>
    <w:p w14:paraId="23A91BF9"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体重；</w:t>
      </w:r>
    </w:p>
    <w:p w14:paraId="29A2E43E"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ECOG</w:t>
      </w:r>
      <w:r>
        <w:rPr>
          <w:rFonts w:ascii="Times New Roman" w:eastAsia="宋体" w:hAnsi="Times New Roman" w:cs="Times New Roman"/>
          <w:sz w:val="24"/>
        </w:rPr>
        <w:t>评分；</w:t>
      </w:r>
    </w:p>
    <w:p w14:paraId="691AEE9F"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血常规</w:t>
      </w:r>
      <w:r>
        <w:rPr>
          <w:rFonts w:ascii="Times New Roman" w:eastAsia="宋体" w:hAnsi="Times New Roman" w:cs="Times New Roman" w:hint="eastAsia"/>
          <w:sz w:val="24"/>
        </w:rPr>
        <w:t>；</w:t>
      </w:r>
    </w:p>
    <w:p w14:paraId="49412A45"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血生化；</w:t>
      </w:r>
    </w:p>
    <w:p w14:paraId="63FF711B"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凝血功能</w:t>
      </w:r>
      <w:r>
        <w:rPr>
          <w:rFonts w:ascii="Times New Roman" w:eastAsia="宋体" w:hAnsi="Times New Roman" w:cs="Times New Roman" w:hint="eastAsia"/>
          <w:sz w:val="24"/>
        </w:rPr>
        <w:t>；</w:t>
      </w:r>
    </w:p>
    <w:p w14:paraId="59A3030E"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甲状腺功能</w:t>
      </w:r>
      <w:r>
        <w:rPr>
          <w:rFonts w:ascii="Times New Roman" w:eastAsia="宋体" w:hAnsi="Times New Roman" w:cs="Times New Roman" w:hint="eastAsia"/>
          <w:kern w:val="0"/>
          <w:sz w:val="24"/>
        </w:rPr>
        <w:t>（垂体功能必要时查）</w:t>
      </w:r>
      <w:r>
        <w:rPr>
          <w:rFonts w:ascii="Times New Roman" w:eastAsia="宋体" w:hAnsi="Times New Roman" w:cs="Times New Roman" w:hint="eastAsia"/>
          <w:sz w:val="24"/>
        </w:rPr>
        <w:t>；</w:t>
      </w:r>
    </w:p>
    <w:p w14:paraId="5DB91FA7"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育龄期妇女进行血妊娠检查；</w:t>
      </w:r>
    </w:p>
    <w:p w14:paraId="22003544"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尿常规</w:t>
      </w:r>
      <w:r>
        <w:rPr>
          <w:rFonts w:ascii="Times New Roman" w:eastAsia="宋体" w:hAnsi="Times New Roman" w:cs="Times New Roman" w:hint="eastAsia"/>
          <w:sz w:val="24"/>
        </w:rPr>
        <w:t>及尿沉渣检查；</w:t>
      </w:r>
    </w:p>
    <w:p w14:paraId="7D08453F"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12</w:t>
      </w:r>
      <w:r>
        <w:rPr>
          <w:rFonts w:ascii="Times New Roman" w:eastAsia="宋体" w:hAnsi="Times New Roman" w:cs="Times New Roman"/>
          <w:sz w:val="24"/>
        </w:rPr>
        <w:t>导联心电图；</w:t>
      </w:r>
    </w:p>
    <w:p w14:paraId="41557008"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PK</w:t>
      </w:r>
      <w:r>
        <w:rPr>
          <w:rFonts w:ascii="Times New Roman" w:eastAsia="宋体" w:hAnsi="Times New Roman" w:cs="Times New Roman" w:hint="eastAsia"/>
          <w:sz w:val="24"/>
        </w:rPr>
        <w:t>/</w:t>
      </w:r>
      <w:r>
        <w:rPr>
          <w:rFonts w:ascii="Times New Roman" w:eastAsia="宋体" w:hAnsi="Times New Roman" w:cs="Times New Roman"/>
          <w:sz w:val="24"/>
        </w:rPr>
        <w:t>免疫原性采</w:t>
      </w:r>
      <w:r>
        <w:rPr>
          <w:rFonts w:ascii="Times New Roman" w:eastAsia="宋体" w:hAnsi="Times New Roman" w:cs="Times New Roman" w:hint="eastAsia"/>
          <w:sz w:val="24"/>
        </w:rPr>
        <w:t>样</w:t>
      </w:r>
      <w:r>
        <w:rPr>
          <w:rFonts w:ascii="Times New Roman" w:eastAsia="宋体" w:hAnsi="Times New Roman" w:cs="Times New Roman"/>
          <w:sz w:val="24"/>
        </w:rPr>
        <w:t>；</w:t>
      </w:r>
    </w:p>
    <w:p w14:paraId="05B7BD59"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伴随用药记录；</w:t>
      </w:r>
    </w:p>
    <w:p w14:paraId="74E7BC05" w14:textId="77777777" w:rsidR="0069202D" w:rsidRDefault="00BB496E">
      <w:pPr>
        <w:numPr>
          <w:ilvl w:val="0"/>
          <w:numId w:val="2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不良事件记录；</w:t>
      </w:r>
    </w:p>
    <w:p w14:paraId="792510F6"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hint="eastAsia"/>
          <w:b/>
          <w:sz w:val="24"/>
          <w:u w:val="single"/>
        </w:rPr>
        <w:t>停止治疗但疾病</w:t>
      </w:r>
      <w:proofErr w:type="gramStart"/>
      <w:r>
        <w:rPr>
          <w:rFonts w:ascii="Times New Roman" w:eastAsia="宋体" w:hAnsi="Times New Roman" w:cs="Times New Roman" w:hint="eastAsia"/>
          <w:b/>
          <w:sz w:val="24"/>
          <w:u w:val="single"/>
        </w:rPr>
        <w:t>未进展</w:t>
      </w:r>
      <w:proofErr w:type="gramEnd"/>
      <w:r>
        <w:rPr>
          <w:rFonts w:ascii="Times New Roman" w:eastAsia="宋体" w:hAnsi="Times New Roman" w:cs="Times New Roman" w:hint="eastAsia"/>
          <w:b/>
          <w:sz w:val="24"/>
          <w:u w:val="single"/>
        </w:rPr>
        <w:t>且未采用其它抗肿瘤治疗者：每</w:t>
      </w:r>
      <w:r>
        <w:rPr>
          <w:rFonts w:ascii="Times New Roman" w:eastAsia="宋体" w:hAnsi="Times New Roman" w:cs="Times New Roman" w:hint="eastAsia"/>
          <w:b/>
          <w:sz w:val="24"/>
          <w:u w:val="single"/>
        </w:rPr>
        <w:t>12</w:t>
      </w:r>
      <w:r>
        <w:rPr>
          <w:rFonts w:ascii="Times New Roman" w:eastAsia="宋体" w:hAnsi="Times New Roman" w:cs="Times New Roman" w:hint="eastAsia"/>
          <w:b/>
          <w:sz w:val="24"/>
          <w:u w:val="single"/>
        </w:rPr>
        <w:t>周一次</w:t>
      </w:r>
    </w:p>
    <w:p w14:paraId="1E08A508"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体格检查：根据受试者疾病状况，症状体征由研究者判断进行相应部位体格检查；</w:t>
      </w:r>
    </w:p>
    <w:p w14:paraId="4CAFDA87"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w:t>
      </w:r>
    </w:p>
    <w:p w14:paraId="115F56D8"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体重；</w:t>
      </w:r>
    </w:p>
    <w:p w14:paraId="1193623B"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ECOG</w:t>
      </w:r>
      <w:r>
        <w:rPr>
          <w:rFonts w:ascii="Times New Roman" w:eastAsia="宋体" w:hAnsi="Times New Roman" w:cs="Times New Roman"/>
          <w:sz w:val="24"/>
        </w:rPr>
        <w:t>评分；</w:t>
      </w:r>
    </w:p>
    <w:p w14:paraId="5E2C2907"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hint="eastAsia"/>
          <w:sz w:val="24"/>
        </w:rPr>
        <w:t>甲状腺功能（垂体功能必要时查）；</w:t>
      </w:r>
    </w:p>
    <w:p w14:paraId="5F2EE934"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肿瘤影像学检查、肿瘤评价：每</w:t>
      </w:r>
      <w:r>
        <w:rPr>
          <w:rFonts w:ascii="Times New Roman" w:eastAsia="宋体" w:hAnsi="Times New Roman" w:cs="Times New Roman"/>
          <w:sz w:val="24"/>
        </w:rPr>
        <w:t>12</w:t>
      </w:r>
      <w:r>
        <w:rPr>
          <w:rFonts w:ascii="Times New Roman" w:eastAsia="宋体" w:hAnsi="Times New Roman" w:cs="Times New Roman"/>
          <w:sz w:val="24"/>
        </w:rPr>
        <w:t>周进行一次肿瘤疗效评价；</w:t>
      </w:r>
    </w:p>
    <w:p w14:paraId="25B54CCE"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伴随用药记录；</w:t>
      </w:r>
    </w:p>
    <w:p w14:paraId="3750374E" w14:textId="77777777" w:rsidR="0069202D" w:rsidRDefault="00BB496E">
      <w:pPr>
        <w:numPr>
          <w:ilvl w:val="0"/>
          <w:numId w:val="2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不良事件记录；</w:t>
      </w:r>
    </w:p>
    <w:p w14:paraId="1B667538"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hint="eastAsia"/>
          <w:b/>
          <w:sz w:val="24"/>
          <w:u w:val="single"/>
        </w:rPr>
        <w:t>停止治疗且已发生疾病进展，或采用其它抗肿瘤治疗者</w:t>
      </w:r>
    </w:p>
    <w:p w14:paraId="44AB9C91" w14:textId="77777777" w:rsidR="0069202D" w:rsidRDefault="00BB496E">
      <w:pPr>
        <w:numPr>
          <w:ilvl w:val="0"/>
          <w:numId w:val="2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hint="eastAsia"/>
          <w:sz w:val="24"/>
        </w:rPr>
        <w:t>其它</w:t>
      </w:r>
      <w:r>
        <w:rPr>
          <w:rFonts w:ascii="Times New Roman" w:eastAsia="宋体" w:hAnsi="Times New Roman" w:cs="Times New Roman"/>
          <w:sz w:val="24"/>
        </w:rPr>
        <w:t>抗肿瘤用药记录；</w:t>
      </w:r>
    </w:p>
    <w:p w14:paraId="06A23B80" w14:textId="77777777" w:rsidR="0069202D" w:rsidRDefault="00BB496E">
      <w:pPr>
        <w:numPr>
          <w:ilvl w:val="0"/>
          <w:numId w:val="2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每</w:t>
      </w:r>
      <w:r>
        <w:rPr>
          <w:rFonts w:ascii="Times New Roman" w:eastAsia="宋体" w:hAnsi="Times New Roman" w:cs="Times New Roman"/>
          <w:sz w:val="24"/>
        </w:rPr>
        <w:t>12</w:t>
      </w:r>
      <w:r>
        <w:rPr>
          <w:rFonts w:ascii="Times New Roman" w:eastAsia="宋体" w:hAnsi="Times New Roman" w:cs="Times New Roman"/>
          <w:sz w:val="24"/>
        </w:rPr>
        <w:t>周进行一次生存随访，允许接受电话随访。</w:t>
      </w:r>
    </w:p>
    <w:p w14:paraId="18D1424B" w14:textId="77777777" w:rsidR="0069202D" w:rsidRDefault="00BB496E">
      <w:pPr>
        <w:spacing w:line="360" w:lineRule="auto"/>
        <w:contextualSpacing/>
        <w:jc w:val="left"/>
        <w:rPr>
          <w:rFonts w:ascii="Times New Roman" w:eastAsia="宋体" w:hAnsi="Times New Roman" w:cs="Times New Roman"/>
          <w:b/>
          <w:sz w:val="24"/>
          <w:u w:val="single"/>
        </w:rPr>
      </w:pPr>
      <w:r>
        <w:rPr>
          <w:rFonts w:ascii="Times New Roman" w:eastAsia="宋体" w:hAnsi="Times New Roman" w:cs="Times New Roman" w:hint="eastAsia"/>
          <w:b/>
          <w:sz w:val="24"/>
          <w:u w:val="single"/>
        </w:rPr>
        <w:t>计划外随访：</w:t>
      </w:r>
    </w:p>
    <w:p w14:paraId="2EE8F1D7"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试验期间，出于对受试者安全的考虑，若受试者发生不良事件或实验室检查异常，或有任何不适，研究者可根据实际需要增加对受试者的随访次数，即</w:t>
      </w:r>
      <w:r>
        <w:rPr>
          <w:rFonts w:ascii="Times New Roman" w:eastAsia="宋体" w:hAnsi="Times New Roman" w:cs="Times New Roman"/>
          <w:sz w:val="24"/>
        </w:rPr>
        <w:lastRenderedPageBreak/>
        <w:t>计划外随访。研究者须在原始病历及</w:t>
      </w:r>
      <w:r>
        <w:rPr>
          <w:rFonts w:ascii="Times New Roman" w:eastAsia="宋体" w:hAnsi="Times New Roman" w:cs="Times New Roman"/>
          <w:sz w:val="24"/>
        </w:rPr>
        <w:t>eCRF</w:t>
      </w:r>
      <w:r>
        <w:rPr>
          <w:rFonts w:ascii="Times New Roman" w:eastAsia="宋体" w:hAnsi="Times New Roman" w:cs="Times New Roman"/>
          <w:sz w:val="24"/>
        </w:rPr>
        <w:t>等资料中的计划外随访部分准确记录受试者的每次计划外随访。计划外随访可能包括但不仅限于：</w:t>
      </w:r>
    </w:p>
    <w:p w14:paraId="3992A098"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计划外访视原因；</w:t>
      </w:r>
    </w:p>
    <w:p w14:paraId="4927B8BE"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生命体征；</w:t>
      </w:r>
    </w:p>
    <w:p w14:paraId="13E71C7B"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体格检查；</w:t>
      </w:r>
    </w:p>
    <w:p w14:paraId="243C4ACA"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实验室检查；</w:t>
      </w:r>
    </w:p>
    <w:p w14:paraId="380DF263"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PK</w:t>
      </w:r>
      <w:r>
        <w:rPr>
          <w:rFonts w:ascii="Times New Roman" w:eastAsia="宋体" w:hAnsi="Times New Roman" w:cs="Times New Roman" w:hint="eastAsia"/>
          <w:sz w:val="24"/>
        </w:rPr>
        <w:t>/</w:t>
      </w:r>
      <w:r>
        <w:rPr>
          <w:rFonts w:ascii="Times New Roman" w:eastAsia="宋体" w:hAnsi="Times New Roman" w:cs="Times New Roman"/>
          <w:sz w:val="24"/>
        </w:rPr>
        <w:t>免疫原性采</w:t>
      </w:r>
      <w:r>
        <w:rPr>
          <w:rFonts w:ascii="Times New Roman" w:eastAsia="宋体" w:hAnsi="Times New Roman" w:cs="Times New Roman" w:hint="eastAsia"/>
          <w:sz w:val="24"/>
        </w:rPr>
        <w:t>样</w:t>
      </w:r>
      <w:r>
        <w:rPr>
          <w:rFonts w:ascii="Times New Roman" w:eastAsia="宋体" w:hAnsi="Times New Roman" w:cs="Times New Roman"/>
          <w:sz w:val="24"/>
        </w:rPr>
        <w:t>；</w:t>
      </w:r>
    </w:p>
    <w:p w14:paraId="0A1892FD"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记录不良事件；</w:t>
      </w:r>
    </w:p>
    <w:p w14:paraId="6BCBB146"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记录伴随用药；</w:t>
      </w:r>
    </w:p>
    <w:p w14:paraId="005CC192" w14:textId="77777777" w:rsidR="0069202D" w:rsidRDefault="00BB496E">
      <w:pPr>
        <w:numPr>
          <w:ilvl w:val="0"/>
          <w:numId w:val="2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预约下次随访时间。</w:t>
      </w:r>
    </w:p>
    <w:p w14:paraId="017AAA53"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注：计划外随访项目由研究者根据受试者的病情决定。</w:t>
      </w:r>
    </w:p>
    <w:p w14:paraId="59E4F30A" w14:textId="77777777" w:rsidR="0069202D" w:rsidRDefault="0069202D">
      <w:pPr>
        <w:spacing w:line="360" w:lineRule="auto"/>
        <w:contextualSpacing/>
        <w:jc w:val="left"/>
        <w:rPr>
          <w:rFonts w:ascii="Times New Roman" w:eastAsia="宋体" w:hAnsi="Times New Roman" w:cs="Times New Roman"/>
          <w:sz w:val="24"/>
        </w:rPr>
      </w:pPr>
    </w:p>
    <w:p w14:paraId="3F4CBA62" w14:textId="77777777" w:rsidR="0069202D" w:rsidRDefault="00BB496E">
      <w:pPr>
        <w:pStyle w:val="12"/>
        <w:snapToGrid/>
        <w:spacing w:beforeLines="0"/>
        <w:contextualSpacing/>
        <w:rPr>
          <w:rFonts w:eastAsia="宋体" w:cs="Times New Roman"/>
        </w:rPr>
      </w:pPr>
      <w:bookmarkStart w:id="308" w:name="_Toc518391378"/>
      <w:bookmarkStart w:id="309" w:name="_Toc15664"/>
      <w:bookmarkStart w:id="310" w:name="_Toc39341108"/>
      <w:r>
        <w:rPr>
          <w:rFonts w:eastAsia="宋体" w:cs="Times New Roman"/>
        </w:rPr>
        <w:t>10</w:t>
      </w:r>
      <w:r>
        <w:rPr>
          <w:rFonts w:eastAsia="宋体" w:cs="Times New Roman" w:hint="eastAsia"/>
        </w:rPr>
        <w:t xml:space="preserve"> </w:t>
      </w:r>
      <w:r>
        <w:rPr>
          <w:rFonts w:eastAsia="宋体" w:cs="Times New Roman"/>
        </w:rPr>
        <w:t>药代动力学、免疫原性的</w:t>
      </w:r>
      <w:r>
        <w:rPr>
          <w:rFonts w:eastAsia="宋体" w:cs="Times New Roman" w:hint="eastAsia"/>
        </w:rPr>
        <w:t>样品</w:t>
      </w:r>
      <w:r>
        <w:rPr>
          <w:rFonts w:eastAsia="宋体" w:cs="Times New Roman"/>
        </w:rPr>
        <w:t>采集计划、样品处理、保存</w:t>
      </w:r>
      <w:bookmarkEnd w:id="308"/>
      <w:bookmarkEnd w:id="309"/>
      <w:bookmarkEnd w:id="310"/>
    </w:p>
    <w:p w14:paraId="7D972866" w14:textId="77777777" w:rsidR="0069202D" w:rsidRDefault="0069202D">
      <w:pPr>
        <w:numPr>
          <w:ilvl w:val="0"/>
          <w:numId w:val="1"/>
        </w:numPr>
        <w:spacing w:line="360" w:lineRule="auto"/>
        <w:ind w:firstLineChars="200" w:firstLine="482"/>
        <w:contextualSpacing/>
        <w:jc w:val="left"/>
        <w:rPr>
          <w:rFonts w:ascii="Times New Roman" w:eastAsia="宋体" w:hAnsi="Times New Roman" w:cs="Times New Roman"/>
          <w:b/>
          <w:vanish/>
          <w:sz w:val="24"/>
        </w:rPr>
      </w:pPr>
      <w:bookmarkStart w:id="311" w:name="_Toc518129530"/>
      <w:bookmarkStart w:id="312" w:name="_Toc516828501"/>
      <w:bookmarkStart w:id="313" w:name="_Toc516823339"/>
      <w:bookmarkStart w:id="314" w:name="_Toc518104502"/>
      <w:bookmarkStart w:id="315" w:name="_Toc518080569"/>
      <w:bookmarkStart w:id="316" w:name="_Toc518104247"/>
      <w:bookmarkStart w:id="317" w:name="_Toc516831209"/>
      <w:bookmarkStart w:id="318" w:name="_Toc518388939"/>
      <w:bookmarkStart w:id="319" w:name="_Toc518334598"/>
      <w:bookmarkStart w:id="320" w:name="_Toc516824310"/>
      <w:bookmarkStart w:id="321" w:name="_Toc517989899"/>
      <w:bookmarkStart w:id="322" w:name="_Toc518080442"/>
      <w:bookmarkStart w:id="323" w:name="_Toc516836417"/>
      <w:bookmarkStart w:id="324" w:name="_Toc517798952"/>
      <w:bookmarkStart w:id="325" w:name="_Toc516821641"/>
      <w:bookmarkStart w:id="326" w:name="_Toc516839507"/>
      <w:bookmarkStart w:id="327" w:name="_Toc517798953"/>
      <w:bookmarkStart w:id="328" w:name="_Toc518144653"/>
      <w:bookmarkStart w:id="329" w:name="_Toc518129528"/>
      <w:bookmarkStart w:id="330" w:name="_Toc517556748"/>
      <w:bookmarkStart w:id="331" w:name="_Toc518080444"/>
      <w:bookmarkStart w:id="332" w:name="_Toc518144652"/>
      <w:bookmarkStart w:id="333" w:name="_Toc518104753"/>
      <w:bookmarkStart w:id="334" w:name="_Toc516821640"/>
      <w:bookmarkStart w:id="335" w:name="_Toc518104374"/>
      <w:bookmarkStart w:id="336" w:name="_Toc518130045"/>
      <w:bookmarkStart w:id="337" w:name="_Toc518104629"/>
      <w:bookmarkStart w:id="338" w:name="_Toc518388572"/>
      <w:bookmarkStart w:id="339" w:name="_Toc517988730"/>
      <w:bookmarkStart w:id="340" w:name="_Toc517989156"/>
      <w:bookmarkStart w:id="341" w:name="_Toc516823340"/>
      <w:bookmarkStart w:id="342" w:name="_Toc516836260"/>
      <w:bookmarkStart w:id="343" w:name="_Toc518104500"/>
      <w:bookmarkStart w:id="344" w:name="_Toc516822366"/>
      <w:bookmarkStart w:id="345" w:name="_Toc516828607"/>
      <w:bookmarkStart w:id="346" w:name="_Toc517988621"/>
      <w:bookmarkStart w:id="347" w:name="_Toc516815117"/>
      <w:bookmarkStart w:id="348" w:name="_Toc515028445"/>
      <w:bookmarkStart w:id="349" w:name="_Toc516828502"/>
      <w:bookmarkStart w:id="350" w:name="_Toc518388716"/>
      <w:bookmarkStart w:id="351" w:name="_Toc518144654"/>
      <w:bookmarkStart w:id="352" w:name="_Toc516831105"/>
      <w:bookmarkStart w:id="353" w:name="_Toc518080695"/>
      <w:bookmarkStart w:id="354" w:name="_Toc516831104"/>
      <w:bookmarkStart w:id="355" w:name="_Toc518147330"/>
      <w:bookmarkStart w:id="356" w:name="_Toc518080443"/>
      <w:bookmarkStart w:id="357" w:name="_Toc518130046"/>
      <w:bookmarkStart w:id="358" w:name="_Toc516831210"/>
      <w:bookmarkStart w:id="359" w:name="_Toc516839508"/>
      <w:bookmarkStart w:id="360" w:name="_Toc516828608"/>
      <w:bookmarkStart w:id="361" w:name="_Toc516836261"/>
      <w:bookmarkStart w:id="362" w:name="_Toc518144523"/>
      <w:bookmarkStart w:id="363" w:name="_Toc518080697"/>
      <w:bookmarkStart w:id="364" w:name="_Toc518147073"/>
      <w:bookmarkStart w:id="365" w:name="_Toc516836418"/>
      <w:bookmarkStart w:id="366" w:name="_Toc514427432"/>
      <w:bookmarkStart w:id="367" w:name="_Toc515293543"/>
      <w:bookmarkStart w:id="368" w:name="_Toc518391379"/>
      <w:bookmarkStart w:id="369" w:name="_Toc516823021"/>
      <w:bookmarkStart w:id="370" w:name="_Toc518129529"/>
      <w:bookmarkStart w:id="371" w:name="_Toc518080696"/>
      <w:bookmarkStart w:id="372" w:name="_Toc518104628"/>
      <w:bookmarkStart w:id="373" w:name="_Toc518080571"/>
      <w:bookmarkStart w:id="374" w:name="_Toc517988729"/>
      <w:bookmarkStart w:id="375" w:name="_Toc515028546"/>
      <w:bookmarkStart w:id="376" w:name="_Toc517989155"/>
      <w:bookmarkStart w:id="377" w:name="_Toc517988620"/>
      <w:bookmarkStart w:id="378" w:name="_Toc518128434"/>
      <w:bookmarkStart w:id="379" w:name="_Toc518104627"/>
      <w:bookmarkStart w:id="380" w:name="_Toc516828713"/>
      <w:bookmarkStart w:id="381" w:name="_Toc518128432"/>
      <w:bookmarkStart w:id="382" w:name="_Toc516838815"/>
      <w:bookmarkStart w:id="383" w:name="_Toc514924481"/>
      <w:bookmarkStart w:id="384" w:name="_Toc516838816"/>
      <w:bookmarkStart w:id="385" w:name="_Toc515293542"/>
      <w:bookmarkStart w:id="386" w:name="_Toc516824309"/>
      <w:bookmarkStart w:id="387" w:name="_Toc515293429"/>
      <w:bookmarkStart w:id="388" w:name="_Toc516828712"/>
      <w:bookmarkStart w:id="389" w:name="_Toc518150191"/>
      <w:bookmarkStart w:id="390" w:name="_Toc518104754"/>
      <w:bookmarkStart w:id="391" w:name="_Toc518146733"/>
      <w:bookmarkStart w:id="392" w:name="_Toc517989900"/>
      <w:bookmarkStart w:id="393" w:name="_Toc518104249"/>
      <w:bookmarkStart w:id="394" w:name="_Toc516822365"/>
      <w:bookmarkStart w:id="395" w:name="_Toc516815118"/>
      <w:bookmarkStart w:id="396" w:name="_Toc518104373"/>
      <w:bookmarkStart w:id="397" w:name="_Toc518080570"/>
      <w:bookmarkStart w:id="398" w:name="_Toc518130044"/>
      <w:bookmarkStart w:id="399" w:name="_Toc518144522"/>
      <w:bookmarkStart w:id="400" w:name="_Toc518144524"/>
      <w:bookmarkStart w:id="401" w:name="_Toc518152447"/>
      <w:bookmarkStart w:id="402" w:name="_Toc516823020"/>
      <w:bookmarkStart w:id="403" w:name="_Toc518104501"/>
      <w:bookmarkStart w:id="404" w:name="_Toc516758777"/>
      <w:bookmarkStart w:id="405" w:name="_Toc518128433"/>
      <w:bookmarkStart w:id="406" w:name="_Toc518104752"/>
      <w:bookmarkStart w:id="407" w:name="_Toc518104248"/>
      <w:bookmarkStart w:id="408" w:name="_Toc518388828"/>
      <w:bookmarkStart w:id="409" w:name="_Toc518104372"/>
      <w:bookmarkStart w:id="410" w:name="_Toc517556747"/>
      <w:bookmarkStart w:id="411" w:name="_Toc516758776"/>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2AF5D95A" w14:textId="77777777" w:rsidR="0069202D" w:rsidRDefault="0069202D">
      <w:pPr>
        <w:numPr>
          <w:ilvl w:val="0"/>
          <w:numId w:val="1"/>
        </w:numPr>
        <w:spacing w:line="360" w:lineRule="auto"/>
        <w:ind w:firstLineChars="200" w:firstLine="482"/>
        <w:contextualSpacing/>
        <w:jc w:val="left"/>
        <w:rPr>
          <w:rFonts w:ascii="Times New Roman" w:eastAsia="宋体" w:hAnsi="Times New Roman" w:cs="Times New Roman"/>
          <w:b/>
          <w:vanish/>
          <w:sz w:val="24"/>
        </w:rPr>
      </w:pPr>
      <w:bookmarkStart w:id="412" w:name="_Toc518388573"/>
      <w:bookmarkStart w:id="413" w:name="_Toc518388829"/>
      <w:bookmarkStart w:id="414" w:name="_Toc518104630"/>
      <w:bookmarkStart w:id="415" w:name="_Toc518144655"/>
      <w:bookmarkStart w:id="416" w:name="_Toc518104755"/>
      <w:bookmarkStart w:id="417" w:name="_Toc518388940"/>
      <w:bookmarkStart w:id="418" w:name="_Toc518388717"/>
      <w:bookmarkStart w:id="419" w:name="_Toc518080698"/>
      <w:bookmarkStart w:id="420" w:name="_Toc518334599"/>
      <w:bookmarkStart w:id="421" w:name="_Toc518146734"/>
      <w:bookmarkStart w:id="422" w:name="_Toc518080445"/>
      <w:bookmarkStart w:id="423" w:name="_Toc518150192"/>
      <w:bookmarkStart w:id="424" w:name="_Toc518144525"/>
      <w:bookmarkStart w:id="425" w:name="_Toc518080572"/>
      <w:bookmarkStart w:id="426" w:name="_Toc518147331"/>
      <w:bookmarkStart w:id="427" w:name="_Toc518104375"/>
      <w:bookmarkStart w:id="428" w:name="_Toc518104250"/>
      <w:bookmarkStart w:id="429" w:name="_Toc518129531"/>
      <w:bookmarkStart w:id="430" w:name="_Toc518104503"/>
      <w:bookmarkStart w:id="431" w:name="_Toc518152448"/>
      <w:bookmarkStart w:id="432" w:name="_Toc518130047"/>
      <w:bookmarkStart w:id="433" w:name="_Toc518391380"/>
      <w:bookmarkStart w:id="434" w:name="_Toc518128435"/>
      <w:bookmarkStart w:id="435" w:name="_Toc518147074"/>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4A014C2"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436" w:name="_Toc518391381"/>
      <w:bookmarkStart w:id="437" w:name="_Toc39341109"/>
      <w:bookmarkStart w:id="438" w:name="_Toc1117"/>
      <w:r>
        <w:rPr>
          <w:rFonts w:eastAsia="宋体" w:cs="Times New Roman"/>
          <w:b/>
          <w:bCs/>
        </w:rPr>
        <w:t>10.1</w:t>
      </w:r>
      <w:r>
        <w:rPr>
          <w:rFonts w:eastAsia="宋体" w:cs="Times New Roman" w:hint="eastAsia"/>
          <w:b/>
          <w:bCs/>
        </w:rPr>
        <w:t xml:space="preserve"> </w:t>
      </w:r>
      <w:r>
        <w:rPr>
          <w:rFonts w:eastAsia="宋体" w:cs="Times New Roman" w:hint="eastAsia"/>
          <w:b/>
          <w:bCs/>
        </w:rPr>
        <w:t>样品采集计划</w:t>
      </w:r>
      <w:bookmarkEnd w:id="436"/>
      <w:bookmarkEnd w:id="437"/>
      <w:bookmarkEnd w:id="438"/>
    </w:p>
    <w:p w14:paraId="7C491FC1" w14:textId="77777777" w:rsidR="0069202D" w:rsidRDefault="00BB496E">
      <w:pPr>
        <w:spacing w:line="360" w:lineRule="auto"/>
        <w:contextualSpacing/>
        <w:jc w:val="center"/>
        <w:rPr>
          <w:rFonts w:ascii="Times New Roman" w:eastAsia="宋体" w:hAnsi="Times New Roman" w:cs="Times New Roman"/>
          <w:sz w:val="24"/>
        </w:rPr>
      </w:pPr>
      <w:r>
        <w:rPr>
          <w:rFonts w:ascii="Times New Roman" w:eastAsia="宋体" w:hAnsi="Times New Roman" w:cs="Times New Roman"/>
          <w:bCs/>
          <w:sz w:val="24"/>
        </w:rPr>
        <w:t>表</w:t>
      </w:r>
      <w:r>
        <w:rPr>
          <w:rFonts w:ascii="Times New Roman" w:eastAsia="宋体" w:hAnsi="Times New Roman" w:cs="Times New Roman" w:hint="eastAsia"/>
          <w:bCs/>
          <w:sz w:val="24"/>
        </w:rPr>
        <w:t xml:space="preserve">10.1-1 </w:t>
      </w:r>
      <w:r>
        <w:rPr>
          <w:rFonts w:ascii="Times New Roman" w:eastAsia="宋体" w:hAnsi="Times New Roman" w:cs="Times New Roman"/>
          <w:bCs/>
          <w:sz w:val="24"/>
        </w:rPr>
        <w:t>HX008 PK</w:t>
      </w:r>
      <w:r>
        <w:rPr>
          <w:rFonts w:ascii="Times New Roman" w:eastAsia="宋体" w:hAnsi="Times New Roman" w:cs="Times New Roman"/>
          <w:bCs/>
          <w:sz w:val="24"/>
        </w:rPr>
        <w:t>和免疫原性</w:t>
      </w:r>
      <w:r>
        <w:rPr>
          <w:rFonts w:ascii="Times New Roman" w:eastAsia="宋体" w:hAnsi="Times New Roman" w:cs="Times New Roman"/>
          <w:sz w:val="24"/>
        </w:rPr>
        <w:t>血样采集时间点</w:t>
      </w:r>
    </w:p>
    <w:tbl>
      <w:tblPr>
        <w:tblpPr w:leftFromText="180" w:rightFromText="180" w:vertAnchor="text" w:tblpX="75" w:tblpY="1"/>
        <w:tblOverlap w:val="never"/>
        <w:tblW w:w="8637" w:type="dxa"/>
        <w:tblLayout w:type="fixed"/>
        <w:tblLook w:val="04A0" w:firstRow="1" w:lastRow="0" w:firstColumn="1" w:lastColumn="0" w:noHBand="0" w:noVBand="1"/>
      </w:tblPr>
      <w:tblGrid>
        <w:gridCol w:w="2690"/>
        <w:gridCol w:w="1553"/>
        <w:gridCol w:w="2126"/>
        <w:gridCol w:w="2268"/>
      </w:tblGrid>
      <w:tr w:rsidR="0069202D" w14:paraId="17ABB9E0" w14:textId="77777777">
        <w:trPr>
          <w:trHeight w:val="604"/>
        </w:trPr>
        <w:tc>
          <w:tcPr>
            <w:tcW w:w="2690" w:type="dxa"/>
            <w:tcBorders>
              <w:top w:val="single" w:sz="8" w:space="0" w:color="auto"/>
              <w:left w:val="single" w:sz="8" w:space="0" w:color="auto"/>
              <w:bottom w:val="single" w:sz="8" w:space="0" w:color="auto"/>
              <w:right w:val="single" w:sz="8" w:space="0" w:color="auto"/>
            </w:tcBorders>
            <w:shd w:val="clear" w:color="000000" w:fill="F2F2F2"/>
            <w:vAlign w:val="center"/>
          </w:tcPr>
          <w:p w14:paraId="1C5421AE" w14:textId="77777777" w:rsidR="0069202D" w:rsidRDefault="00BB496E">
            <w:pPr>
              <w:widowControl/>
              <w:contextualSpacing/>
              <w:jc w:val="left"/>
              <w:rPr>
                <w:rFonts w:ascii="宋体" w:hAnsi="宋体" w:cs="宋体"/>
                <w:b/>
                <w:bCs/>
                <w:color w:val="000000"/>
                <w:kern w:val="0"/>
                <w:szCs w:val="21"/>
              </w:rPr>
            </w:pPr>
            <w:r>
              <w:rPr>
                <w:rFonts w:ascii="宋体" w:hAnsi="宋体" w:cs="宋体" w:hint="eastAsia"/>
                <w:b/>
                <w:bCs/>
                <w:color w:val="000000"/>
                <w:kern w:val="0"/>
                <w:szCs w:val="21"/>
              </w:rPr>
              <w:t>研究日</w:t>
            </w:r>
          </w:p>
        </w:tc>
        <w:tc>
          <w:tcPr>
            <w:tcW w:w="1553" w:type="dxa"/>
            <w:tcBorders>
              <w:top w:val="single" w:sz="8" w:space="0" w:color="auto"/>
              <w:left w:val="nil"/>
              <w:bottom w:val="single" w:sz="8" w:space="0" w:color="auto"/>
              <w:right w:val="single" w:sz="8" w:space="0" w:color="auto"/>
            </w:tcBorders>
            <w:shd w:val="clear" w:color="000000" w:fill="F2F2F2"/>
            <w:noWrap/>
            <w:vAlign w:val="center"/>
          </w:tcPr>
          <w:p w14:paraId="629CDFB5" w14:textId="77777777" w:rsidR="0069202D" w:rsidRDefault="00BB496E">
            <w:pPr>
              <w:widowControl/>
              <w:contextualSpacing/>
              <w:jc w:val="left"/>
              <w:rPr>
                <w:rFonts w:ascii="宋体" w:hAnsi="宋体" w:cs="宋体"/>
                <w:b/>
                <w:bCs/>
                <w:color w:val="000000"/>
                <w:kern w:val="0"/>
                <w:szCs w:val="21"/>
              </w:rPr>
            </w:pPr>
            <w:r>
              <w:rPr>
                <w:rFonts w:ascii="宋体" w:hAnsi="宋体" w:cs="宋体" w:hint="eastAsia"/>
                <w:b/>
                <w:bCs/>
                <w:color w:val="000000"/>
                <w:kern w:val="0"/>
                <w:szCs w:val="21"/>
              </w:rPr>
              <w:t>时间</w:t>
            </w:r>
          </w:p>
        </w:tc>
        <w:tc>
          <w:tcPr>
            <w:tcW w:w="2126" w:type="dxa"/>
            <w:tcBorders>
              <w:top w:val="single" w:sz="8" w:space="0" w:color="auto"/>
              <w:left w:val="nil"/>
              <w:bottom w:val="single" w:sz="8" w:space="0" w:color="auto"/>
              <w:right w:val="single" w:sz="8" w:space="0" w:color="auto"/>
            </w:tcBorders>
            <w:shd w:val="clear" w:color="000000" w:fill="F2F2F2"/>
            <w:vAlign w:val="center"/>
          </w:tcPr>
          <w:p w14:paraId="373F183E" w14:textId="77777777" w:rsidR="0069202D" w:rsidRDefault="00BB496E">
            <w:pPr>
              <w:widowControl/>
              <w:contextualSpacing/>
              <w:jc w:val="left"/>
              <w:rPr>
                <w:b/>
                <w:bCs/>
                <w:color w:val="000000"/>
                <w:kern w:val="0"/>
                <w:szCs w:val="21"/>
              </w:rPr>
            </w:pPr>
            <w:r>
              <w:rPr>
                <w:b/>
                <w:bCs/>
                <w:color w:val="000000"/>
                <w:kern w:val="0"/>
                <w:szCs w:val="21"/>
              </w:rPr>
              <w:t>PK</w:t>
            </w:r>
            <w:r>
              <w:rPr>
                <w:rFonts w:ascii="宋体" w:hAnsi="宋体" w:hint="eastAsia"/>
                <w:b/>
                <w:bCs/>
                <w:color w:val="000000"/>
                <w:kern w:val="0"/>
                <w:szCs w:val="21"/>
              </w:rPr>
              <w:t>采血（每个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2mL</w:t>
            </w:r>
            <w:r>
              <w:rPr>
                <w:rFonts w:ascii="宋体" w:hAnsi="宋体" w:hint="eastAsia"/>
                <w:b/>
                <w:bCs/>
                <w:color w:val="000000"/>
                <w:kern w:val="0"/>
                <w:szCs w:val="21"/>
              </w:rPr>
              <w:t>）</w:t>
            </w:r>
          </w:p>
        </w:tc>
        <w:tc>
          <w:tcPr>
            <w:tcW w:w="2268" w:type="dxa"/>
            <w:tcBorders>
              <w:top w:val="single" w:sz="8" w:space="0" w:color="auto"/>
              <w:left w:val="nil"/>
              <w:bottom w:val="single" w:sz="8" w:space="0" w:color="auto"/>
              <w:right w:val="single" w:sz="8" w:space="0" w:color="auto"/>
            </w:tcBorders>
            <w:shd w:val="clear" w:color="000000" w:fill="F2F2F2"/>
            <w:vAlign w:val="center"/>
          </w:tcPr>
          <w:p w14:paraId="0A91D52C" w14:textId="77777777" w:rsidR="0069202D" w:rsidRDefault="00BB496E">
            <w:pPr>
              <w:widowControl/>
              <w:contextualSpacing/>
              <w:jc w:val="left"/>
              <w:rPr>
                <w:rFonts w:ascii="宋体" w:hAnsi="宋体" w:cs="宋体"/>
                <w:b/>
                <w:bCs/>
                <w:color w:val="000000"/>
                <w:kern w:val="0"/>
                <w:szCs w:val="21"/>
              </w:rPr>
            </w:pPr>
            <w:r>
              <w:rPr>
                <w:rFonts w:ascii="宋体" w:hAnsi="宋体" w:cs="宋体" w:hint="eastAsia"/>
                <w:b/>
                <w:bCs/>
                <w:color w:val="000000"/>
                <w:kern w:val="0"/>
                <w:szCs w:val="21"/>
              </w:rPr>
              <w:t>免疫原性采血</w:t>
            </w:r>
            <w:r>
              <w:rPr>
                <w:rFonts w:ascii="宋体" w:hAnsi="宋体" w:hint="eastAsia"/>
                <w:b/>
                <w:bCs/>
                <w:color w:val="000000"/>
                <w:kern w:val="0"/>
                <w:szCs w:val="21"/>
              </w:rPr>
              <w:t>（每个</w:t>
            </w:r>
            <w:proofErr w:type="gramStart"/>
            <w:r>
              <w:rPr>
                <w:rFonts w:ascii="宋体" w:hAnsi="宋体" w:hint="eastAsia"/>
                <w:b/>
                <w:bCs/>
                <w:color w:val="000000"/>
                <w:kern w:val="0"/>
                <w:szCs w:val="21"/>
              </w:rPr>
              <w:t>时间点采</w:t>
            </w:r>
            <w:proofErr w:type="gramEnd"/>
            <w:r>
              <w:rPr>
                <w:rFonts w:ascii="宋体" w:hAnsi="宋体" w:hint="eastAsia"/>
                <w:b/>
                <w:bCs/>
                <w:color w:val="000000"/>
                <w:kern w:val="0"/>
                <w:szCs w:val="21"/>
              </w:rPr>
              <w:t>3mL</w:t>
            </w:r>
            <w:r>
              <w:rPr>
                <w:rFonts w:ascii="宋体" w:hAnsi="宋体" w:hint="eastAsia"/>
                <w:b/>
                <w:bCs/>
                <w:color w:val="000000"/>
                <w:kern w:val="0"/>
                <w:szCs w:val="21"/>
              </w:rPr>
              <w:t>）</w:t>
            </w:r>
          </w:p>
        </w:tc>
      </w:tr>
      <w:tr w:rsidR="0069202D" w14:paraId="28871B6C" w14:textId="77777777">
        <w:trPr>
          <w:trHeight w:val="342"/>
        </w:trPr>
        <w:tc>
          <w:tcPr>
            <w:tcW w:w="2690" w:type="dxa"/>
            <w:vMerge w:val="restart"/>
            <w:tcBorders>
              <w:top w:val="nil"/>
              <w:left w:val="single" w:sz="8" w:space="0" w:color="auto"/>
              <w:right w:val="single" w:sz="8" w:space="0" w:color="auto"/>
            </w:tcBorders>
            <w:shd w:val="clear" w:color="auto" w:fill="auto"/>
            <w:vAlign w:val="center"/>
          </w:tcPr>
          <w:p w14:paraId="32068564" w14:textId="77777777" w:rsidR="0069202D" w:rsidRDefault="00BB496E">
            <w:pPr>
              <w:widowControl/>
              <w:contextualSpacing/>
              <w:jc w:val="left"/>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p w14:paraId="3F381DF4" w14:textId="77777777" w:rsidR="0069202D" w:rsidRDefault="0069202D">
            <w:pPr>
              <w:widowControl/>
              <w:contextualSpacing/>
              <w:jc w:val="left"/>
              <w:rPr>
                <w:color w:val="000000"/>
                <w:kern w:val="0"/>
                <w:szCs w:val="21"/>
              </w:rPr>
            </w:pPr>
          </w:p>
        </w:tc>
        <w:tc>
          <w:tcPr>
            <w:tcW w:w="1553" w:type="dxa"/>
            <w:tcBorders>
              <w:top w:val="nil"/>
              <w:left w:val="single" w:sz="8" w:space="0" w:color="auto"/>
              <w:bottom w:val="single" w:sz="8" w:space="0" w:color="auto"/>
              <w:right w:val="single" w:sz="8" w:space="0" w:color="auto"/>
            </w:tcBorders>
            <w:shd w:val="clear" w:color="auto" w:fill="auto"/>
            <w:noWrap/>
            <w:vAlign w:val="center"/>
          </w:tcPr>
          <w:p w14:paraId="66E1DE33"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给药前</w:t>
            </w:r>
            <w:r>
              <w:rPr>
                <w:color w:val="000000"/>
                <w:kern w:val="0"/>
                <w:szCs w:val="21"/>
              </w:rPr>
              <w:t>1h</w:t>
            </w:r>
            <w:r>
              <w:rPr>
                <w:rFonts w:ascii="宋体" w:hAnsi="宋体" w:cs="宋体" w:hint="eastAsia"/>
                <w:color w:val="000000"/>
                <w:kern w:val="0"/>
                <w:szCs w:val="21"/>
              </w:rPr>
              <w:t>内</w:t>
            </w:r>
          </w:p>
        </w:tc>
        <w:tc>
          <w:tcPr>
            <w:tcW w:w="2126" w:type="dxa"/>
            <w:tcBorders>
              <w:top w:val="single" w:sz="8" w:space="0" w:color="auto"/>
              <w:left w:val="single" w:sz="8" w:space="0" w:color="auto"/>
              <w:bottom w:val="single" w:sz="8" w:space="0" w:color="auto"/>
              <w:right w:val="single" w:sz="8" w:space="0" w:color="auto"/>
            </w:tcBorders>
            <w:shd w:val="clear" w:color="auto" w:fill="auto"/>
            <w:vAlign w:val="center"/>
          </w:tcPr>
          <w:p w14:paraId="02162C17" w14:textId="77777777" w:rsidR="0069202D" w:rsidRDefault="00BB496E">
            <w:pPr>
              <w:widowControl/>
              <w:contextualSpacing/>
              <w:jc w:val="left"/>
              <w:rPr>
                <w:color w:val="000000"/>
                <w:kern w:val="0"/>
                <w:szCs w:val="21"/>
              </w:rPr>
            </w:pPr>
            <w:r>
              <w:rPr>
                <w:color w:val="000000"/>
                <w:kern w:val="0"/>
                <w:szCs w:val="21"/>
              </w:rPr>
              <w:t>X</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27A60E80" w14:textId="77777777" w:rsidR="0069202D" w:rsidRDefault="00BB496E">
            <w:pPr>
              <w:widowControl/>
              <w:contextualSpacing/>
              <w:jc w:val="left"/>
              <w:rPr>
                <w:color w:val="000000"/>
                <w:kern w:val="0"/>
                <w:szCs w:val="21"/>
              </w:rPr>
            </w:pPr>
            <w:r>
              <w:rPr>
                <w:color w:val="000000"/>
                <w:kern w:val="0"/>
                <w:szCs w:val="21"/>
              </w:rPr>
              <w:t>X</w:t>
            </w:r>
          </w:p>
        </w:tc>
      </w:tr>
      <w:tr w:rsidR="0069202D" w14:paraId="3E2B047B" w14:textId="77777777">
        <w:trPr>
          <w:trHeight w:val="552"/>
        </w:trPr>
        <w:tc>
          <w:tcPr>
            <w:tcW w:w="2690" w:type="dxa"/>
            <w:vMerge/>
            <w:tcBorders>
              <w:left w:val="single" w:sz="8" w:space="0" w:color="auto"/>
              <w:right w:val="single" w:sz="8" w:space="0" w:color="auto"/>
            </w:tcBorders>
            <w:shd w:val="clear" w:color="auto" w:fill="auto"/>
            <w:vAlign w:val="center"/>
          </w:tcPr>
          <w:p w14:paraId="6233BD52" w14:textId="77777777" w:rsidR="0069202D" w:rsidRDefault="0069202D">
            <w:pPr>
              <w:widowControl/>
              <w:contextualSpacing/>
              <w:jc w:val="left"/>
              <w:rPr>
                <w:rFonts w:ascii="宋体" w:hAnsi="宋体"/>
                <w:color w:val="000000"/>
                <w:kern w:val="0"/>
                <w:szCs w:val="21"/>
              </w:rPr>
            </w:pPr>
          </w:p>
        </w:tc>
        <w:tc>
          <w:tcPr>
            <w:tcW w:w="1553" w:type="dxa"/>
            <w:tcBorders>
              <w:top w:val="nil"/>
              <w:left w:val="single" w:sz="8" w:space="0" w:color="auto"/>
              <w:bottom w:val="single" w:sz="8" w:space="0" w:color="auto"/>
              <w:right w:val="single" w:sz="8" w:space="0" w:color="auto"/>
            </w:tcBorders>
            <w:shd w:val="clear" w:color="auto" w:fill="auto"/>
            <w:noWrap/>
            <w:vAlign w:val="center"/>
          </w:tcPr>
          <w:p w14:paraId="75F2F0BE" w14:textId="77777777" w:rsidR="0069202D" w:rsidRDefault="00BB496E">
            <w:pPr>
              <w:widowControl/>
              <w:contextualSpacing/>
              <w:jc w:val="left"/>
              <w:rPr>
                <w:rFonts w:ascii="宋体" w:hAnsi="宋体" w:cs="宋体"/>
                <w:color w:val="000000"/>
                <w:kern w:val="0"/>
                <w:szCs w:val="21"/>
              </w:rPr>
            </w:pPr>
            <w:r>
              <w:rPr>
                <w:rFonts w:ascii="宋体" w:hAnsi="宋体" w:cs="宋体"/>
                <w:color w:val="000000"/>
                <w:kern w:val="0"/>
                <w:szCs w:val="21"/>
              </w:rPr>
              <w:t>输液结束时</w:t>
            </w:r>
            <w:r>
              <w:rPr>
                <w:rFonts w:ascii="宋体" w:hAnsi="宋体" w:cs="宋体" w:hint="eastAsia"/>
                <w:color w:val="000000"/>
                <w:kern w:val="0"/>
                <w:szCs w:val="21"/>
              </w:rPr>
              <w:t>0h+</w:t>
            </w:r>
            <w:r>
              <w:rPr>
                <w:rFonts w:ascii="宋体" w:hAnsi="宋体" w:cs="宋体"/>
                <w:color w:val="000000"/>
                <w:kern w:val="0"/>
                <w:szCs w:val="21"/>
              </w:rPr>
              <w:t>5min</w:t>
            </w:r>
          </w:p>
        </w:tc>
        <w:tc>
          <w:tcPr>
            <w:tcW w:w="2126" w:type="dxa"/>
            <w:tcBorders>
              <w:top w:val="single" w:sz="8" w:space="0" w:color="auto"/>
              <w:left w:val="single" w:sz="8" w:space="0" w:color="auto"/>
              <w:bottom w:val="single" w:sz="8" w:space="0" w:color="auto"/>
              <w:right w:val="single" w:sz="8" w:space="0" w:color="auto"/>
            </w:tcBorders>
            <w:shd w:val="clear" w:color="auto" w:fill="auto"/>
            <w:vAlign w:val="center"/>
          </w:tcPr>
          <w:p w14:paraId="040A8FD4" w14:textId="77777777" w:rsidR="0069202D" w:rsidRDefault="00BB496E">
            <w:pPr>
              <w:widowControl/>
              <w:contextualSpacing/>
              <w:jc w:val="left"/>
              <w:rPr>
                <w:color w:val="000000"/>
                <w:kern w:val="0"/>
                <w:szCs w:val="21"/>
              </w:rPr>
            </w:pPr>
            <w:r>
              <w:rPr>
                <w:color w:val="000000"/>
                <w:kern w:val="0"/>
                <w:szCs w:val="21"/>
              </w:rPr>
              <w:t>X</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243C7396" w14:textId="77777777" w:rsidR="0069202D" w:rsidRDefault="0069202D">
            <w:pPr>
              <w:widowControl/>
              <w:contextualSpacing/>
              <w:jc w:val="left"/>
              <w:rPr>
                <w:color w:val="000000"/>
                <w:kern w:val="0"/>
                <w:szCs w:val="21"/>
              </w:rPr>
            </w:pPr>
          </w:p>
        </w:tc>
      </w:tr>
      <w:tr w:rsidR="0069202D" w14:paraId="7A46F83A" w14:textId="77777777">
        <w:trPr>
          <w:trHeight w:val="342"/>
        </w:trPr>
        <w:tc>
          <w:tcPr>
            <w:tcW w:w="2690" w:type="dxa"/>
            <w:vMerge/>
            <w:tcBorders>
              <w:left w:val="single" w:sz="8" w:space="0" w:color="auto"/>
              <w:right w:val="single" w:sz="8" w:space="0" w:color="auto"/>
            </w:tcBorders>
            <w:shd w:val="clear" w:color="auto" w:fill="auto"/>
            <w:vAlign w:val="center"/>
          </w:tcPr>
          <w:p w14:paraId="1357A500" w14:textId="77777777" w:rsidR="0069202D" w:rsidRDefault="0069202D">
            <w:pPr>
              <w:widowControl/>
              <w:contextualSpacing/>
              <w:jc w:val="left"/>
              <w:rPr>
                <w:rFonts w:ascii="宋体" w:hAnsi="宋体"/>
                <w:color w:val="000000"/>
                <w:kern w:val="0"/>
                <w:szCs w:val="21"/>
              </w:rPr>
            </w:pPr>
          </w:p>
        </w:tc>
        <w:tc>
          <w:tcPr>
            <w:tcW w:w="1553" w:type="dxa"/>
            <w:tcBorders>
              <w:top w:val="nil"/>
              <w:left w:val="single" w:sz="8" w:space="0" w:color="auto"/>
              <w:bottom w:val="single" w:sz="8" w:space="0" w:color="auto"/>
              <w:right w:val="single" w:sz="8" w:space="0" w:color="auto"/>
            </w:tcBorders>
            <w:shd w:val="clear" w:color="auto" w:fill="auto"/>
            <w:noWrap/>
            <w:vAlign w:val="center"/>
          </w:tcPr>
          <w:p w14:paraId="24619AF6"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2h</w:t>
            </w:r>
            <w:r>
              <w:rPr>
                <w:rFonts w:ascii="宋体" w:hAnsi="宋体" w:cs="宋体" w:hint="eastAsia"/>
                <w:color w:val="000000"/>
                <w:kern w:val="0"/>
                <w:szCs w:val="21"/>
              </w:rPr>
              <w:t>±</w:t>
            </w:r>
            <w:r>
              <w:rPr>
                <w:rFonts w:ascii="宋体" w:hAnsi="宋体" w:cs="宋体" w:hint="eastAsia"/>
                <w:color w:val="000000"/>
                <w:kern w:val="0"/>
                <w:szCs w:val="21"/>
              </w:rPr>
              <w:t>1</w:t>
            </w:r>
            <w:r>
              <w:rPr>
                <w:rFonts w:ascii="宋体" w:hAnsi="宋体" w:cs="宋体"/>
                <w:color w:val="000000"/>
                <w:kern w:val="0"/>
                <w:szCs w:val="21"/>
              </w:rPr>
              <w:t>0min</w:t>
            </w:r>
          </w:p>
        </w:tc>
        <w:tc>
          <w:tcPr>
            <w:tcW w:w="2126" w:type="dxa"/>
            <w:tcBorders>
              <w:top w:val="single" w:sz="8" w:space="0" w:color="auto"/>
              <w:left w:val="single" w:sz="8" w:space="0" w:color="auto"/>
              <w:bottom w:val="single" w:sz="8" w:space="0" w:color="auto"/>
              <w:right w:val="single" w:sz="8" w:space="0" w:color="auto"/>
            </w:tcBorders>
            <w:shd w:val="clear" w:color="auto" w:fill="auto"/>
            <w:vAlign w:val="center"/>
          </w:tcPr>
          <w:p w14:paraId="4F829E6A" w14:textId="77777777" w:rsidR="0069202D" w:rsidRDefault="00BB496E">
            <w:pPr>
              <w:widowControl/>
              <w:contextualSpacing/>
              <w:jc w:val="left"/>
              <w:rPr>
                <w:color w:val="000000"/>
                <w:kern w:val="0"/>
                <w:szCs w:val="21"/>
              </w:rPr>
            </w:pPr>
            <w:r>
              <w:rPr>
                <w:color w:val="000000"/>
                <w:kern w:val="0"/>
                <w:szCs w:val="21"/>
              </w:rPr>
              <w:t>X</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61043A8C" w14:textId="77777777" w:rsidR="0069202D" w:rsidRDefault="0069202D">
            <w:pPr>
              <w:widowControl/>
              <w:contextualSpacing/>
              <w:jc w:val="left"/>
              <w:rPr>
                <w:color w:val="000000"/>
                <w:kern w:val="0"/>
                <w:szCs w:val="21"/>
              </w:rPr>
            </w:pPr>
          </w:p>
        </w:tc>
      </w:tr>
      <w:tr w:rsidR="0069202D" w14:paraId="108E24D4" w14:textId="77777777">
        <w:trPr>
          <w:trHeight w:val="325"/>
        </w:trPr>
        <w:tc>
          <w:tcPr>
            <w:tcW w:w="2690" w:type="dxa"/>
            <w:vMerge/>
            <w:tcBorders>
              <w:left w:val="single" w:sz="8" w:space="0" w:color="auto"/>
              <w:bottom w:val="single" w:sz="8" w:space="0" w:color="auto"/>
              <w:right w:val="single" w:sz="8" w:space="0" w:color="auto"/>
            </w:tcBorders>
            <w:vAlign w:val="center"/>
          </w:tcPr>
          <w:p w14:paraId="0FADD471" w14:textId="77777777" w:rsidR="0069202D" w:rsidRDefault="0069202D">
            <w:pPr>
              <w:widowControl/>
              <w:contextualSpacing/>
              <w:jc w:val="left"/>
              <w:rPr>
                <w:color w:val="000000"/>
                <w:kern w:val="0"/>
                <w:szCs w:val="21"/>
              </w:rPr>
            </w:pPr>
          </w:p>
        </w:tc>
        <w:tc>
          <w:tcPr>
            <w:tcW w:w="1553" w:type="dxa"/>
            <w:tcBorders>
              <w:top w:val="nil"/>
              <w:left w:val="single" w:sz="8" w:space="0" w:color="auto"/>
              <w:bottom w:val="single" w:sz="8" w:space="0" w:color="auto"/>
              <w:right w:val="single" w:sz="8" w:space="0" w:color="auto"/>
            </w:tcBorders>
            <w:shd w:val="clear" w:color="auto" w:fill="auto"/>
            <w:vAlign w:val="center"/>
          </w:tcPr>
          <w:p w14:paraId="1ABBA0D6"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8h</w:t>
            </w:r>
            <w:r>
              <w:rPr>
                <w:rFonts w:ascii="宋体" w:hAnsi="宋体" w:cs="宋体" w:hint="eastAsia"/>
                <w:color w:val="000000"/>
                <w:kern w:val="0"/>
                <w:szCs w:val="21"/>
              </w:rPr>
              <w:t>±</w:t>
            </w:r>
            <w:r>
              <w:rPr>
                <w:rFonts w:ascii="宋体" w:hAnsi="宋体" w:cs="宋体" w:hint="eastAsia"/>
                <w:color w:val="000000"/>
                <w:kern w:val="0"/>
                <w:szCs w:val="21"/>
              </w:rPr>
              <w:t>3</w:t>
            </w:r>
            <w:r>
              <w:rPr>
                <w:rFonts w:ascii="宋体" w:hAnsi="宋体" w:cs="宋体"/>
                <w:color w:val="000000"/>
                <w:kern w:val="0"/>
                <w:szCs w:val="21"/>
              </w:rPr>
              <w:t>0min</w:t>
            </w:r>
          </w:p>
        </w:tc>
        <w:tc>
          <w:tcPr>
            <w:tcW w:w="2126" w:type="dxa"/>
            <w:tcBorders>
              <w:top w:val="single" w:sz="8" w:space="0" w:color="auto"/>
              <w:left w:val="single" w:sz="8" w:space="0" w:color="auto"/>
              <w:bottom w:val="single" w:sz="8" w:space="0" w:color="auto"/>
              <w:right w:val="single" w:sz="8" w:space="0" w:color="auto"/>
            </w:tcBorders>
            <w:shd w:val="clear" w:color="auto" w:fill="auto"/>
            <w:vAlign w:val="center"/>
          </w:tcPr>
          <w:p w14:paraId="2B15E48C" w14:textId="77777777" w:rsidR="0069202D" w:rsidRDefault="00BB496E">
            <w:pPr>
              <w:widowControl/>
              <w:contextualSpacing/>
              <w:jc w:val="left"/>
              <w:rPr>
                <w:color w:val="000000"/>
                <w:kern w:val="0"/>
                <w:szCs w:val="21"/>
              </w:rPr>
            </w:pPr>
            <w:r>
              <w:rPr>
                <w:color w:val="000000"/>
                <w:kern w:val="0"/>
                <w:szCs w:val="21"/>
              </w:rPr>
              <w:t>X</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01ED882F" w14:textId="77777777" w:rsidR="0069202D" w:rsidRDefault="0069202D">
            <w:pPr>
              <w:widowControl/>
              <w:contextualSpacing/>
              <w:jc w:val="left"/>
              <w:rPr>
                <w:color w:val="000000"/>
                <w:kern w:val="0"/>
                <w:szCs w:val="21"/>
              </w:rPr>
            </w:pPr>
          </w:p>
        </w:tc>
      </w:tr>
      <w:tr w:rsidR="0069202D" w14:paraId="096F5CF2" w14:textId="77777777">
        <w:trPr>
          <w:trHeight w:val="325"/>
        </w:trPr>
        <w:tc>
          <w:tcPr>
            <w:tcW w:w="2690" w:type="dxa"/>
            <w:tcBorders>
              <w:left w:val="single" w:sz="8" w:space="0" w:color="auto"/>
              <w:bottom w:val="single" w:sz="8" w:space="0" w:color="auto"/>
              <w:right w:val="single" w:sz="8" w:space="0" w:color="auto"/>
            </w:tcBorders>
            <w:vAlign w:val="center"/>
          </w:tcPr>
          <w:p w14:paraId="3827A3DF"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w:t>
            </w:r>
          </w:p>
        </w:tc>
        <w:tc>
          <w:tcPr>
            <w:tcW w:w="1553" w:type="dxa"/>
            <w:tcBorders>
              <w:top w:val="nil"/>
              <w:left w:val="single" w:sz="8" w:space="0" w:color="auto"/>
              <w:bottom w:val="single" w:sz="8" w:space="0" w:color="auto"/>
              <w:right w:val="single" w:sz="8" w:space="0" w:color="auto"/>
            </w:tcBorders>
            <w:shd w:val="clear" w:color="auto" w:fill="auto"/>
            <w:vAlign w:val="center"/>
          </w:tcPr>
          <w:p w14:paraId="63C67E19"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4h±1h</w:t>
            </w:r>
          </w:p>
        </w:tc>
        <w:tc>
          <w:tcPr>
            <w:tcW w:w="2126" w:type="dxa"/>
            <w:tcBorders>
              <w:top w:val="single" w:sz="8" w:space="0" w:color="auto"/>
              <w:left w:val="single" w:sz="8" w:space="0" w:color="auto"/>
              <w:bottom w:val="single" w:sz="8" w:space="0" w:color="auto"/>
              <w:right w:val="single" w:sz="8" w:space="0" w:color="auto"/>
            </w:tcBorders>
            <w:shd w:val="clear" w:color="auto" w:fill="auto"/>
            <w:vAlign w:val="center"/>
          </w:tcPr>
          <w:p w14:paraId="50E067FD"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4C0225C2" w14:textId="77777777" w:rsidR="0069202D" w:rsidRDefault="0069202D">
            <w:pPr>
              <w:widowControl/>
              <w:contextualSpacing/>
              <w:jc w:val="left"/>
              <w:rPr>
                <w:color w:val="000000"/>
                <w:kern w:val="0"/>
                <w:szCs w:val="21"/>
              </w:rPr>
            </w:pPr>
          </w:p>
        </w:tc>
      </w:tr>
      <w:tr w:rsidR="0069202D" w14:paraId="760B9D76" w14:textId="77777777">
        <w:trPr>
          <w:trHeight w:val="325"/>
        </w:trPr>
        <w:tc>
          <w:tcPr>
            <w:tcW w:w="2690" w:type="dxa"/>
            <w:tcBorders>
              <w:left w:val="single" w:sz="8" w:space="0" w:color="auto"/>
              <w:bottom w:val="single" w:sz="8" w:space="0" w:color="auto"/>
              <w:right w:val="single" w:sz="8" w:space="0" w:color="auto"/>
            </w:tcBorders>
          </w:tcPr>
          <w:p w14:paraId="104D5EBF"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4</w:t>
            </w:r>
          </w:p>
        </w:tc>
        <w:tc>
          <w:tcPr>
            <w:tcW w:w="1553" w:type="dxa"/>
            <w:tcBorders>
              <w:top w:val="nil"/>
              <w:left w:val="single" w:sz="8" w:space="0" w:color="auto"/>
              <w:bottom w:val="single" w:sz="8" w:space="0" w:color="auto"/>
              <w:right w:val="single" w:sz="8" w:space="0" w:color="auto"/>
            </w:tcBorders>
            <w:shd w:val="clear" w:color="auto" w:fill="auto"/>
            <w:vAlign w:val="center"/>
          </w:tcPr>
          <w:p w14:paraId="03388D06"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7</w:t>
            </w:r>
            <w:r>
              <w:rPr>
                <w:rFonts w:ascii="宋体" w:hAnsi="宋体" w:cs="宋体"/>
                <w:color w:val="000000"/>
                <w:kern w:val="0"/>
                <w:szCs w:val="21"/>
              </w:rPr>
              <w:t>2h±2h</w:t>
            </w:r>
          </w:p>
        </w:tc>
        <w:tc>
          <w:tcPr>
            <w:tcW w:w="2126" w:type="dxa"/>
            <w:tcBorders>
              <w:left w:val="single" w:sz="8" w:space="0" w:color="auto"/>
              <w:bottom w:val="single" w:sz="8" w:space="0" w:color="auto"/>
              <w:right w:val="single" w:sz="8" w:space="0" w:color="auto"/>
            </w:tcBorders>
            <w:shd w:val="clear" w:color="auto" w:fill="auto"/>
          </w:tcPr>
          <w:p w14:paraId="2B86C52B"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left w:val="single" w:sz="8" w:space="0" w:color="auto"/>
              <w:bottom w:val="single" w:sz="8" w:space="0" w:color="auto"/>
              <w:right w:val="single" w:sz="8" w:space="0" w:color="auto"/>
            </w:tcBorders>
            <w:shd w:val="clear" w:color="auto" w:fill="auto"/>
            <w:vAlign w:val="center"/>
          </w:tcPr>
          <w:p w14:paraId="6C46DFFB" w14:textId="77777777" w:rsidR="0069202D" w:rsidRDefault="0069202D">
            <w:pPr>
              <w:widowControl/>
              <w:contextualSpacing/>
              <w:jc w:val="left"/>
              <w:rPr>
                <w:color w:val="000000"/>
                <w:kern w:val="0"/>
                <w:szCs w:val="21"/>
              </w:rPr>
            </w:pPr>
          </w:p>
        </w:tc>
      </w:tr>
      <w:tr w:rsidR="0069202D" w14:paraId="51EA4382" w14:textId="77777777">
        <w:trPr>
          <w:trHeight w:val="325"/>
        </w:trPr>
        <w:tc>
          <w:tcPr>
            <w:tcW w:w="2690" w:type="dxa"/>
            <w:tcBorders>
              <w:left w:val="single" w:sz="8" w:space="0" w:color="auto"/>
              <w:bottom w:val="single" w:sz="8" w:space="0" w:color="auto"/>
              <w:right w:val="single" w:sz="8" w:space="0" w:color="auto"/>
            </w:tcBorders>
          </w:tcPr>
          <w:p w14:paraId="36A4ACAE"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8</w:t>
            </w:r>
          </w:p>
        </w:tc>
        <w:tc>
          <w:tcPr>
            <w:tcW w:w="1553" w:type="dxa"/>
            <w:tcBorders>
              <w:top w:val="nil"/>
              <w:left w:val="single" w:sz="8" w:space="0" w:color="auto"/>
              <w:bottom w:val="single" w:sz="8" w:space="0" w:color="auto"/>
              <w:right w:val="single" w:sz="8" w:space="0" w:color="auto"/>
            </w:tcBorders>
            <w:shd w:val="clear" w:color="auto" w:fill="auto"/>
            <w:vAlign w:val="center"/>
          </w:tcPr>
          <w:p w14:paraId="66816FF1"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68h±4h</w:t>
            </w:r>
          </w:p>
        </w:tc>
        <w:tc>
          <w:tcPr>
            <w:tcW w:w="2126" w:type="dxa"/>
            <w:tcBorders>
              <w:left w:val="single" w:sz="8" w:space="0" w:color="auto"/>
              <w:bottom w:val="single" w:sz="8" w:space="0" w:color="auto"/>
              <w:right w:val="single" w:sz="8" w:space="0" w:color="auto"/>
            </w:tcBorders>
            <w:shd w:val="clear" w:color="auto" w:fill="auto"/>
          </w:tcPr>
          <w:p w14:paraId="0EB05D80"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left w:val="single" w:sz="8" w:space="0" w:color="auto"/>
              <w:bottom w:val="single" w:sz="8" w:space="0" w:color="auto"/>
              <w:right w:val="single" w:sz="8" w:space="0" w:color="auto"/>
            </w:tcBorders>
            <w:shd w:val="clear" w:color="auto" w:fill="auto"/>
            <w:vAlign w:val="center"/>
          </w:tcPr>
          <w:p w14:paraId="1EFFAF06" w14:textId="77777777" w:rsidR="0069202D" w:rsidRDefault="0069202D">
            <w:pPr>
              <w:widowControl/>
              <w:contextualSpacing/>
              <w:jc w:val="left"/>
              <w:rPr>
                <w:color w:val="000000"/>
                <w:kern w:val="0"/>
                <w:szCs w:val="21"/>
              </w:rPr>
            </w:pPr>
          </w:p>
        </w:tc>
      </w:tr>
      <w:tr w:rsidR="0069202D" w14:paraId="6FF862FF" w14:textId="77777777">
        <w:trPr>
          <w:trHeight w:val="325"/>
        </w:trPr>
        <w:tc>
          <w:tcPr>
            <w:tcW w:w="2690" w:type="dxa"/>
            <w:tcBorders>
              <w:left w:val="single" w:sz="8" w:space="0" w:color="auto"/>
              <w:bottom w:val="single" w:sz="8" w:space="0" w:color="auto"/>
              <w:right w:val="single" w:sz="8" w:space="0" w:color="auto"/>
            </w:tcBorders>
          </w:tcPr>
          <w:p w14:paraId="232CB343"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1</w:t>
            </w:r>
            <w:r>
              <w:rPr>
                <w:rFonts w:ascii="宋体" w:hAnsi="宋体" w:hint="eastAsia"/>
                <w:color w:val="000000"/>
                <w:kern w:val="0"/>
                <w:szCs w:val="21"/>
              </w:rPr>
              <w:t>、</w:t>
            </w:r>
            <w:r>
              <w:rPr>
                <w:rFonts w:ascii="宋体" w:hAnsi="宋体" w:hint="eastAsia"/>
                <w:color w:val="000000"/>
                <w:kern w:val="0"/>
                <w:szCs w:val="21"/>
              </w:rPr>
              <w:t>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15</w:t>
            </w:r>
          </w:p>
        </w:tc>
        <w:tc>
          <w:tcPr>
            <w:tcW w:w="1553" w:type="dxa"/>
            <w:tcBorders>
              <w:top w:val="nil"/>
              <w:left w:val="single" w:sz="8" w:space="0" w:color="auto"/>
              <w:bottom w:val="single" w:sz="8" w:space="0" w:color="auto"/>
              <w:right w:val="single" w:sz="8" w:space="0" w:color="auto"/>
            </w:tcBorders>
            <w:shd w:val="clear" w:color="auto" w:fill="auto"/>
            <w:vAlign w:val="center"/>
          </w:tcPr>
          <w:p w14:paraId="04E5CD70"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3</w:t>
            </w:r>
            <w:r>
              <w:rPr>
                <w:rFonts w:ascii="宋体" w:hAnsi="宋体" w:cs="宋体"/>
                <w:color w:val="000000"/>
                <w:kern w:val="0"/>
                <w:szCs w:val="21"/>
              </w:rPr>
              <w:t>36h±12h</w:t>
            </w:r>
          </w:p>
        </w:tc>
        <w:tc>
          <w:tcPr>
            <w:tcW w:w="2126" w:type="dxa"/>
            <w:tcBorders>
              <w:left w:val="single" w:sz="8" w:space="0" w:color="auto"/>
              <w:bottom w:val="single" w:sz="8" w:space="0" w:color="auto"/>
              <w:right w:val="single" w:sz="8" w:space="0" w:color="auto"/>
            </w:tcBorders>
            <w:shd w:val="clear" w:color="auto" w:fill="auto"/>
          </w:tcPr>
          <w:p w14:paraId="7F06E8B9"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left w:val="single" w:sz="8" w:space="0" w:color="auto"/>
              <w:bottom w:val="single" w:sz="8" w:space="0" w:color="auto"/>
              <w:right w:val="single" w:sz="8" w:space="0" w:color="auto"/>
            </w:tcBorders>
            <w:shd w:val="clear" w:color="auto" w:fill="auto"/>
            <w:vAlign w:val="center"/>
          </w:tcPr>
          <w:p w14:paraId="471AF366" w14:textId="77777777" w:rsidR="0069202D" w:rsidRDefault="0069202D">
            <w:pPr>
              <w:widowControl/>
              <w:contextualSpacing/>
              <w:jc w:val="left"/>
              <w:rPr>
                <w:color w:val="000000"/>
                <w:kern w:val="0"/>
                <w:szCs w:val="21"/>
              </w:rPr>
            </w:pPr>
          </w:p>
        </w:tc>
      </w:tr>
      <w:tr w:rsidR="0069202D" w14:paraId="149E7ED7" w14:textId="77777777">
        <w:trPr>
          <w:trHeight w:val="325"/>
        </w:trPr>
        <w:tc>
          <w:tcPr>
            <w:tcW w:w="2690" w:type="dxa"/>
            <w:tcBorders>
              <w:left w:val="single" w:sz="8" w:space="0" w:color="auto"/>
              <w:bottom w:val="single" w:sz="8" w:space="0" w:color="auto"/>
              <w:right w:val="single" w:sz="8" w:space="0" w:color="auto"/>
            </w:tcBorders>
          </w:tcPr>
          <w:p w14:paraId="26FAD3C3" w14:textId="77777777" w:rsidR="0069202D" w:rsidRDefault="00BB496E">
            <w:pPr>
              <w:widowControl/>
              <w:contextualSpacing/>
              <w:jc w:val="left"/>
              <w:rPr>
                <w:rFonts w:ascii="宋体" w:hAnsi="宋体"/>
                <w:color w:val="000000"/>
                <w:kern w:val="0"/>
                <w:szCs w:val="21"/>
              </w:rPr>
            </w:pPr>
            <w:r>
              <w:rPr>
                <w:rFonts w:ascii="宋体" w:hAnsi="宋体" w:hint="eastAsia"/>
                <w:color w:val="000000"/>
                <w:kern w:val="0"/>
                <w:szCs w:val="21"/>
              </w:rPr>
              <w:t>第</w:t>
            </w:r>
            <w:r>
              <w:rPr>
                <w:rFonts w:ascii="宋体" w:hAnsi="宋体" w:hint="eastAsia"/>
                <w:color w:val="000000"/>
                <w:kern w:val="0"/>
                <w:szCs w:val="21"/>
              </w:rPr>
              <w:t xml:space="preserve"> 6</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21</w:t>
            </w:r>
          </w:p>
        </w:tc>
        <w:tc>
          <w:tcPr>
            <w:tcW w:w="1553" w:type="dxa"/>
            <w:tcBorders>
              <w:top w:val="nil"/>
              <w:left w:val="single" w:sz="8" w:space="0" w:color="auto"/>
              <w:bottom w:val="single" w:sz="8" w:space="0" w:color="auto"/>
              <w:right w:val="single" w:sz="8" w:space="0" w:color="auto"/>
            </w:tcBorders>
            <w:shd w:val="clear" w:color="auto" w:fill="auto"/>
            <w:vAlign w:val="center"/>
          </w:tcPr>
          <w:p w14:paraId="7F9AB4E1"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5</w:t>
            </w:r>
            <w:r>
              <w:rPr>
                <w:rFonts w:ascii="宋体" w:hAnsi="宋体" w:cs="宋体"/>
                <w:color w:val="000000"/>
                <w:kern w:val="0"/>
                <w:szCs w:val="21"/>
              </w:rPr>
              <w:t>04h±12h</w:t>
            </w:r>
          </w:p>
        </w:tc>
        <w:tc>
          <w:tcPr>
            <w:tcW w:w="2126" w:type="dxa"/>
            <w:tcBorders>
              <w:left w:val="single" w:sz="8" w:space="0" w:color="auto"/>
              <w:bottom w:val="single" w:sz="8" w:space="0" w:color="auto"/>
              <w:right w:val="single" w:sz="8" w:space="0" w:color="auto"/>
            </w:tcBorders>
            <w:shd w:val="clear" w:color="auto" w:fill="auto"/>
          </w:tcPr>
          <w:p w14:paraId="6D1A2228"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left w:val="single" w:sz="8" w:space="0" w:color="auto"/>
              <w:bottom w:val="single" w:sz="8" w:space="0" w:color="auto"/>
              <w:right w:val="single" w:sz="8" w:space="0" w:color="auto"/>
            </w:tcBorders>
            <w:shd w:val="clear" w:color="auto" w:fill="auto"/>
            <w:vAlign w:val="center"/>
          </w:tcPr>
          <w:p w14:paraId="1E9D53A4"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01D8AB03" w14:textId="77777777">
        <w:trPr>
          <w:trHeight w:val="326"/>
        </w:trPr>
        <w:tc>
          <w:tcPr>
            <w:tcW w:w="2690" w:type="dxa"/>
            <w:vMerge w:val="restart"/>
            <w:tcBorders>
              <w:top w:val="nil"/>
              <w:left w:val="single" w:sz="8" w:space="0" w:color="auto"/>
              <w:bottom w:val="single" w:sz="8" w:space="0" w:color="auto"/>
              <w:right w:val="single" w:sz="8" w:space="0" w:color="auto"/>
            </w:tcBorders>
            <w:shd w:val="clear" w:color="auto" w:fill="auto"/>
            <w:vAlign w:val="center"/>
          </w:tcPr>
          <w:p w14:paraId="1F74C3CB" w14:textId="77777777" w:rsidR="0069202D" w:rsidRDefault="00BB496E">
            <w:pPr>
              <w:widowControl/>
              <w:contextualSpacing/>
              <w:jc w:val="left"/>
              <w:rPr>
                <w:color w:val="000000"/>
                <w:kern w:val="0"/>
                <w:szCs w:val="21"/>
              </w:rPr>
            </w:pPr>
            <w:r>
              <w:rPr>
                <w:rFonts w:ascii="宋体" w:hAnsi="宋体" w:hint="eastAsia"/>
                <w:color w:val="000000"/>
                <w:kern w:val="0"/>
                <w:szCs w:val="21"/>
              </w:rPr>
              <w:t>第</w:t>
            </w:r>
            <w:r>
              <w:rPr>
                <w:rFonts w:ascii="宋体" w:hAnsi="宋体" w:hint="eastAsia"/>
                <w:color w:val="000000"/>
                <w:kern w:val="0"/>
                <w:szCs w:val="21"/>
              </w:rPr>
              <w:t>2-</w:t>
            </w:r>
            <w:r>
              <w:rPr>
                <w:rFonts w:ascii="宋体" w:hAnsi="宋体"/>
                <w:color w:val="000000"/>
                <w:kern w:val="0"/>
                <w:szCs w:val="21"/>
              </w:rPr>
              <w:t>5</w:t>
            </w:r>
            <w:r>
              <w:rPr>
                <w:rFonts w:ascii="宋体" w:hAnsi="宋体" w:hint="eastAsia"/>
                <w:color w:val="000000"/>
                <w:kern w:val="0"/>
                <w:szCs w:val="21"/>
              </w:rPr>
              <w:t>、</w:t>
            </w:r>
            <w:r>
              <w:rPr>
                <w:rFonts w:ascii="宋体" w:hAnsi="宋体" w:hint="eastAsia"/>
                <w:color w:val="000000"/>
                <w:kern w:val="0"/>
                <w:szCs w:val="21"/>
              </w:rPr>
              <w:t>9</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3</w:t>
            </w:r>
            <w:r>
              <w:rPr>
                <w:rFonts w:ascii="宋体" w:hAnsi="宋体" w:hint="eastAsia"/>
                <w:color w:val="000000"/>
                <w:kern w:val="0"/>
                <w:szCs w:val="21"/>
              </w:rPr>
              <w:t>、</w:t>
            </w:r>
            <w:r>
              <w:rPr>
                <w:rFonts w:ascii="宋体" w:hAnsi="宋体" w:hint="eastAsia"/>
                <w:color w:val="000000"/>
                <w:kern w:val="0"/>
                <w:szCs w:val="21"/>
              </w:rPr>
              <w:t>1</w:t>
            </w:r>
            <w:r>
              <w:rPr>
                <w:rFonts w:ascii="宋体" w:hAnsi="宋体"/>
                <w:color w:val="000000"/>
                <w:kern w:val="0"/>
                <w:szCs w:val="21"/>
              </w:rPr>
              <w:t>7</w:t>
            </w:r>
            <w:r>
              <w:rPr>
                <w:rFonts w:ascii="宋体" w:hAnsi="宋体"/>
                <w:color w:val="000000"/>
                <w:kern w:val="0"/>
                <w:szCs w:val="21"/>
              </w:rPr>
              <w:t>给药周期</w:t>
            </w:r>
            <w:r>
              <w:rPr>
                <w:rFonts w:ascii="宋体" w:hAnsi="宋体" w:hint="eastAsia"/>
                <w:color w:val="000000"/>
                <w:kern w:val="0"/>
                <w:szCs w:val="21"/>
              </w:rPr>
              <w:t>，</w:t>
            </w:r>
            <w:r>
              <w:rPr>
                <w:rFonts w:ascii="宋体" w:hAnsi="宋体"/>
                <w:color w:val="000000"/>
                <w:kern w:val="0"/>
                <w:szCs w:val="21"/>
              </w:rPr>
              <w:t>及之后的每</w:t>
            </w:r>
            <w:r>
              <w:rPr>
                <w:rFonts w:ascii="宋体" w:hAnsi="宋体" w:hint="eastAsia"/>
                <w:color w:val="000000"/>
                <w:kern w:val="0"/>
                <w:szCs w:val="21"/>
              </w:rPr>
              <w:t>8</w:t>
            </w:r>
            <w:r>
              <w:rPr>
                <w:rFonts w:ascii="宋体" w:hAnsi="宋体" w:hint="eastAsia"/>
                <w:color w:val="000000"/>
                <w:kern w:val="0"/>
                <w:szCs w:val="21"/>
              </w:rPr>
              <w:t>个给药周期：</w:t>
            </w:r>
            <w:r>
              <w:rPr>
                <w:rFonts w:ascii="宋体" w:hAnsi="宋体" w:hint="eastAsia"/>
                <w:color w:val="000000"/>
                <w:kern w:val="0"/>
                <w:szCs w:val="21"/>
              </w:rPr>
              <w:t>D</w:t>
            </w:r>
            <w:r>
              <w:rPr>
                <w:rFonts w:ascii="宋体" w:hAnsi="宋体"/>
                <w:color w:val="000000"/>
                <w:kern w:val="0"/>
                <w:szCs w:val="21"/>
              </w:rPr>
              <w:t>1</w:t>
            </w:r>
          </w:p>
        </w:tc>
        <w:tc>
          <w:tcPr>
            <w:tcW w:w="1553" w:type="dxa"/>
            <w:vMerge w:val="restart"/>
            <w:tcBorders>
              <w:top w:val="nil"/>
              <w:left w:val="single" w:sz="8" w:space="0" w:color="auto"/>
              <w:bottom w:val="single" w:sz="8" w:space="0" w:color="auto"/>
              <w:right w:val="single" w:sz="8" w:space="0" w:color="auto"/>
            </w:tcBorders>
            <w:shd w:val="clear" w:color="auto" w:fill="auto"/>
            <w:noWrap/>
            <w:vAlign w:val="center"/>
          </w:tcPr>
          <w:p w14:paraId="5D87F360" w14:textId="77777777" w:rsidR="0069202D" w:rsidRDefault="00BB496E">
            <w:pPr>
              <w:widowControl/>
              <w:contextualSpacing/>
              <w:jc w:val="left"/>
              <w:rPr>
                <w:color w:val="000000"/>
                <w:kern w:val="0"/>
                <w:szCs w:val="21"/>
              </w:rPr>
            </w:pPr>
            <w:r>
              <w:rPr>
                <w:color w:val="000000"/>
                <w:kern w:val="0"/>
                <w:szCs w:val="21"/>
              </w:rPr>
              <w:t>给药前</w:t>
            </w:r>
            <w:r>
              <w:rPr>
                <w:rFonts w:hint="eastAsia"/>
                <w:color w:val="000000"/>
                <w:kern w:val="0"/>
                <w:szCs w:val="21"/>
              </w:rPr>
              <w:t>1h内</w:t>
            </w:r>
          </w:p>
        </w:tc>
        <w:tc>
          <w:tcPr>
            <w:tcW w:w="2126" w:type="dxa"/>
            <w:vMerge w:val="restart"/>
            <w:tcBorders>
              <w:top w:val="nil"/>
              <w:left w:val="single" w:sz="8" w:space="0" w:color="auto"/>
              <w:right w:val="single" w:sz="8" w:space="0" w:color="auto"/>
            </w:tcBorders>
            <w:shd w:val="clear" w:color="auto" w:fill="auto"/>
            <w:vAlign w:val="center"/>
          </w:tcPr>
          <w:p w14:paraId="43907F4B" w14:textId="77777777" w:rsidR="0069202D" w:rsidRDefault="00BB496E">
            <w:pPr>
              <w:widowControl/>
              <w:contextualSpacing/>
              <w:jc w:val="left"/>
              <w:rPr>
                <w:color w:val="000000"/>
                <w:kern w:val="0"/>
                <w:szCs w:val="21"/>
              </w:rPr>
            </w:pPr>
            <w:r>
              <w:rPr>
                <w:color w:val="000000"/>
                <w:kern w:val="0"/>
                <w:szCs w:val="21"/>
              </w:rPr>
              <w:t>X</w:t>
            </w:r>
          </w:p>
        </w:tc>
        <w:tc>
          <w:tcPr>
            <w:tcW w:w="2268" w:type="dxa"/>
            <w:vMerge w:val="restart"/>
            <w:tcBorders>
              <w:top w:val="nil"/>
              <w:left w:val="single" w:sz="8" w:space="0" w:color="auto"/>
              <w:bottom w:val="single" w:sz="8" w:space="0" w:color="auto"/>
              <w:right w:val="single" w:sz="8" w:space="0" w:color="auto"/>
            </w:tcBorders>
            <w:shd w:val="clear" w:color="auto" w:fill="auto"/>
            <w:vAlign w:val="center"/>
          </w:tcPr>
          <w:p w14:paraId="19703CC9"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080B0048" w14:textId="77777777">
        <w:trPr>
          <w:trHeight w:val="326"/>
        </w:trPr>
        <w:tc>
          <w:tcPr>
            <w:tcW w:w="2690" w:type="dxa"/>
            <w:vMerge/>
            <w:tcBorders>
              <w:top w:val="nil"/>
              <w:left w:val="single" w:sz="8" w:space="0" w:color="auto"/>
              <w:bottom w:val="single" w:sz="8" w:space="0" w:color="auto"/>
              <w:right w:val="single" w:sz="8" w:space="0" w:color="auto"/>
            </w:tcBorders>
            <w:shd w:val="clear" w:color="auto" w:fill="auto"/>
            <w:vAlign w:val="center"/>
          </w:tcPr>
          <w:p w14:paraId="70254A35" w14:textId="77777777" w:rsidR="0069202D" w:rsidRDefault="0069202D">
            <w:pPr>
              <w:widowControl/>
              <w:contextualSpacing/>
              <w:jc w:val="left"/>
              <w:rPr>
                <w:rFonts w:ascii="宋体" w:hAnsi="宋体"/>
                <w:color w:val="000000"/>
                <w:kern w:val="0"/>
                <w:szCs w:val="21"/>
              </w:rPr>
            </w:pPr>
          </w:p>
        </w:tc>
        <w:tc>
          <w:tcPr>
            <w:tcW w:w="1553" w:type="dxa"/>
            <w:vMerge/>
            <w:tcBorders>
              <w:top w:val="nil"/>
              <w:left w:val="single" w:sz="8" w:space="0" w:color="auto"/>
              <w:bottom w:val="single" w:sz="8" w:space="0" w:color="auto"/>
              <w:right w:val="single" w:sz="8" w:space="0" w:color="auto"/>
            </w:tcBorders>
            <w:shd w:val="clear" w:color="auto" w:fill="auto"/>
            <w:noWrap/>
            <w:vAlign w:val="center"/>
          </w:tcPr>
          <w:p w14:paraId="619CD554" w14:textId="77777777" w:rsidR="0069202D" w:rsidRDefault="0069202D">
            <w:pPr>
              <w:widowControl/>
              <w:contextualSpacing/>
              <w:jc w:val="left"/>
              <w:rPr>
                <w:color w:val="000000"/>
                <w:kern w:val="0"/>
                <w:szCs w:val="21"/>
              </w:rPr>
            </w:pPr>
          </w:p>
        </w:tc>
        <w:tc>
          <w:tcPr>
            <w:tcW w:w="2126" w:type="dxa"/>
            <w:vMerge/>
            <w:tcBorders>
              <w:left w:val="single" w:sz="8" w:space="0" w:color="auto"/>
              <w:bottom w:val="single" w:sz="8" w:space="0" w:color="auto"/>
              <w:right w:val="single" w:sz="8" w:space="0" w:color="auto"/>
            </w:tcBorders>
            <w:shd w:val="clear" w:color="auto" w:fill="auto"/>
            <w:vAlign w:val="center"/>
          </w:tcPr>
          <w:p w14:paraId="58B0F505" w14:textId="77777777" w:rsidR="0069202D" w:rsidRDefault="0069202D">
            <w:pPr>
              <w:widowControl/>
              <w:contextualSpacing/>
              <w:jc w:val="left"/>
              <w:rPr>
                <w:color w:val="000000"/>
                <w:kern w:val="0"/>
                <w:szCs w:val="21"/>
              </w:rPr>
            </w:pPr>
          </w:p>
        </w:tc>
        <w:tc>
          <w:tcPr>
            <w:tcW w:w="2268" w:type="dxa"/>
            <w:vMerge/>
            <w:tcBorders>
              <w:top w:val="nil"/>
              <w:left w:val="single" w:sz="8" w:space="0" w:color="auto"/>
              <w:bottom w:val="single" w:sz="4" w:space="0" w:color="auto"/>
              <w:right w:val="single" w:sz="8" w:space="0" w:color="auto"/>
            </w:tcBorders>
            <w:shd w:val="clear" w:color="auto" w:fill="auto"/>
            <w:vAlign w:val="center"/>
          </w:tcPr>
          <w:p w14:paraId="17B4A42D" w14:textId="77777777" w:rsidR="0069202D" w:rsidRDefault="0069202D">
            <w:pPr>
              <w:widowControl/>
              <w:contextualSpacing/>
              <w:jc w:val="left"/>
              <w:rPr>
                <w:color w:val="000000"/>
                <w:kern w:val="0"/>
                <w:szCs w:val="21"/>
              </w:rPr>
            </w:pPr>
          </w:p>
        </w:tc>
      </w:tr>
      <w:tr w:rsidR="0069202D" w14:paraId="02B1F646" w14:textId="77777777">
        <w:trPr>
          <w:trHeight w:val="326"/>
        </w:trPr>
        <w:tc>
          <w:tcPr>
            <w:tcW w:w="2690" w:type="dxa"/>
            <w:vMerge/>
            <w:tcBorders>
              <w:top w:val="nil"/>
              <w:left w:val="single" w:sz="8" w:space="0" w:color="auto"/>
              <w:bottom w:val="single" w:sz="8" w:space="0" w:color="auto"/>
              <w:right w:val="single" w:sz="8" w:space="0" w:color="auto"/>
            </w:tcBorders>
            <w:vAlign w:val="center"/>
          </w:tcPr>
          <w:p w14:paraId="29168AE5" w14:textId="77777777" w:rsidR="0069202D" w:rsidRDefault="0069202D">
            <w:pPr>
              <w:widowControl/>
              <w:contextualSpacing/>
              <w:jc w:val="left"/>
              <w:rPr>
                <w:color w:val="000000"/>
                <w:kern w:val="0"/>
                <w:szCs w:val="21"/>
              </w:rPr>
            </w:pPr>
          </w:p>
        </w:tc>
        <w:tc>
          <w:tcPr>
            <w:tcW w:w="1553" w:type="dxa"/>
            <w:vMerge w:val="restart"/>
            <w:tcBorders>
              <w:top w:val="nil"/>
              <w:left w:val="single" w:sz="8" w:space="0" w:color="auto"/>
              <w:bottom w:val="single" w:sz="8" w:space="0" w:color="auto"/>
              <w:right w:val="single" w:sz="8" w:space="0" w:color="auto"/>
            </w:tcBorders>
            <w:shd w:val="clear" w:color="auto" w:fill="auto"/>
            <w:vAlign w:val="center"/>
          </w:tcPr>
          <w:p w14:paraId="60DB4AA2" w14:textId="77777777" w:rsidR="0069202D" w:rsidRDefault="00BB496E">
            <w:pPr>
              <w:widowControl/>
              <w:contextualSpacing/>
              <w:jc w:val="left"/>
              <w:rPr>
                <w:color w:val="000000"/>
                <w:kern w:val="0"/>
                <w:szCs w:val="21"/>
              </w:rPr>
            </w:pPr>
            <w:r>
              <w:rPr>
                <w:color w:val="000000"/>
                <w:kern w:val="0"/>
                <w:szCs w:val="21"/>
              </w:rPr>
              <w:t>输液结束时</w:t>
            </w:r>
            <w:r>
              <w:rPr>
                <w:rFonts w:hint="eastAsia"/>
                <w:color w:val="000000"/>
                <w:kern w:val="0"/>
                <w:szCs w:val="21"/>
              </w:rPr>
              <w:t>0h+5min</w:t>
            </w:r>
          </w:p>
        </w:tc>
        <w:tc>
          <w:tcPr>
            <w:tcW w:w="2126" w:type="dxa"/>
            <w:vMerge w:val="restart"/>
            <w:tcBorders>
              <w:top w:val="nil"/>
              <w:left w:val="single" w:sz="8" w:space="0" w:color="auto"/>
              <w:right w:val="single" w:sz="8" w:space="0" w:color="auto"/>
            </w:tcBorders>
            <w:vAlign w:val="center"/>
          </w:tcPr>
          <w:p w14:paraId="57CB01B7"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vMerge w:val="restart"/>
            <w:tcBorders>
              <w:top w:val="single" w:sz="4" w:space="0" w:color="auto"/>
              <w:left w:val="single" w:sz="8" w:space="0" w:color="auto"/>
              <w:bottom w:val="single" w:sz="8" w:space="0" w:color="auto"/>
              <w:right w:val="single" w:sz="8" w:space="0" w:color="auto"/>
            </w:tcBorders>
            <w:vAlign w:val="center"/>
          </w:tcPr>
          <w:p w14:paraId="220DB3A8" w14:textId="77777777" w:rsidR="0069202D" w:rsidRDefault="0069202D">
            <w:pPr>
              <w:widowControl/>
              <w:contextualSpacing/>
              <w:jc w:val="left"/>
              <w:rPr>
                <w:color w:val="000000"/>
                <w:kern w:val="0"/>
                <w:szCs w:val="21"/>
              </w:rPr>
            </w:pPr>
          </w:p>
        </w:tc>
      </w:tr>
      <w:tr w:rsidR="0069202D" w14:paraId="4B649782" w14:textId="77777777">
        <w:trPr>
          <w:trHeight w:val="326"/>
        </w:trPr>
        <w:tc>
          <w:tcPr>
            <w:tcW w:w="2690" w:type="dxa"/>
            <w:vMerge/>
            <w:tcBorders>
              <w:top w:val="nil"/>
              <w:left w:val="single" w:sz="8" w:space="0" w:color="auto"/>
              <w:bottom w:val="single" w:sz="4" w:space="0" w:color="auto"/>
              <w:right w:val="single" w:sz="8" w:space="0" w:color="auto"/>
            </w:tcBorders>
            <w:vAlign w:val="center"/>
          </w:tcPr>
          <w:p w14:paraId="00417E6D" w14:textId="77777777" w:rsidR="0069202D" w:rsidRDefault="0069202D">
            <w:pPr>
              <w:widowControl/>
              <w:contextualSpacing/>
              <w:jc w:val="left"/>
              <w:rPr>
                <w:color w:val="000000"/>
                <w:kern w:val="0"/>
                <w:szCs w:val="21"/>
              </w:rPr>
            </w:pPr>
          </w:p>
        </w:tc>
        <w:tc>
          <w:tcPr>
            <w:tcW w:w="1553" w:type="dxa"/>
            <w:vMerge/>
            <w:tcBorders>
              <w:top w:val="nil"/>
              <w:left w:val="single" w:sz="8" w:space="0" w:color="auto"/>
              <w:bottom w:val="single" w:sz="4" w:space="0" w:color="auto"/>
              <w:right w:val="single" w:sz="8" w:space="0" w:color="auto"/>
            </w:tcBorders>
            <w:vAlign w:val="center"/>
          </w:tcPr>
          <w:p w14:paraId="6B9BC868" w14:textId="77777777" w:rsidR="0069202D" w:rsidRDefault="0069202D">
            <w:pPr>
              <w:widowControl/>
              <w:contextualSpacing/>
              <w:jc w:val="left"/>
              <w:rPr>
                <w:rFonts w:ascii="宋体" w:hAnsi="宋体" w:cs="宋体"/>
                <w:color w:val="000000"/>
                <w:kern w:val="0"/>
                <w:szCs w:val="21"/>
              </w:rPr>
            </w:pPr>
          </w:p>
        </w:tc>
        <w:tc>
          <w:tcPr>
            <w:tcW w:w="2126" w:type="dxa"/>
            <w:vMerge/>
            <w:tcBorders>
              <w:left w:val="single" w:sz="8" w:space="0" w:color="auto"/>
              <w:bottom w:val="single" w:sz="4" w:space="0" w:color="auto"/>
              <w:right w:val="single" w:sz="8" w:space="0" w:color="auto"/>
            </w:tcBorders>
            <w:vAlign w:val="center"/>
          </w:tcPr>
          <w:p w14:paraId="52642015" w14:textId="77777777" w:rsidR="0069202D" w:rsidRDefault="0069202D">
            <w:pPr>
              <w:widowControl/>
              <w:contextualSpacing/>
              <w:jc w:val="left"/>
              <w:rPr>
                <w:color w:val="000000"/>
                <w:kern w:val="0"/>
                <w:szCs w:val="21"/>
              </w:rPr>
            </w:pPr>
          </w:p>
        </w:tc>
        <w:tc>
          <w:tcPr>
            <w:tcW w:w="2268" w:type="dxa"/>
            <w:vMerge/>
            <w:tcBorders>
              <w:top w:val="nil"/>
              <w:left w:val="single" w:sz="8" w:space="0" w:color="auto"/>
              <w:bottom w:val="single" w:sz="4" w:space="0" w:color="auto"/>
              <w:right w:val="single" w:sz="8" w:space="0" w:color="auto"/>
            </w:tcBorders>
            <w:vAlign w:val="center"/>
          </w:tcPr>
          <w:p w14:paraId="662F9B45" w14:textId="77777777" w:rsidR="0069202D" w:rsidRDefault="0069202D">
            <w:pPr>
              <w:widowControl/>
              <w:contextualSpacing/>
              <w:jc w:val="left"/>
              <w:rPr>
                <w:color w:val="000000"/>
                <w:kern w:val="0"/>
                <w:szCs w:val="21"/>
              </w:rPr>
            </w:pPr>
          </w:p>
        </w:tc>
      </w:tr>
      <w:tr w:rsidR="0069202D" w14:paraId="64D91250" w14:textId="77777777">
        <w:trPr>
          <w:trHeight w:val="315"/>
        </w:trPr>
        <w:tc>
          <w:tcPr>
            <w:tcW w:w="2690" w:type="dxa"/>
            <w:tcBorders>
              <w:top w:val="nil"/>
              <w:left w:val="single" w:sz="8" w:space="0" w:color="auto"/>
              <w:bottom w:val="single" w:sz="4" w:space="0" w:color="auto"/>
              <w:right w:val="single" w:sz="8" w:space="0" w:color="auto"/>
            </w:tcBorders>
            <w:vAlign w:val="center"/>
          </w:tcPr>
          <w:p w14:paraId="6D153037" w14:textId="77777777" w:rsidR="0069202D" w:rsidRDefault="00BB496E">
            <w:pPr>
              <w:widowControl/>
              <w:contextualSpacing/>
              <w:jc w:val="left"/>
              <w:rPr>
                <w:color w:val="000000"/>
                <w:kern w:val="0"/>
                <w:szCs w:val="21"/>
              </w:rPr>
            </w:pPr>
            <w:r>
              <w:rPr>
                <w:rFonts w:hint="eastAsia"/>
                <w:color w:val="000000"/>
                <w:kern w:val="0"/>
                <w:szCs w:val="21"/>
              </w:rPr>
              <w:t>最后一次给药28 天（±10天）</w:t>
            </w:r>
          </w:p>
        </w:tc>
        <w:tc>
          <w:tcPr>
            <w:tcW w:w="1553" w:type="dxa"/>
            <w:tcBorders>
              <w:top w:val="nil"/>
              <w:left w:val="single" w:sz="8" w:space="0" w:color="auto"/>
              <w:bottom w:val="single" w:sz="4" w:space="0" w:color="auto"/>
              <w:right w:val="single" w:sz="8" w:space="0" w:color="auto"/>
            </w:tcBorders>
            <w:vAlign w:val="center"/>
          </w:tcPr>
          <w:p w14:paraId="60E78D96" w14:textId="77777777" w:rsidR="0069202D" w:rsidRDefault="00BB496E">
            <w:pPr>
              <w:widowControl/>
              <w:contextualSpacing/>
              <w:jc w:val="left"/>
              <w:rPr>
                <w:rFonts w:ascii="宋体" w:hAnsi="宋体" w:cs="宋体"/>
                <w:color w:val="000000"/>
                <w:kern w:val="0"/>
                <w:szCs w:val="21"/>
              </w:rPr>
            </w:pPr>
            <w:r>
              <w:rPr>
                <w:rFonts w:ascii="宋体" w:hAnsi="宋体" w:cs="宋体"/>
                <w:color w:val="000000"/>
                <w:kern w:val="0"/>
                <w:szCs w:val="21"/>
              </w:rPr>
              <w:t>当天</w:t>
            </w:r>
          </w:p>
        </w:tc>
        <w:tc>
          <w:tcPr>
            <w:tcW w:w="2126" w:type="dxa"/>
            <w:tcBorders>
              <w:left w:val="single" w:sz="8" w:space="0" w:color="auto"/>
              <w:bottom w:val="single" w:sz="4" w:space="0" w:color="auto"/>
              <w:right w:val="single" w:sz="8" w:space="0" w:color="auto"/>
            </w:tcBorders>
            <w:vAlign w:val="center"/>
          </w:tcPr>
          <w:p w14:paraId="2E2FAB01" w14:textId="77777777" w:rsidR="0069202D" w:rsidRDefault="00BB496E">
            <w:pPr>
              <w:widowControl/>
              <w:contextualSpacing/>
              <w:jc w:val="left"/>
              <w:rPr>
                <w:color w:val="000000"/>
                <w:kern w:val="0"/>
                <w:szCs w:val="21"/>
              </w:rPr>
            </w:pPr>
            <w:r>
              <w:rPr>
                <w:rFonts w:hint="eastAsia"/>
                <w:color w:val="000000"/>
                <w:kern w:val="0"/>
                <w:szCs w:val="21"/>
              </w:rPr>
              <w:t>X</w:t>
            </w:r>
          </w:p>
        </w:tc>
        <w:tc>
          <w:tcPr>
            <w:tcW w:w="2268" w:type="dxa"/>
            <w:tcBorders>
              <w:top w:val="nil"/>
              <w:left w:val="single" w:sz="8" w:space="0" w:color="auto"/>
              <w:bottom w:val="single" w:sz="4" w:space="0" w:color="auto"/>
              <w:right w:val="single" w:sz="8" w:space="0" w:color="auto"/>
            </w:tcBorders>
            <w:vAlign w:val="center"/>
          </w:tcPr>
          <w:p w14:paraId="75C01456" w14:textId="77777777" w:rsidR="0069202D" w:rsidRDefault="00BB496E">
            <w:pPr>
              <w:widowControl/>
              <w:contextualSpacing/>
              <w:jc w:val="left"/>
              <w:rPr>
                <w:color w:val="000000"/>
                <w:kern w:val="0"/>
                <w:szCs w:val="21"/>
              </w:rPr>
            </w:pPr>
            <w:r>
              <w:rPr>
                <w:rFonts w:hint="eastAsia"/>
                <w:color w:val="000000"/>
                <w:kern w:val="0"/>
                <w:szCs w:val="21"/>
              </w:rPr>
              <w:t>X</w:t>
            </w:r>
          </w:p>
        </w:tc>
      </w:tr>
      <w:tr w:rsidR="0069202D" w14:paraId="3AD4554C" w14:textId="77777777">
        <w:trPr>
          <w:trHeight w:val="896"/>
        </w:trPr>
        <w:tc>
          <w:tcPr>
            <w:tcW w:w="2690" w:type="dxa"/>
            <w:tcBorders>
              <w:top w:val="single" w:sz="4" w:space="0" w:color="auto"/>
              <w:left w:val="single" w:sz="4" w:space="0" w:color="auto"/>
              <w:bottom w:val="single" w:sz="4" w:space="0" w:color="auto"/>
              <w:right w:val="single" w:sz="4" w:space="0" w:color="auto"/>
            </w:tcBorders>
            <w:vAlign w:val="center"/>
          </w:tcPr>
          <w:p w14:paraId="76A076A1" w14:textId="77777777" w:rsidR="0069202D" w:rsidRDefault="00BB496E">
            <w:pPr>
              <w:contextualSpacing/>
              <w:jc w:val="left"/>
              <w:rPr>
                <w:color w:val="000000"/>
                <w:kern w:val="0"/>
                <w:szCs w:val="21"/>
              </w:rPr>
            </w:pPr>
            <w:r>
              <w:rPr>
                <w:rFonts w:ascii="宋体" w:hAnsi="宋体" w:hint="eastAsia"/>
                <w:color w:val="000000"/>
                <w:kern w:val="0"/>
                <w:szCs w:val="21"/>
              </w:rPr>
              <w:lastRenderedPageBreak/>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553" w:type="dxa"/>
            <w:tcBorders>
              <w:top w:val="single" w:sz="4" w:space="0" w:color="auto"/>
              <w:left w:val="single" w:sz="4" w:space="0" w:color="auto"/>
              <w:bottom w:val="single" w:sz="4" w:space="0" w:color="auto"/>
              <w:right w:val="single" w:sz="4" w:space="0" w:color="auto"/>
            </w:tcBorders>
            <w:vAlign w:val="center"/>
          </w:tcPr>
          <w:p w14:paraId="04F3EA17" w14:textId="77777777" w:rsidR="0069202D" w:rsidRDefault="00BB496E">
            <w:pPr>
              <w:widowControl/>
              <w:contextualSpacing/>
              <w:jc w:val="left"/>
              <w:rPr>
                <w:rFonts w:ascii="宋体" w:hAnsi="宋体" w:cs="宋体"/>
                <w:color w:val="000000"/>
                <w:kern w:val="0"/>
                <w:szCs w:val="21"/>
              </w:rPr>
            </w:pPr>
            <w:r>
              <w:rPr>
                <w:rFonts w:ascii="宋体" w:hAnsi="宋体" w:cs="宋体" w:hint="eastAsia"/>
                <w:color w:val="000000"/>
                <w:kern w:val="0"/>
                <w:szCs w:val="21"/>
              </w:rPr>
              <w:t>当天</w:t>
            </w:r>
          </w:p>
        </w:tc>
        <w:tc>
          <w:tcPr>
            <w:tcW w:w="2126" w:type="dxa"/>
            <w:tcBorders>
              <w:top w:val="single" w:sz="4" w:space="0" w:color="auto"/>
              <w:left w:val="single" w:sz="4" w:space="0" w:color="auto"/>
              <w:bottom w:val="single" w:sz="4" w:space="0" w:color="auto"/>
              <w:right w:val="single" w:sz="4" w:space="0" w:color="auto"/>
            </w:tcBorders>
            <w:vAlign w:val="center"/>
          </w:tcPr>
          <w:p w14:paraId="1C68218A" w14:textId="77777777" w:rsidR="0069202D" w:rsidRDefault="00BB496E">
            <w:pPr>
              <w:widowControl/>
              <w:contextualSpacing/>
              <w:jc w:val="left"/>
              <w:rPr>
                <w:color w:val="000000"/>
                <w:kern w:val="0"/>
                <w:szCs w:val="21"/>
              </w:rPr>
            </w:pPr>
            <w:r>
              <w:rPr>
                <w:color w:val="000000"/>
                <w:kern w:val="0"/>
                <w:szCs w:val="21"/>
              </w:rPr>
              <w:t>X（</w:t>
            </w:r>
            <w:r>
              <w:rPr>
                <w:rFonts w:hint="eastAsia"/>
                <w:color w:val="000000"/>
                <w:kern w:val="0"/>
                <w:szCs w:val="21"/>
              </w:rPr>
              <w:t>尽可能）</w:t>
            </w:r>
          </w:p>
        </w:tc>
        <w:tc>
          <w:tcPr>
            <w:tcW w:w="2268" w:type="dxa"/>
            <w:tcBorders>
              <w:top w:val="single" w:sz="4" w:space="0" w:color="auto"/>
              <w:left w:val="single" w:sz="4" w:space="0" w:color="auto"/>
              <w:bottom w:val="single" w:sz="4" w:space="0" w:color="auto"/>
              <w:right w:val="single" w:sz="4" w:space="0" w:color="auto"/>
            </w:tcBorders>
            <w:vAlign w:val="center"/>
          </w:tcPr>
          <w:p w14:paraId="61DB72EA" w14:textId="77777777" w:rsidR="0069202D" w:rsidRDefault="00BB496E">
            <w:pPr>
              <w:widowControl/>
              <w:contextualSpacing/>
              <w:jc w:val="left"/>
              <w:rPr>
                <w:color w:val="000000"/>
                <w:kern w:val="0"/>
                <w:szCs w:val="21"/>
              </w:rPr>
            </w:pPr>
            <w:r>
              <w:rPr>
                <w:color w:val="000000"/>
                <w:kern w:val="0"/>
                <w:szCs w:val="21"/>
              </w:rPr>
              <w:t>X（</w:t>
            </w:r>
            <w:r>
              <w:rPr>
                <w:rFonts w:hint="eastAsia"/>
                <w:color w:val="000000"/>
                <w:kern w:val="0"/>
                <w:szCs w:val="21"/>
              </w:rPr>
              <w:t>尽可能）</w:t>
            </w:r>
          </w:p>
        </w:tc>
      </w:tr>
    </w:tbl>
    <w:p w14:paraId="7ED919B9" w14:textId="77777777" w:rsidR="0069202D" w:rsidRDefault="0069202D">
      <w:pPr>
        <w:spacing w:line="360" w:lineRule="auto"/>
        <w:contextualSpacing/>
        <w:jc w:val="center"/>
        <w:rPr>
          <w:rFonts w:ascii="Times New Roman" w:eastAsia="宋体" w:hAnsi="Times New Roman" w:cs="Times New Roman"/>
          <w:b/>
          <w:sz w:val="24"/>
        </w:rPr>
      </w:pPr>
    </w:p>
    <w:p w14:paraId="69BCDB98" w14:textId="77777777" w:rsidR="0069202D" w:rsidRDefault="00BB496E">
      <w:pPr>
        <w:spacing w:line="360" w:lineRule="auto"/>
        <w:contextualSpacing/>
        <w:jc w:val="center"/>
        <w:rPr>
          <w:rFonts w:ascii="Times New Roman" w:eastAsia="宋体" w:hAnsi="Times New Roman" w:cs="Times New Roman"/>
          <w:b/>
          <w:sz w:val="24"/>
        </w:rPr>
      </w:pPr>
      <w:r>
        <w:rPr>
          <w:rFonts w:ascii="Times New Roman" w:eastAsia="宋体" w:hAnsi="Times New Roman" w:cs="Times New Roman" w:hint="eastAsia"/>
          <w:b/>
          <w:sz w:val="24"/>
        </w:rPr>
        <w:t>表</w:t>
      </w:r>
      <w:r>
        <w:rPr>
          <w:rFonts w:ascii="Times New Roman" w:eastAsia="宋体" w:hAnsi="Times New Roman" w:cs="Times New Roman" w:hint="eastAsia"/>
          <w:b/>
          <w:sz w:val="24"/>
        </w:rPr>
        <w:t xml:space="preserve">10.1-2 OH2 </w:t>
      </w:r>
      <w:r>
        <w:rPr>
          <w:rFonts w:ascii="Times New Roman" w:eastAsia="宋体" w:hAnsi="Times New Roman" w:cs="Times New Roman"/>
          <w:b/>
          <w:sz w:val="24"/>
        </w:rPr>
        <w:t>PK/</w:t>
      </w:r>
      <w:r>
        <w:rPr>
          <w:rFonts w:ascii="Times New Roman" w:eastAsia="宋体" w:hAnsi="Times New Roman" w:cs="Times New Roman"/>
          <w:b/>
          <w:sz w:val="24"/>
        </w:rPr>
        <w:t>免疫原性样</w:t>
      </w:r>
      <w:r>
        <w:rPr>
          <w:rFonts w:ascii="Times New Roman" w:eastAsia="宋体" w:hAnsi="Times New Roman" w:cs="Times New Roman" w:hint="eastAsia"/>
          <w:b/>
          <w:sz w:val="24"/>
        </w:rPr>
        <w:t>品</w:t>
      </w:r>
      <w:r>
        <w:rPr>
          <w:rFonts w:ascii="Times New Roman" w:eastAsia="宋体" w:hAnsi="Times New Roman" w:cs="Times New Roman"/>
          <w:b/>
          <w:sz w:val="24"/>
        </w:rPr>
        <w:t>采集时间点</w:t>
      </w:r>
    </w:p>
    <w:tbl>
      <w:tblPr>
        <w:tblpPr w:leftFromText="180" w:rightFromText="180" w:vertAnchor="text" w:horzAnchor="margin" w:tblpY="50"/>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75"/>
        <w:gridCol w:w="1689"/>
        <w:gridCol w:w="1701"/>
        <w:gridCol w:w="1418"/>
        <w:gridCol w:w="1843"/>
      </w:tblGrid>
      <w:tr w:rsidR="0069202D" w14:paraId="657B25A3" w14:textId="77777777">
        <w:trPr>
          <w:trHeight w:val="1374"/>
        </w:trPr>
        <w:tc>
          <w:tcPr>
            <w:tcW w:w="2275" w:type="dxa"/>
            <w:shd w:val="clear" w:color="auto" w:fill="D9D9D9"/>
          </w:tcPr>
          <w:p w14:paraId="0D414D22" w14:textId="77777777" w:rsidR="0069202D" w:rsidRDefault="0069202D">
            <w:pPr>
              <w:contextualSpacing/>
              <w:jc w:val="left"/>
            </w:pPr>
          </w:p>
          <w:p w14:paraId="1D38CEF2" w14:textId="77777777" w:rsidR="0069202D" w:rsidRDefault="00BB496E">
            <w:pPr>
              <w:contextualSpacing/>
              <w:jc w:val="left"/>
              <w:rPr>
                <w:rFonts w:ascii="Times New Roman" w:eastAsia="宋体" w:hAnsi="Times New Roman" w:cs="Times New Roman"/>
                <w:b/>
                <w:bCs/>
                <w:szCs w:val="21"/>
              </w:rPr>
            </w:pPr>
            <w:r>
              <w:rPr>
                <w:rFonts w:ascii="Times New Roman" w:eastAsia="宋体" w:hAnsi="Times New Roman" w:cs="Times New Roman"/>
                <w:b/>
                <w:color w:val="000000"/>
                <w:szCs w:val="21"/>
              </w:rPr>
              <w:t>采血时间</w:t>
            </w:r>
          </w:p>
        </w:tc>
        <w:tc>
          <w:tcPr>
            <w:tcW w:w="1689" w:type="dxa"/>
            <w:tcBorders>
              <w:top w:val="single" w:sz="4" w:space="0" w:color="auto"/>
              <w:left w:val="single" w:sz="4" w:space="0" w:color="auto"/>
              <w:bottom w:val="single" w:sz="4" w:space="0" w:color="auto"/>
              <w:right w:val="single" w:sz="4" w:space="0" w:color="auto"/>
            </w:tcBorders>
            <w:shd w:val="clear" w:color="auto" w:fill="D0CECE"/>
            <w:vAlign w:val="center"/>
          </w:tcPr>
          <w:p w14:paraId="2767D93B"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2mL)</w:t>
            </w:r>
          </w:p>
        </w:tc>
        <w:tc>
          <w:tcPr>
            <w:tcW w:w="1701" w:type="dxa"/>
            <w:tcBorders>
              <w:top w:val="single" w:sz="4" w:space="0" w:color="auto"/>
              <w:left w:val="single" w:sz="4" w:space="0" w:color="auto"/>
              <w:bottom w:val="single" w:sz="4" w:space="0" w:color="auto"/>
              <w:right w:val="single" w:sz="4" w:space="0" w:color="auto"/>
            </w:tcBorders>
            <w:shd w:val="clear" w:color="auto" w:fill="D0CECE"/>
            <w:vAlign w:val="center"/>
          </w:tcPr>
          <w:p w14:paraId="56057291"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：血液</w:t>
            </w:r>
            <w:r>
              <w:rPr>
                <w:rFonts w:ascii="Times New Roman" w:eastAsia="宋体" w:hAnsi="Times New Roman" w:cs="Times New Roman" w:hint="eastAsia"/>
                <w:bCs/>
                <w:szCs w:val="21"/>
              </w:rPr>
              <w:t xml:space="preserve">GM-CSF </w:t>
            </w:r>
            <w:r>
              <w:rPr>
                <w:rFonts w:ascii="Times New Roman" w:eastAsia="宋体" w:hAnsi="Times New Roman" w:cs="Times New Roman" w:hint="eastAsia"/>
                <w:bCs/>
                <w:szCs w:val="21"/>
              </w:rPr>
              <w:t>蛋白浓度检测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5mL)</w:t>
            </w:r>
          </w:p>
        </w:tc>
        <w:tc>
          <w:tcPr>
            <w:tcW w:w="1418" w:type="dxa"/>
            <w:tcBorders>
              <w:top w:val="single" w:sz="4" w:space="0" w:color="auto"/>
              <w:left w:val="single" w:sz="4" w:space="0" w:color="auto"/>
              <w:bottom w:val="single" w:sz="4" w:space="0" w:color="auto"/>
              <w:right w:val="single" w:sz="4" w:space="0" w:color="auto"/>
            </w:tcBorders>
            <w:shd w:val="clear" w:color="auto" w:fill="D0CECE"/>
            <w:vAlign w:val="center"/>
          </w:tcPr>
          <w:p w14:paraId="2A08FF1E"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 PK</w:t>
            </w:r>
            <w:r>
              <w:rPr>
                <w:rFonts w:ascii="Times New Roman" w:eastAsia="宋体" w:hAnsi="Times New Roman" w:cs="Times New Roman" w:hint="eastAsia"/>
                <w:bCs/>
                <w:szCs w:val="21"/>
              </w:rPr>
              <w:t>：尿液</w:t>
            </w:r>
            <w:r>
              <w:rPr>
                <w:rFonts w:ascii="Times New Roman" w:eastAsia="宋体" w:hAnsi="Times New Roman" w:cs="Times New Roman" w:hint="eastAsia"/>
                <w:bCs/>
                <w:szCs w:val="21"/>
              </w:rPr>
              <w:t>OH2</w:t>
            </w:r>
            <w:r>
              <w:rPr>
                <w:rFonts w:ascii="Times New Roman" w:eastAsia="宋体" w:hAnsi="Times New Roman" w:cs="Times New Roman" w:hint="eastAsia"/>
                <w:bCs/>
                <w:szCs w:val="21"/>
              </w:rPr>
              <w:t>拷贝数检测</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每个时间点采尿液</w:t>
            </w:r>
            <w:r>
              <w:rPr>
                <w:rFonts w:ascii="Times New Roman" w:eastAsia="宋体" w:hAnsi="Times New Roman" w:cs="Times New Roman" w:hint="eastAsia"/>
                <w:bCs/>
                <w:szCs w:val="21"/>
              </w:rPr>
              <w:t>10mL)</w:t>
            </w:r>
          </w:p>
        </w:tc>
        <w:tc>
          <w:tcPr>
            <w:tcW w:w="1843" w:type="dxa"/>
            <w:tcBorders>
              <w:top w:val="single" w:sz="4" w:space="0" w:color="auto"/>
              <w:left w:val="single" w:sz="4" w:space="0" w:color="auto"/>
              <w:bottom w:val="single" w:sz="4" w:space="0" w:color="auto"/>
              <w:right w:val="single" w:sz="4" w:space="0" w:color="auto"/>
            </w:tcBorders>
            <w:shd w:val="clear" w:color="auto" w:fill="D0CECE"/>
            <w:vAlign w:val="center"/>
          </w:tcPr>
          <w:p w14:paraId="362FDE97"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hint="eastAsia"/>
                <w:bCs/>
                <w:szCs w:val="21"/>
              </w:rPr>
              <w:t>OH2</w:t>
            </w:r>
            <w:r>
              <w:rPr>
                <w:rFonts w:ascii="Times New Roman" w:eastAsia="宋体" w:hAnsi="Times New Roman" w:cs="Times New Roman" w:hint="eastAsia"/>
                <w:bCs/>
                <w:szCs w:val="21"/>
              </w:rPr>
              <w:t>免疫原性</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血液抗</w:t>
            </w:r>
            <w:r>
              <w:rPr>
                <w:rFonts w:ascii="Times New Roman" w:eastAsia="宋体" w:hAnsi="Times New Roman" w:cs="Times New Roman" w:hint="eastAsia"/>
                <w:bCs/>
                <w:szCs w:val="21"/>
              </w:rPr>
              <w:t>GM-CSF</w:t>
            </w:r>
            <w:r>
              <w:rPr>
                <w:rFonts w:ascii="Times New Roman" w:eastAsia="宋体" w:hAnsi="Times New Roman" w:cs="Times New Roman" w:hint="eastAsia"/>
                <w:bCs/>
                <w:szCs w:val="21"/>
              </w:rPr>
              <w:t>抗体检测</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每个</w:t>
            </w:r>
            <w:proofErr w:type="gramStart"/>
            <w:r>
              <w:rPr>
                <w:rFonts w:ascii="Times New Roman" w:eastAsia="宋体" w:hAnsi="Times New Roman" w:cs="Times New Roman" w:hint="eastAsia"/>
                <w:bCs/>
                <w:szCs w:val="21"/>
              </w:rPr>
              <w:t>时间点采</w:t>
            </w:r>
            <w:proofErr w:type="gramEnd"/>
            <w:r>
              <w:rPr>
                <w:rFonts w:ascii="Times New Roman" w:eastAsia="宋体" w:hAnsi="Times New Roman" w:cs="Times New Roman" w:hint="eastAsia"/>
                <w:bCs/>
                <w:szCs w:val="21"/>
              </w:rPr>
              <w:t>3mL)</w:t>
            </w:r>
          </w:p>
        </w:tc>
      </w:tr>
      <w:tr w:rsidR="0069202D" w14:paraId="2F3D63D3" w14:textId="77777777">
        <w:trPr>
          <w:trHeight w:val="996"/>
        </w:trPr>
        <w:tc>
          <w:tcPr>
            <w:tcW w:w="2275" w:type="dxa"/>
            <w:vAlign w:val="center"/>
          </w:tcPr>
          <w:p w14:paraId="405FD5CD" w14:textId="77777777" w:rsidR="0069202D" w:rsidRDefault="00BB496E">
            <w:pPr>
              <w:contextualSpacing/>
              <w:jc w:val="left"/>
              <w:rPr>
                <w:rFonts w:ascii="Times New Roman" w:eastAsia="宋体" w:hAnsi="Times New Roman" w:cs="Times New Roman"/>
                <w:bCs/>
                <w:szCs w:val="21"/>
              </w:rPr>
            </w:pPr>
            <w:r>
              <w:rPr>
                <w:rFonts w:ascii="Times New Roman" w:hAnsi="Times New Roman" w:hint="eastAsia"/>
                <w:kern w:val="0"/>
                <w:szCs w:val="21"/>
              </w:rPr>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w:t>
            </w:r>
            <w:r>
              <w:rPr>
                <w:rFonts w:ascii="Times New Roman" w:hAnsi="Times New Roman" w:hint="eastAsia"/>
                <w:bCs/>
                <w:szCs w:val="21"/>
              </w:rPr>
              <w:t>2</w:t>
            </w:r>
            <w:r>
              <w:rPr>
                <w:rFonts w:ascii="Times New Roman" w:hAnsi="Times New Roman" w:hint="eastAsia"/>
                <w:bCs/>
                <w:szCs w:val="21"/>
              </w:rPr>
              <w:t>、</w:t>
            </w:r>
            <w:r>
              <w:rPr>
                <w:rFonts w:ascii="Times New Roman" w:hAnsi="Times New Roman"/>
                <w:bCs/>
                <w:szCs w:val="21"/>
              </w:rPr>
              <w:t>3</w:t>
            </w:r>
            <w:r>
              <w:rPr>
                <w:rFonts w:ascii="Times New Roman" w:hAnsi="Times New Roman" w:hint="eastAsia"/>
                <w:bCs/>
                <w:szCs w:val="21"/>
              </w:rPr>
              <w:t>次瘤内注射及之后每</w:t>
            </w:r>
            <w:r>
              <w:rPr>
                <w:rFonts w:ascii="Times New Roman" w:hAnsi="Times New Roman"/>
                <w:bCs/>
                <w:szCs w:val="21"/>
              </w:rPr>
              <w:t>2</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689" w:type="dxa"/>
          </w:tcPr>
          <w:p w14:paraId="3799EF6B"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701" w:type="dxa"/>
          </w:tcPr>
          <w:p w14:paraId="27829C76"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418" w:type="dxa"/>
          </w:tcPr>
          <w:p w14:paraId="58B9245F" w14:textId="77777777" w:rsidR="0069202D" w:rsidRDefault="0069202D">
            <w:pPr>
              <w:contextualSpacing/>
              <w:jc w:val="left"/>
              <w:rPr>
                <w:rFonts w:ascii="Times New Roman" w:hAnsi="Times New Roman"/>
                <w:bCs/>
                <w:szCs w:val="21"/>
              </w:rPr>
            </w:pPr>
          </w:p>
        </w:tc>
        <w:tc>
          <w:tcPr>
            <w:tcW w:w="1843" w:type="dxa"/>
          </w:tcPr>
          <w:p w14:paraId="51B5319E" w14:textId="77777777" w:rsidR="0069202D" w:rsidRDefault="00BB496E">
            <w:pPr>
              <w:contextualSpacing/>
              <w:jc w:val="left"/>
              <w:rPr>
                <w:rFonts w:ascii="Times New Roman" w:eastAsia="宋体" w:hAnsi="Times New Roman" w:cs="Times New Roman"/>
                <w:szCs w:val="21"/>
              </w:rPr>
            </w:pPr>
            <w:r>
              <w:rPr>
                <w:rFonts w:ascii="Times New Roman" w:hAnsi="Times New Roman" w:hint="eastAsia"/>
                <w:bCs/>
                <w:szCs w:val="21"/>
              </w:rPr>
              <w:t>X</w:t>
            </w:r>
          </w:p>
        </w:tc>
      </w:tr>
      <w:tr w:rsidR="0069202D" w14:paraId="7DCEF254" w14:textId="77777777">
        <w:trPr>
          <w:trHeight w:val="996"/>
        </w:trPr>
        <w:tc>
          <w:tcPr>
            <w:tcW w:w="2275" w:type="dxa"/>
            <w:vAlign w:val="center"/>
          </w:tcPr>
          <w:p w14:paraId="612B5EEE" w14:textId="77777777" w:rsidR="0069202D" w:rsidRDefault="00BB496E">
            <w:pPr>
              <w:contextualSpacing/>
              <w:jc w:val="left"/>
              <w:rPr>
                <w:rFonts w:ascii="Times New Roman" w:hAnsi="Times New Roman"/>
                <w:kern w:val="0"/>
                <w:szCs w:val="21"/>
              </w:rPr>
            </w:pPr>
            <w:r>
              <w:rPr>
                <w:rFonts w:ascii="Times New Roman" w:hAnsi="Times New Roman" w:hint="eastAsia"/>
                <w:kern w:val="0"/>
                <w:szCs w:val="21"/>
              </w:rPr>
              <w:t>OH2</w:t>
            </w:r>
            <w:r>
              <w:rPr>
                <w:rFonts w:ascii="Times New Roman" w:hAnsi="Times New Roman" w:hint="eastAsia"/>
                <w:bCs/>
                <w:szCs w:val="21"/>
              </w:rPr>
              <w:t>第</w:t>
            </w:r>
            <w:r>
              <w:rPr>
                <w:rFonts w:ascii="Times New Roman" w:hAnsi="Times New Roman" w:hint="eastAsia"/>
                <w:bCs/>
                <w:szCs w:val="21"/>
              </w:rPr>
              <w:t>1</w:t>
            </w:r>
            <w:r>
              <w:rPr>
                <w:rFonts w:ascii="Times New Roman" w:hAnsi="Times New Roman" w:hint="eastAsia"/>
                <w:bCs/>
                <w:szCs w:val="21"/>
              </w:rPr>
              <w:t>次瘤内注射及之后每</w:t>
            </w:r>
            <w:r>
              <w:rPr>
                <w:rFonts w:ascii="Times New Roman" w:hAnsi="Times New Roman" w:hint="eastAsia"/>
                <w:bCs/>
                <w:szCs w:val="21"/>
              </w:rPr>
              <w:t>4</w:t>
            </w:r>
            <w:r>
              <w:rPr>
                <w:rFonts w:ascii="Times New Roman" w:hAnsi="Times New Roman" w:hint="eastAsia"/>
                <w:bCs/>
                <w:szCs w:val="21"/>
              </w:rPr>
              <w:t>次瘤内注射前</w:t>
            </w:r>
            <w:r>
              <w:rPr>
                <w:rFonts w:ascii="Times New Roman" w:hAnsi="Times New Roman" w:hint="eastAsia"/>
                <w:bCs/>
                <w:szCs w:val="21"/>
              </w:rPr>
              <w:t>1 h</w:t>
            </w:r>
            <w:r>
              <w:rPr>
                <w:rFonts w:ascii="Times New Roman" w:hAnsi="Times New Roman" w:hint="eastAsia"/>
                <w:bCs/>
                <w:szCs w:val="21"/>
              </w:rPr>
              <w:t>内，第</w:t>
            </w:r>
            <w:r>
              <w:rPr>
                <w:rFonts w:ascii="Times New Roman" w:hAnsi="Times New Roman" w:hint="eastAsia"/>
                <w:bCs/>
                <w:szCs w:val="21"/>
              </w:rPr>
              <w:t>1</w:t>
            </w:r>
            <w:r>
              <w:rPr>
                <w:rFonts w:ascii="Times New Roman" w:hAnsi="Times New Roman" w:hint="eastAsia"/>
                <w:bCs/>
                <w:szCs w:val="21"/>
              </w:rPr>
              <w:t>次瘤内注射后</w:t>
            </w:r>
            <w:r>
              <w:rPr>
                <w:rFonts w:ascii="Times New Roman" w:hAnsi="Times New Roman" w:hint="eastAsia"/>
                <w:bCs/>
                <w:szCs w:val="21"/>
              </w:rPr>
              <w:t>2</w:t>
            </w:r>
            <w:r>
              <w:rPr>
                <w:rFonts w:ascii="Times New Roman" w:hAnsi="Times New Roman"/>
                <w:bCs/>
                <w:szCs w:val="21"/>
              </w:rPr>
              <w:t>4h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4</w:t>
            </w:r>
            <w:r>
              <w:rPr>
                <w:rFonts w:ascii="Times New Roman" w:hAnsi="Times New Roman"/>
                <w:bCs/>
                <w:szCs w:val="21"/>
              </w:rPr>
              <w:t>8h</w:t>
            </w:r>
            <w:r>
              <w:rPr>
                <w:rFonts w:ascii="Times New Roman" w:hAnsi="Times New Roman" w:hint="eastAsia"/>
                <w:bCs/>
                <w:szCs w:val="21"/>
              </w:rPr>
              <w:t>(</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r>
              <w:rPr>
                <w:rFonts w:ascii="Times New Roman" w:hAnsi="Times New Roman" w:hint="eastAsia"/>
                <w:bCs/>
                <w:szCs w:val="21"/>
              </w:rPr>
              <w:t>、</w:t>
            </w:r>
            <w:r>
              <w:rPr>
                <w:rFonts w:ascii="Times New Roman" w:hAnsi="Times New Roman" w:hint="eastAsia"/>
                <w:bCs/>
                <w:szCs w:val="21"/>
              </w:rPr>
              <w:t>72h(</w:t>
            </w:r>
            <w:r>
              <w:rPr>
                <w:rFonts w:ascii="Times New Roman" w:hAnsi="Times New Roman" w:hint="eastAsia"/>
                <w:bCs/>
                <w:szCs w:val="21"/>
              </w:rPr>
              <w:t>±</w:t>
            </w:r>
            <w:r>
              <w:rPr>
                <w:rFonts w:ascii="Times New Roman" w:hAnsi="Times New Roman" w:hint="eastAsia"/>
                <w:bCs/>
                <w:szCs w:val="21"/>
              </w:rPr>
              <w:t>1h</w:t>
            </w:r>
            <w:r>
              <w:rPr>
                <w:rFonts w:ascii="Times New Roman" w:hAnsi="Times New Roman"/>
                <w:bCs/>
                <w:szCs w:val="21"/>
              </w:rPr>
              <w:t>)</w:t>
            </w:r>
          </w:p>
        </w:tc>
        <w:tc>
          <w:tcPr>
            <w:tcW w:w="1689" w:type="dxa"/>
          </w:tcPr>
          <w:p w14:paraId="57E5C306" w14:textId="77777777" w:rsidR="0069202D" w:rsidRDefault="0069202D">
            <w:pPr>
              <w:contextualSpacing/>
              <w:jc w:val="left"/>
              <w:rPr>
                <w:rFonts w:ascii="Times New Roman" w:hAnsi="Times New Roman"/>
                <w:bCs/>
                <w:szCs w:val="21"/>
              </w:rPr>
            </w:pPr>
          </w:p>
        </w:tc>
        <w:tc>
          <w:tcPr>
            <w:tcW w:w="1701" w:type="dxa"/>
          </w:tcPr>
          <w:p w14:paraId="2477B2F8" w14:textId="77777777" w:rsidR="0069202D" w:rsidRDefault="0069202D">
            <w:pPr>
              <w:contextualSpacing/>
              <w:jc w:val="left"/>
              <w:rPr>
                <w:rFonts w:ascii="Times New Roman" w:eastAsia="宋体" w:hAnsi="Times New Roman" w:cs="Times New Roman"/>
                <w:szCs w:val="21"/>
              </w:rPr>
            </w:pPr>
          </w:p>
        </w:tc>
        <w:tc>
          <w:tcPr>
            <w:tcW w:w="1418" w:type="dxa"/>
          </w:tcPr>
          <w:p w14:paraId="1F199C41" w14:textId="77777777" w:rsidR="0069202D" w:rsidRDefault="00BB496E">
            <w:pPr>
              <w:contextualSpacing/>
              <w:jc w:val="left"/>
              <w:rPr>
                <w:rFonts w:ascii="Times New Roman" w:hAnsi="Times New Roman"/>
                <w:bCs/>
                <w:szCs w:val="21"/>
              </w:rPr>
            </w:pPr>
            <w:r>
              <w:rPr>
                <w:rFonts w:ascii="Times New Roman" w:hAnsi="Times New Roman" w:hint="eastAsia"/>
                <w:bCs/>
                <w:szCs w:val="21"/>
              </w:rPr>
              <w:t>X</w:t>
            </w:r>
          </w:p>
        </w:tc>
        <w:tc>
          <w:tcPr>
            <w:tcW w:w="1843" w:type="dxa"/>
          </w:tcPr>
          <w:p w14:paraId="348C1A05" w14:textId="77777777" w:rsidR="0069202D" w:rsidRDefault="0069202D">
            <w:pPr>
              <w:contextualSpacing/>
              <w:jc w:val="left"/>
              <w:rPr>
                <w:rFonts w:ascii="Times New Roman" w:hAnsi="Times New Roman"/>
                <w:bCs/>
                <w:szCs w:val="21"/>
              </w:rPr>
            </w:pPr>
          </w:p>
        </w:tc>
      </w:tr>
      <w:tr w:rsidR="0069202D" w14:paraId="31D2AA2E" w14:textId="77777777">
        <w:trPr>
          <w:trHeight w:val="697"/>
        </w:trPr>
        <w:tc>
          <w:tcPr>
            <w:tcW w:w="2275" w:type="dxa"/>
          </w:tcPr>
          <w:p w14:paraId="0733696B" w14:textId="77777777" w:rsidR="0069202D" w:rsidRDefault="00BB496E">
            <w:pPr>
              <w:contextualSpacing/>
              <w:jc w:val="left"/>
            </w:pPr>
            <w:r>
              <w:rPr>
                <w:rFonts w:ascii="Times New Roman" w:eastAsia="宋体" w:hAnsi="Times New Roman" w:cs="Times New Roman"/>
                <w:color w:val="000000"/>
                <w:szCs w:val="21"/>
              </w:rPr>
              <w:t>治疗期末次给药后</w:t>
            </w:r>
            <w:r>
              <w:rPr>
                <w:rFonts w:ascii="Times New Roman" w:eastAsia="宋体" w:hAnsi="Times New Roman" w:cs="Times New Roman"/>
                <w:color w:val="000000"/>
                <w:szCs w:val="21"/>
              </w:rPr>
              <w:t>28</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10</w:t>
            </w:r>
            <w:r>
              <w:rPr>
                <w:rFonts w:ascii="Times New Roman" w:eastAsia="宋体" w:hAnsi="Times New Roman" w:cs="Times New Roman"/>
                <w:color w:val="000000"/>
                <w:szCs w:val="21"/>
              </w:rPr>
              <w:t>天</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w:t>
            </w:r>
          </w:p>
          <w:p w14:paraId="5A5FECBC" w14:textId="77777777" w:rsidR="0069202D" w:rsidRDefault="00BB496E">
            <w:pPr>
              <w:contextualSpacing/>
              <w:jc w:val="left"/>
              <w:rPr>
                <w:rFonts w:ascii="Times New Roman" w:eastAsia="宋体" w:hAnsi="Times New Roman" w:cs="Times New Roman"/>
                <w:bCs/>
                <w:szCs w:val="21"/>
              </w:rPr>
            </w:pPr>
            <w:r>
              <w:rPr>
                <w:rFonts w:ascii="Times New Roman" w:eastAsia="宋体" w:hAnsi="Times New Roman" w:cs="Times New Roman"/>
                <w:color w:val="000000"/>
                <w:szCs w:val="21"/>
              </w:rPr>
              <w:t>访视当天</w:t>
            </w:r>
          </w:p>
        </w:tc>
        <w:tc>
          <w:tcPr>
            <w:tcW w:w="1689" w:type="dxa"/>
          </w:tcPr>
          <w:p w14:paraId="2D09D159"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701" w:type="dxa"/>
          </w:tcPr>
          <w:p w14:paraId="6CB11022"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418" w:type="dxa"/>
          </w:tcPr>
          <w:p w14:paraId="5FC4C928"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843" w:type="dxa"/>
          </w:tcPr>
          <w:p w14:paraId="1B65F773"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r w:rsidR="0069202D" w14:paraId="786AB870" w14:textId="77777777">
        <w:trPr>
          <w:trHeight w:val="697"/>
        </w:trPr>
        <w:tc>
          <w:tcPr>
            <w:tcW w:w="2275" w:type="dxa"/>
          </w:tcPr>
          <w:p w14:paraId="79D77169" w14:textId="77777777" w:rsidR="0069202D" w:rsidRDefault="00BB496E">
            <w:pPr>
              <w:contextualSpacing/>
              <w:jc w:val="left"/>
              <w:rPr>
                <w:rFonts w:ascii="Times New Roman" w:eastAsia="宋体" w:hAnsi="Times New Roman" w:cs="Times New Roman"/>
                <w:color w:val="000000"/>
                <w:szCs w:val="21"/>
              </w:rPr>
            </w:pPr>
            <w:r>
              <w:rPr>
                <w:rFonts w:ascii="宋体" w:hAnsi="宋体" w:hint="eastAsia"/>
                <w:color w:val="000000"/>
                <w:kern w:val="0"/>
                <w:szCs w:val="21"/>
              </w:rPr>
              <w:t>在受试者因各种原因终止治疗或出组及发生</w:t>
            </w:r>
            <w:r>
              <w:rPr>
                <w:rFonts w:ascii="宋体" w:hAnsi="宋体" w:hint="eastAsia"/>
                <w:color w:val="000000"/>
                <w:kern w:val="0"/>
                <w:szCs w:val="21"/>
              </w:rPr>
              <w:t>SAE</w:t>
            </w:r>
            <w:r>
              <w:rPr>
                <w:rFonts w:ascii="宋体" w:hAnsi="宋体" w:hint="eastAsia"/>
                <w:color w:val="000000"/>
                <w:kern w:val="0"/>
                <w:szCs w:val="21"/>
              </w:rPr>
              <w:t>当天，应尽可能采集计划外的免疫原性血样</w:t>
            </w:r>
          </w:p>
        </w:tc>
        <w:tc>
          <w:tcPr>
            <w:tcW w:w="1689" w:type="dxa"/>
          </w:tcPr>
          <w:p w14:paraId="5926CD04"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701" w:type="dxa"/>
          </w:tcPr>
          <w:p w14:paraId="409406AB"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c>
          <w:tcPr>
            <w:tcW w:w="1418" w:type="dxa"/>
          </w:tcPr>
          <w:p w14:paraId="09D09D66" w14:textId="77777777" w:rsidR="0069202D" w:rsidRDefault="00BB496E">
            <w:pPr>
              <w:contextualSpacing/>
              <w:jc w:val="left"/>
              <w:rPr>
                <w:rFonts w:ascii="Times New Roman" w:eastAsia="宋体" w:hAnsi="Times New Roman" w:cs="Times New Roman"/>
                <w:szCs w:val="21"/>
              </w:rPr>
            </w:pPr>
            <w:r>
              <w:rPr>
                <w:rFonts w:ascii="Times New Roman" w:eastAsia="宋体" w:hAnsi="Times New Roman" w:cs="Times New Roman" w:hint="eastAsia"/>
                <w:szCs w:val="21"/>
              </w:rPr>
              <w:t>X</w:t>
            </w:r>
          </w:p>
        </w:tc>
        <w:tc>
          <w:tcPr>
            <w:tcW w:w="1843" w:type="dxa"/>
          </w:tcPr>
          <w:p w14:paraId="23330C47" w14:textId="77777777" w:rsidR="0069202D" w:rsidRDefault="00BB496E">
            <w:pPr>
              <w:contextualSpacing/>
              <w:jc w:val="left"/>
              <w:rPr>
                <w:rFonts w:ascii="Times New Roman" w:eastAsia="宋体" w:hAnsi="Times New Roman" w:cs="Times New Roman"/>
                <w:color w:val="000000"/>
                <w:szCs w:val="21"/>
              </w:rPr>
            </w:pPr>
            <w:r>
              <w:rPr>
                <w:rFonts w:ascii="Times New Roman" w:eastAsia="宋体" w:hAnsi="Times New Roman" w:cs="Times New Roman" w:hint="eastAsia"/>
                <w:szCs w:val="21"/>
              </w:rPr>
              <w:t>X</w:t>
            </w:r>
          </w:p>
        </w:tc>
      </w:tr>
    </w:tbl>
    <w:p w14:paraId="313286D1" w14:textId="77777777" w:rsidR="0069202D" w:rsidRDefault="00BB496E">
      <w:pPr>
        <w:spacing w:line="360" w:lineRule="auto"/>
        <w:ind w:left="240" w:hangingChars="100" w:hanging="240"/>
        <w:contextualSpacing/>
        <w:jc w:val="left"/>
        <w:rPr>
          <w:rFonts w:ascii="Times New Roman" w:eastAsia="宋体" w:hAnsi="Times New Roman" w:cs="Times New Roman"/>
          <w:sz w:val="24"/>
        </w:rPr>
      </w:pPr>
      <w:r>
        <w:rPr>
          <w:rFonts w:ascii="Times New Roman" w:eastAsia="宋体" w:hAnsi="Times New Roman" w:cs="Times New Roman"/>
          <w:sz w:val="24"/>
        </w:rPr>
        <w:t xml:space="preserve"> </w:t>
      </w:r>
    </w:p>
    <w:p w14:paraId="7A6AC994" w14:textId="77777777" w:rsidR="0069202D" w:rsidRDefault="00BB496E">
      <w:pPr>
        <w:spacing w:line="360" w:lineRule="auto"/>
        <w:ind w:left="240" w:hangingChars="100" w:hanging="240"/>
        <w:contextualSpacing/>
        <w:jc w:val="left"/>
        <w:rPr>
          <w:rFonts w:ascii="Times New Roman" w:eastAsia="宋体" w:hAnsi="Times New Roman" w:cs="Times New Roman"/>
          <w:sz w:val="24"/>
        </w:rPr>
      </w:pPr>
      <w:r>
        <w:rPr>
          <w:rFonts w:ascii="Times New Roman" w:eastAsia="宋体" w:hAnsi="Times New Roman" w:cs="Times New Roman"/>
          <w:bCs/>
          <w:color w:val="000000" w:themeColor="text1"/>
          <w:sz w:val="24"/>
        </w:rPr>
        <w:t>1. PK</w:t>
      </w:r>
      <w:r>
        <w:rPr>
          <w:rFonts w:ascii="Times New Roman" w:eastAsia="宋体" w:hAnsi="Times New Roman" w:cs="Times New Roman"/>
          <w:bCs/>
          <w:color w:val="000000" w:themeColor="text1"/>
          <w:sz w:val="24"/>
        </w:rPr>
        <w:t>采血目的是检测血液中</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单抗浓度、</w:t>
      </w:r>
      <w:r>
        <w:rPr>
          <w:rFonts w:ascii="Times New Roman" w:eastAsia="宋体" w:hAnsi="Times New Roman" w:cs="Times New Roman"/>
          <w:bCs/>
          <w:color w:val="000000" w:themeColor="text1"/>
          <w:sz w:val="24"/>
        </w:rPr>
        <w:t>OH2</w:t>
      </w:r>
      <w:r>
        <w:rPr>
          <w:rFonts w:ascii="Times New Roman" w:eastAsia="宋体" w:hAnsi="Times New Roman" w:cs="Times New Roman"/>
          <w:bCs/>
          <w:color w:val="000000" w:themeColor="text1"/>
          <w:sz w:val="24"/>
        </w:rPr>
        <w:t>溶瘤病毒拷贝数、</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蛋白浓度；免疫原性采血是为了检测抗</w:t>
      </w:r>
      <w:r>
        <w:rPr>
          <w:rFonts w:ascii="Times New Roman" w:eastAsia="宋体" w:hAnsi="Times New Roman" w:cs="Times New Roman"/>
          <w:bCs/>
          <w:color w:val="000000" w:themeColor="text1"/>
          <w:sz w:val="24"/>
        </w:rPr>
        <w:t>HX008</w:t>
      </w:r>
      <w:r>
        <w:rPr>
          <w:rFonts w:ascii="Times New Roman" w:eastAsia="宋体" w:hAnsi="Times New Roman" w:cs="Times New Roman"/>
          <w:bCs/>
          <w:color w:val="000000" w:themeColor="text1"/>
          <w:sz w:val="24"/>
        </w:rPr>
        <w:t>抗药抗体与抗</w:t>
      </w:r>
      <w:r>
        <w:rPr>
          <w:rFonts w:ascii="Times New Roman" w:eastAsia="宋体" w:hAnsi="Times New Roman" w:cs="Times New Roman"/>
          <w:bCs/>
          <w:color w:val="000000" w:themeColor="text1"/>
          <w:sz w:val="24"/>
        </w:rPr>
        <w:t>GM-CSF</w:t>
      </w:r>
      <w:r>
        <w:rPr>
          <w:rFonts w:ascii="Times New Roman" w:eastAsia="宋体" w:hAnsi="Times New Roman" w:cs="Times New Roman"/>
          <w:bCs/>
          <w:color w:val="000000" w:themeColor="text1"/>
          <w:sz w:val="24"/>
        </w:rPr>
        <w:t>抗体浓度</w:t>
      </w:r>
      <w:r>
        <w:rPr>
          <w:rFonts w:ascii="Times New Roman" w:eastAsia="宋体" w:hAnsi="Times New Roman" w:cs="Times New Roman" w:hint="eastAsia"/>
          <w:bCs/>
          <w:color w:val="000000" w:themeColor="text1"/>
          <w:sz w:val="24"/>
        </w:rPr>
        <w:t>；尿液采集的目的是检查尿液中</w:t>
      </w:r>
      <w:r>
        <w:rPr>
          <w:rFonts w:ascii="Times New Roman" w:eastAsia="宋体" w:hAnsi="Times New Roman" w:cs="Times New Roman"/>
          <w:bCs/>
          <w:color w:val="000000" w:themeColor="text1"/>
          <w:sz w:val="24"/>
        </w:rPr>
        <w:t>OH2</w:t>
      </w:r>
      <w:r>
        <w:rPr>
          <w:rFonts w:ascii="Times New Roman" w:eastAsia="宋体" w:hAnsi="Times New Roman" w:cs="Times New Roman"/>
          <w:bCs/>
          <w:color w:val="000000" w:themeColor="text1"/>
          <w:sz w:val="24"/>
        </w:rPr>
        <w:t>溶瘤病毒拷贝数。</w:t>
      </w:r>
    </w:p>
    <w:p w14:paraId="6DC421CF" w14:textId="77777777" w:rsidR="0069202D" w:rsidRDefault="00BB496E">
      <w:pPr>
        <w:spacing w:line="360" w:lineRule="auto"/>
        <w:ind w:left="480" w:hangingChars="200" w:hanging="480"/>
        <w:contextualSpacing/>
        <w:jc w:val="left"/>
        <w:rPr>
          <w:rFonts w:ascii="Times New Roman" w:eastAsia="宋体" w:hAnsi="Times New Roman" w:cs="Times New Roman"/>
          <w:sz w:val="24"/>
        </w:rPr>
      </w:pPr>
      <w:r>
        <w:rPr>
          <w:rFonts w:ascii="Times New Roman" w:eastAsia="宋体" w:hAnsi="Times New Roman" w:cs="Times New Roman"/>
          <w:sz w:val="24"/>
        </w:rPr>
        <w:t>注：</w:t>
      </w:r>
    </w:p>
    <w:p w14:paraId="1851E389" w14:textId="77777777" w:rsidR="0069202D" w:rsidRDefault="00BB496E">
      <w:pPr>
        <w:pStyle w:val="af9"/>
        <w:spacing w:line="360" w:lineRule="auto"/>
        <w:ind w:left="221" w:hangingChars="92" w:hanging="221"/>
        <w:rPr>
          <w:bCs/>
        </w:rPr>
      </w:pPr>
      <w:r>
        <w:rPr>
          <w:rFonts w:eastAsia="宋体"/>
        </w:rPr>
        <w:t>1</w:t>
      </w:r>
      <w:r>
        <w:rPr>
          <w:rFonts w:eastAsia="宋体" w:hint="eastAsia"/>
        </w:rPr>
        <w:t>）</w:t>
      </w:r>
      <w:r>
        <w:rPr>
          <w:bCs/>
        </w:rPr>
        <w:t>实际操作时，需严格记录实际采血时间点，以便统计分析时对数据进行</w:t>
      </w:r>
      <w:r>
        <w:rPr>
          <w:rFonts w:hint="eastAsia"/>
          <w:bCs/>
        </w:rPr>
        <w:t xml:space="preserve"> </w:t>
      </w:r>
      <w:r>
        <w:rPr>
          <w:bCs/>
        </w:rPr>
        <w:t>校正</w:t>
      </w:r>
      <w:r>
        <w:rPr>
          <w:rFonts w:hint="eastAsia"/>
          <w:bCs/>
        </w:rPr>
        <w:t>；</w:t>
      </w:r>
    </w:p>
    <w:p w14:paraId="1892B073" w14:textId="77777777" w:rsidR="0069202D" w:rsidRDefault="00BB496E">
      <w:pPr>
        <w:spacing w:line="360" w:lineRule="auto"/>
        <w:ind w:left="221" w:hangingChars="92" w:hanging="221"/>
        <w:rPr>
          <w:rFonts w:ascii="Times New Roman" w:eastAsia="宋体" w:hAnsi="Times New Roman" w:cs="Times New Roman"/>
          <w:bCs/>
          <w:sz w:val="24"/>
        </w:rPr>
      </w:pPr>
      <w:r>
        <w:rPr>
          <w:rFonts w:ascii="Times New Roman" w:eastAsia="宋体" w:hAnsi="Times New Roman" w:cs="Times New Roman"/>
          <w:bCs/>
          <w:sz w:val="24"/>
        </w:rPr>
        <w:t>2</w:t>
      </w:r>
      <w:r>
        <w:rPr>
          <w:rFonts w:ascii="Times New Roman" w:eastAsia="宋体" w:hAnsi="Times New Roman" w:cs="Times New Roman"/>
          <w:bCs/>
          <w:sz w:val="24"/>
        </w:rPr>
        <w:t>）免疫原性采血点时间尽量与</w:t>
      </w:r>
      <w:r>
        <w:rPr>
          <w:rFonts w:ascii="Times New Roman" w:eastAsia="宋体" w:hAnsi="Times New Roman" w:cs="Times New Roman"/>
          <w:bCs/>
          <w:sz w:val="24"/>
        </w:rPr>
        <w:t>PK</w:t>
      </w:r>
      <w:r>
        <w:rPr>
          <w:rFonts w:ascii="Times New Roman" w:eastAsia="宋体" w:hAnsi="Times New Roman" w:cs="Times New Roman"/>
          <w:bCs/>
          <w:sz w:val="24"/>
        </w:rPr>
        <w:t>采血时间保持一致，以减少对受试者的损害，</w:t>
      </w:r>
      <w:r>
        <w:rPr>
          <w:rFonts w:ascii="Times New Roman" w:eastAsia="宋体" w:hAnsi="Times New Roman" w:cs="Times New Roman"/>
          <w:bCs/>
          <w:sz w:val="24"/>
        </w:rPr>
        <w:lastRenderedPageBreak/>
        <w:t>重合时可以一起采集，具体</w:t>
      </w:r>
      <w:proofErr w:type="gramStart"/>
      <w:r>
        <w:rPr>
          <w:rFonts w:ascii="Times New Roman" w:eastAsia="宋体" w:hAnsi="Times New Roman" w:cs="Times New Roman"/>
          <w:bCs/>
          <w:sz w:val="24"/>
        </w:rPr>
        <w:t>见中心</w:t>
      </w:r>
      <w:proofErr w:type="gramEnd"/>
      <w:r>
        <w:rPr>
          <w:rFonts w:ascii="Times New Roman" w:eastAsia="宋体" w:hAnsi="Times New Roman" w:cs="Times New Roman"/>
          <w:bCs/>
          <w:sz w:val="24"/>
        </w:rPr>
        <w:t>实验室</w:t>
      </w:r>
      <w:r>
        <w:rPr>
          <w:rFonts w:ascii="Times New Roman" w:eastAsia="宋体" w:hAnsi="Times New Roman" w:cs="Times New Roman"/>
          <w:bCs/>
          <w:sz w:val="24"/>
        </w:rPr>
        <w:t xml:space="preserve"> SOP</w:t>
      </w:r>
      <w:r>
        <w:rPr>
          <w:rFonts w:ascii="Times New Roman" w:eastAsia="宋体" w:hAnsi="Times New Roman" w:cs="Times New Roman"/>
          <w:bCs/>
          <w:sz w:val="24"/>
        </w:rPr>
        <w:t>。</w:t>
      </w:r>
    </w:p>
    <w:p w14:paraId="4E87EFA9" w14:textId="77777777" w:rsidR="0069202D" w:rsidRDefault="0069202D">
      <w:pPr>
        <w:spacing w:line="360" w:lineRule="auto"/>
        <w:ind w:left="420"/>
        <w:rPr>
          <w:rFonts w:ascii="Times New Roman" w:eastAsia="宋体" w:hAnsi="Times New Roman" w:cs="Times New Roman"/>
          <w:bCs/>
          <w:sz w:val="24"/>
        </w:rPr>
      </w:pPr>
    </w:p>
    <w:p w14:paraId="500215F6" w14:textId="77777777" w:rsidR="0069202D" w:rsidRDefault="00BB496E">
      <w:pPr>
        <w:pStyle w:val="2"/>
        <w:numPr>
          <w:ilvl w:val="0"/>
          <w:numId w:val="0"/>
        </w:numPr>
        <w:snapToGrid/>
        <w:spacing w:beforeLines="0" w:afterLines="0" w:line="360" w:lineRule="auto"/>
        <w:ind w:left="992" w:hanging="992"/>
        <w:contextualSpacing/>
        <w:rPr>
          <w:rFonts w:eastAsia="宋体" w:cs="Times New Roman"/>
          <w:b/>
          <w:bCs/>
        </w:rPr>
      </w:pPr>
      <w:bookmarkStart w:id="439" w:name="_Toc14935"/>
      <w:bookmarkStart w:id="440" w:name="_Toc39341110"/>
      <w:bookmarkStart w:id="441" w:name="_Toc518391382"/>
      <w:r>
        <w:rPr>
          <w:rFonts w:eastAsia="宋体" w:cs="Times New Roman"/>
          <w:b/>
          <w:bCs/>
        </w:rPr>
        <w:t>10.2</w:t>
      </w:r>
      <w:r>
        <w:rPr>
          <w:rFonts w:eastAsia="宋体" w:cs="Times New Roman" w:hint="eastAsia"/>
          <w:b/>
          <w:bCs/>
        </w:rPr>
        <w:t xml:space="preserve"> </w:t>
      </w:r>
      <w:r>
        <w:rPr>
          <w:rFonts w:eastAsia="宋体" w:cs="Times New Roman" w:hint="eastAsia"/>
          <w:b/>
          <w:bCs/>
        </w:rPr>
        <w:t>标本采集与处理</w:t>
      </w:r>
      <w:bookmarkEnd w:id="439"/>
      <w:bookmarkEnd w:id="440"/>
      <w:bookmarkEnd w:id="441"/>
    </w:p>
    <w:p w14:paraId="7B1169F6"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根据试验方案规定的步骤，按时间顺序抽取静脉血，操作过程中应严格执行无菌操作原则。研究人员核对受试者的相关信息无误后采集血液样品，置于采血管中，由专人运送至血液样品处理部门进行处理并储存备测。</w:t>
      </w:r>
    </w:p>
    <w:p w14:paraId="661AFC46" w14:textId="77777777" w:rsidR="0069202D" w:rsidRDefault="00BB496E">
      <w:pPr>
        <w:numPr>
          <w:ilvl w:val="0"/>
          <w:numId w:val="26"/>
        </w:numPr>
        <w:spacing w:line="360" w:lineRule="auto"/>
        <w:contextualSpacing/>
        <w:jc w:val="left"/>
        <w:rPr>
          <w:rFonts w:eastAsia="宋体"/>
          <w:bCs/>
        </w:rPr>
      </w:pPr>
      <w:r>
        <w:rPr>
          <w:rFonts w:ascii="Times New Roman" w:eastAsia="宋体" w:hAnsi="Times New Roman" w:cs="Times New Roman" w:hint="eastAsia"/>
          <w:bCs/>
          <w:sz w:val="24"/>
        </w:rPr>
        <w:t>血液</w:t>
      </w:r>
      <w:r>
        <w:rPr>
          <w:rFonts w:ascii="Times New Roman" w:eastAsia="宋体" w:hAnsi="Times New Roman" w:cs="Times New Roman"/>
          <w:bCs/>
          <w:sz w:val="24"/>
        </w:rPr>
        <w:t>样</w:t>
      </w:r>
      <w:r>
        <w:rPr>
          <w:rFonts w:ascii="Times New Roman" w:eastAsia="宋体" w:hAnsi="Times New Roman" w:cs="Times New Roman" w:hint="eastAsia"/>
          <w:bCs/>
          <w:sz w:val="24"/>
        </w:rPr>
        <w:t>品</w:t>
      </w:r>
      <w:r>
        <w:rPr>
          <w:rFonts w:ascii="Times New Roman" w:eastAsia="宋体" w:hAnsi="Times New Roman" w:cs="Times New Roman"/>
          <w:bCs/>
          <w:sz w:val="24"/>
        </w:rPr>
        <w:t>要求：</w:t>
      </w:r>
      <w:r>
        <w:rPr>
          <w:rFonts w:ascii="Times New Roman" w:eastAsia="宋体" w:hAnsi="Times New Roman" w:cs="Times New Roman" w:hint="eastAsia"/>
          <w:bCs/>
          <w:sz w:val="24"/>
        </w:rPr>
        <w:t xml:space="preserve"> </w:t>
      </w:r>
    </w:p>
    <w:p w14:paraId="344CF7A6" w14:textId="77777777" w:rsidR="0069202D" w:rsidRDefault="00BB496E">
      <w:pPr>
        <w:pStyle w:val="af9"/>
        <w:numPr>
          <w:ilvl w:val="1"/>
          <w:numId w:val="25"/>
        </w:numPr>
        <w:spacing w:line="360" w:lineRule="auto"/>
        <w:ind w:firstLineChars="0"/>
        <w:contextualSpacing/>
        <w:jc w:val="left"/>
        <w:rPr>
          <w:rFonts w:eastAsia="宋体"/>
        </w:rPr>
      </w:pPr>
      <w:r>
        <w:rPr>
          <w:rFonts w:eastAsia="宋体"/>
          <w:bCs/>
        </w:rPr>
        <w:t>HX008 PK</w:t>
      </w:r>
      <w:r>
        <w:rPr>
          <w:rFonts w:eastAsia="宋体" w:hint="eastAsia"/>
          <w:bCs/>
        </w:rPr>
        <w:t>血样</w:t>
      </w:r>
      <w:r>
        <w:rPr>
          <w:rFonts w:eastAsia="宋体"/>
          <w:bCs/>
        </w:rPr>
        <w:t xml:space="preserve"> </w:t>
      </w:r>
      <w:r>
        <w:rPr>
          <w:rFonts w:eastAsia="宋体" w:hint="eastAsia"/>
          <w:bCs/>
        </w:rPr>
        <w:t>每个时间点采集静脉血</w:t>
      </w:r>
      <w:r>
        <w:rPr>
          <w:rFonts w:eastAsia="宋体"/>
          <w:bCs/>
        </w:rPr>
        <w:t>2mL</w:t>
      </w:r>
      <w:r>
        <w:rPr>
          <w:rFonts w:eastAsia="宋体" w:hint="eastAsia"/>
          <w:bCs/>
        </w:rPr>
        <w:t>，</w:t>
      </w:r>
      <w:r>
        <w:rPr>
          <w:rFonts w:eastAsia="宋体"/>
        </w:rPr>
        <w:t xml:space="preserve"> </w:t>
      </w:r>
      <w:r>
        <w:rPr>
          <w:rFonts w:eastAsia="宋体" w:hint="eastAsia"/>
        </w:rPr>
        <w:t>免疫原性血样，每个时间点采集静脉血</w:t>
      </w:r>
      <w:r>
        <w:rPr>
          <w:rFonts w:eastAsia="宋体"/>
        </w:rPr>
        <w:t>3mL</w:t>
      </w:r>
      <w:r>
        <w:rPr>
          <w:rFonts w:eastAsia="宋体" w:hint="eastAsia"/>
        </w:rPr>
        <w:t>；</w:t>
      </w:r>
    </w:p>
    <w:p w14:paraId="07C57C91" w14:textId="77777777" w:rsidR="0069202D" w:rsidRDefault="00BB496E">
      <w:pPr>
        <w:pStyle w:val="af9"/>
        <w:numPr>
          <w:ilvl w:val="1"/>
          <w:numId w:val="25"/>
        </w:numPr>
        <w:spacing w:line="360" w:lineRule="auto"/>
        <w:ind w:firstLineChars="0"/>
        <w:contextualSpacing/>
        <w:jc w:val="left"/>
        <w:rPr>
          <w:rFonts w:eastAsia="宋体"/>
        </w:rPr>
      </w:pPr>
      <w:r>
        <w:rPr>
          <w:rFonts w:eastAsia="宋体"/>
          <w:bCs/>
        </w:rPr>
        <w:t>OH2 PK</w:t>
      </w:r>
      <w:r>
        <w:rPr>
          <w:rFonts w:eastAsia="宋体"/>
          <w:bCs/>
        </w:rPr>
        <w:t>血样</w:t>
      </w:r>
      <w:r>
        <w:rPr>
          <w:rFonts w:eastAsia="宋体" w:hint="eastAsia"/>
          <w:bCs/>
        </w:rPr>
        <w:t>，</w:t>
      </w:r>
      <w:r>
        <w:rPr>
          <w:rFonts w:eastAsia="宋体"/>
          <w:bCs/>
        </w:rPr>
        <w:t>每个时间点采集静脉血</w:t>
      </w:r>
      <w:r>
        <w:rPr>
          <w:rFonts w:eastAsia="宋体" w:hint="eastAsia"/>
          <w:bCs/>
        </w:rPr>
        <w:t>7</w:t>
      </w:r>
      <w:r>
        <w:rPr>
          <w:rFonts w:eastAsia="宋体"/>
          <w:bCs/>
        </w:rPr>
        <w:t>mL</w:t>
      </w:r>
      <w:r>
        <w:rPr>
          <w:rFonts w:eastAsia="宋体" w:hint="eastAsia"/>
          <w:bCs/>
        </w:rPr>
        <w:t>（</w:t>
      </w:r>
      <w:r>
        <w:rPr>
          <w:rFonts w:eastAsia="宋体" w:hint="eastAsia"/>
          <w:bCs/>
        </w:rPr>
        <w:t>2mL</w:t>
      </w:r>
      <w:r>
        <w:rPr>
          <w:rFonts w:eastAsia="宋体" w:hint="eastAsia"/>
          <w:bCs/>
        </w:rPr>
        <w:t>用于检测</w:t>
      </w:r>
      <w:r>
        <w:rPr>
          <w:rFonts w:eastAsia="宋体" w:hint="eastAsia"/>
          <w:bCs/>
        </w:rPr>
        <w:t>OH</w:t>
      </w:r>
      <w:r>
        <w:rPr>
          <w:rFonts w:eastAsia="宋体"/>
          <w:bCs/>
        </w:rPr>
        <w:t>2</w:t>
      </w:r>
      <w:r>
        <w:rPr>
          <w:rFonts w:eastAsia="宋体" w:hint="eastAsia"/>
          <w:bCs/>
        </w:rPr>
        <w:t>拷贝数</w:t>
      </w:r>
      <w:r>
        <w:rPr>
          <w:rFonts w:eastAsia="宋体" w:hint="eastAsia"/>
          <w:bCs/>
        </w:rPr>
        <w:t>, 5mL</w:t>
      </w:r>
      <w:r>
        <w:rPr>
          <w:rFonts w:eastAsia="宋体" w:hint="eastAsia"/>
          <w:bCs/>
        </w:rPr>
        <w:t>用于检测</w:t>
      </w:r>
      <w:r>
        <w:rPr>
          <w:rFonts w:eastAsia="宋体"/>
          <w:bCs/>
        </w:rPr>
        <w:t xml:space="preserve">GM-CSF </w:t>
      </w:r>
      <w:r>
        <w:rPr>
          <w:rFonts w:eastAsia="宋体" w:hint="eastAsia"/>
          <w:bCs/>
        </w:rPr>
        <w:t>蛋白浓度），</w:t>
      </w:r>
      <w:r>
        <w:rPr>
          <w:rFonts w:eastAsia="宋体"/>
          <w:bCs/>
        </w:rPr>
        <w:t>免疫原性血样</w:t>
      </w:r>
      <w:r>
        <w:rPr>
          <w:rFonts w:eastAsia="宋体" w:hint="eastAsia"/>
          <w:bCs/>
        </w:rPr>
        <w:t xml:space="preserve"> (</w:t>
      </w:r>
      <w:r>
        <w:rPr>
          <w:rFonts w:eastAsia="宋体" w:hint="eastAsia"/>
          <w:bCs/>
        </w:rPr>
        <w:t>用于</w:t>
      </w:r>
      <w:r>
        <w:rPr>
          <w:rFonts w:hint="eastAsia"/>
          <w:bCs/>
          <w:szCs w:val="21"/>
        </w:rPr>
        <w:t>血液抗</w:t>
      </w:r>
      <w:r>
        <w:rPr>
          <w:rFonts w:hint="eastAsia"/>
          <w:bCs/>
          <w:szCs w:val="21"/>
        </w:rPr>
        <w:t>G</w:t>
      </w:r>
      <w:r>
        <w:rPr>
          <w:bCs/>
          <w:szCs w:val="21"/>
        </w:rPr>
        <w:t>M-CSF</w:t>
      </w:r>
      <w:r>
        <w:rPr>
          <w:rFonts w:hint="eastAsia"/>
          <w:bCs/>
          <w:szCs w:val="21"/>
        </w:rPr>
        <w:t>抗体检测</w:t>
      </w:r>
      <w:r>
        <w:rPr>
          <w:rFonts w:eastAsia="宋体" w:hint="eastAsia"/>
          <w:bCs/>
        </w:rPr>
        <w:t>)</w:t>
      </w:r>
      <w:r>
        <w:rPr>
          <w:rFonts w:eastAsia="宋体" w:hint="eastAsia"/>
          <w:bCs/>
        </w:rPr>
        <w:t>，</w:t>
      </w:r>
      <w:r>
        <w:rPr>
          <w:rFonts w:eastAsia="宋体"/>
          <w:bCs/>
        </w:rPr>
        <w:t>每个时间点采集静脉血</w:t>
      </w:r>
      <w:r>
        <w:rPr>
          <w:rFonts w:eastAsia="宋体" w:hint="eastAsia"/>
          <w:bCs/>
        </w:rPr>
        <w:t>3</w:t>
      </w:r>
      <w:r>
        <w:rPr>
          <w:rFonts w:eastAsia="宋体"/>
          <w:bCs/>
        </w:rPr>
        <w:t>mL</w:t>
      </w:r>
      <w:r>
        <w:rPr>
          <w:rFonts w:eastAsia="宋体" w:hint="eastAsia"/>
          <w:bCs/>
        </w:rPr>
        <w:t>。</w:t>
      </w:r>
    </w:p>
    <w:p w14:paraId="3E48714F" w14:textId="77777777" w:rsidR="0069202D" w:rsidRDefault="00BB496E">
      <w:pPr>
        <w:numPr>
          <w:ilvl w:val="0"/>
          <w:numId w:val="26"/>
        </w:numPr>
        <w:spacing w:line="360" w:lineRule="auto"/>
        <w:contextualSpacing/>
        <w:jc w:val="left"/>
        <w:rPr>
          <w:rFonts w:eastAsia="宋体"/>
          <w:bCs/>
        </w:rPr>
      </w:pPr>
      <w:r>
        <w:rPr>
          <w:rFonts w:ascii="Times New Roman" w:eastAsia="宋体" w:hAnsi="Times New Roman" w:cs="Times New Roman" w:hint="eastAsia"/>
          <w:bCs/>
          <w:sz w:val="24"/>
        </w:rPr>
        <w:t>尿液样本要求：</w:t>
      </w:r>
    </w:p>
    <w:p w14:paraId="7C2FCB19" w14:textId="77777777" w:rsidR="0069202D" w:rsidRDefault="00BB496E">
      <w:pPr>
        <w:numPr>
          <w:ilvl w:val="0"/>
          <w:numId w:val="26"/>
        </w:numPr>
        <w:spacing w:line="360" w:lineRule="auto"/>
        <w:ind w:firstLine="480"/>
        <w:contextualSpacing/>
        <w:jc w:val="left"/>
        <w:rPr>
          <w:rFonts w:eastAsia="宋体"/>
          <w:bCs/>
        </w:rPr>
      </w:pPr>
      <w:r>
        <w:rPr>
          <w:rFonts w:ascii="Times New Roman" w:eastAsia="宋体" w:hAnsi="Times New Roman" w:cs="Times New Roman" w:hint="eastAsia"/>
          <w:bCs/>
          <w:sz w:val="24"/>
        </w:rPr>
        <w:t>尿液</w:t>
      </w:r>
      <w:r>
        <w:rPr>
          <w:rFonts w:ascii="Times New Roman" w:eastAsia="宋体" w:hAnsi="Times New Roman" w:cs="Times New Roman" w:hint="eastAsia"/>
          <w:bCs/>
          <w:sz w:val="24"/>
        </w:rPr>
        <w:t>OH2</w:t>
      </w:r>
      <w:r>
        <w:rPr>
          <w:rFonts w:ascii="Times New Roman" w:eastAsia="宋体" w:hAnsi="Times New Roman" w:cs="Times New Roman" w:hint="eastAsia"/>
          <w:bCs/>
          <w:sz w:val="24"/>
        </w:rPr>
        <w:t>拷贝数检测时间点</w:t>
      </w:r>
      <w:r>
        <w:rPr>
          <w:rFonts w:ascii="Times New Roman" w:eastAsia="宋体" w:hAnsi="Times New Roman" w:cs="Times New Roman" w:hint="eastAsia"/>
          <w:bCs/>
          <w:sz w:val="24"/>
        </w:rPr>
        <w:t>OH</w:t>
      </w:r>
      <w:r>
        <w:rPr>
          <w:rFonts w:ascii="Times New Roman" w:eastAsia="宋体" w:hAnsi="Times New Roman" w:cs="Times New Roman"/>
          <w:bCs/>
          <w:sz w:val="24"/>
        </w:rPr>
        <w:t>2 PK</w:t>
      </w:r>
      <w:r>
        <w:rPr>
          <w:rFonts w:ascii="Times New Roman" w:eastAsia="宋体" w:hAnsi="Times New Roman" w:cs="Times New Roman" w:hint="eastAsia"/>
          <w:bCs/>
          <w:sz w:val="24"/>
        </w:rPr>
        <w:t>采血点一致。根据各时间点将样本分装入中心实验室提供的冻存管</w:t>
      </w:r>
      <w:r>
        <w:rPr>
          <w:rFonts w:ascii="Times New Roman" w:eastAsia="宋体" w:hAnsi="Times New Roman" w:cs="Times New Roman" w:hint="eastAsia"/>
          <w:bCs/>
          <w:sz w:val="24"/>
        </w:rPr>
        <w:t>(1.8mL/</w:t>
      </w:r>
      <w:r>
        <w:rPr>
          <w:rFonts w:ascii="Times New Roman" w:eastAsia="宋体" w:hAnsi="Times New Roman" w:cs="Times New Roman" w:hint="eastAsia"/>
          <w:bCs/>
          <w:sz w:val="24"/>
        </w:rPr>
        <w:t>管</w:t>
      </w:r>
      <w:r>
        <w:rPr>
          <w:rFonts w:ascii="Times New Roman" w:eastAsia="宋体" w:hAnsi="Times New Roman" w:cs="Times New Roman" w:hint="eastAsia"/>
          <w:bCs/>
          <w:sz w:val="24"/>
        </w:rPr>
        <w:t>)</w:t>
      </w:r>
      <w:r>
        <w:rPr>
          <w:rFonts w:ascii="Times New Roman" w:eastAsia="宋体" w:hAnsi="Times New Roman" w:cs="Times New Roman" w:hint="eastAsia"/>
          <w:bCs/>
          <w:sz w:val="24"/>
        </w:rPr>
        <w:t>，确保管上信息完整和正确。分完后立即存储于低于</w:t>
      </w:r>
      <w:r>
        <w:rPr>
          <w:rFonts w:ascii="Times New Roman" w:eastAsia="宋体" w:hAnsi="Times New Roman" w:cs="Times New Roman" w:hint="eastAsia"/>
          <w:bCs/>
          <w:sz w:val="24"/>
        </w:rPr>
        <w:t>-80</w:t>
      </w:r>
      <w:r>
        <w:rPr>
          <w:rFonts w:ascii="Times New Roman" w:eastAsia="宋体" w:hAnsi="Times New Roman" w:cs="Times New Roman" w:hint="eastAsia"/>
          <w:bCs/>
          <w:sz w:val="24"/>
        </w:rPr>
        <w:t>℃的冰箱中。如需转移样本，避免放置室温，不能融化，防止反复冻融。</w:t>
      </w:r>
    </w:p>
    <w:p w14:paraId="508F7165" w14:textId="77777777" w:rsidR="0069202D" w:rsidRDefault="0069202D">
      <w:pPr>
        <w:numPr>
          <w:ilvl w:val="255"/>
          <w:numId w:val="0"/>
        </w:numPr>
        <w:spacing w:line="360" w:lineRule="auto"/>
        <w:ind w:left="900"/>
        <w:contextualSpacing/>
        <w:jc w:val="left"/>
        <w:rPr>
          <w:rFonts w:eastAsia="宋体"/>
          <w:bCs/>
        </w:rPr>
      </w:pPr>
    </w:p>
    <w:p w14:paraId="29FE1E83" w14:textId="77777777" w:rsidR="0069202D" w:rsidRDefault="00BB496E">
      <w:pPr>
        <w:pStyle w:val="12"/>
        <w:snapToGrid/>
        <w:spacing w:beforeLines="0"/>
        <w:contextualSpacing/>
        <w:rPr>
          <w:rFonts w:eastAsia="宋体" w:cs="Times New Roman"/>
        </w:rPr>
      </w:pPr>
      <w:bookmarkStart w:id="442" w:name="_Toc515293548"/>
      <w:bookmarkStart w:id="443" w:name="_Toc39341111"/>
      <w:bookmarkStart w:id="444" w:name="_Toc26622"/>
      <w:r>
        <w:rPr>
          <w:rFonts w:eastAsia="宋体" w:cs="Times New Roman"/>
        </w:rPr>
        <w:t>11</w:t>
      </w:r>
      <w:r>
        <w:rPr>
          <w:rFonts w:eastAsia="宋体" w:cs="Times New Roman" w:hint="eastAsia"/>
        </w:rPr>
        <w:t xml:space="preserve"> </w:t>
      </w:r>
      <w:r>
        <w:rPr>
          <w:rFonts w:eastAsia="宋体" w:cs="Times New Roman"/>
        </w:rPr>
        <w:t>研究评估</w:t>
      </w:r>
      <w:bookmarkEnd w:id="442"/>
      <w:bookmarkEnd w:id="443"/>
      <w:bookmarkEnd w:id="444"/>
    </w:p>
    <w:p w14:paraId="14E553DF" w14:textId="77777777" w:rsidR="0069202D" w:rsidRDefault="00BB496E">
      <w:pPr>
        <w:pStyle w:val="12"/>
        <w:snapToGrid/>
        <w:spacing w:beforeLines="0"/>
        <w:contextualSpacing/>
        <w:outlineLvl w:val="1"/>
        <w:rPr>
          <w:rFonts w:eastAsia="宋体" w:cs="Times New Roman"/>
        </w:rPr>
      </w:pPr>
      <w:bookmarkStart w:id="445" w:name="_Toc39341112"/>
      <w:bookmarkStart w:id="446" w:name="_Toc515293549"/>
      <w:bookmarkStart w:id="447" w:name="_Toc30140"/>
      <w:r>
        <w:rPr>
          <w:rFonts w:eastAsia="宋体" w:cs="Times New Roman"/>
        </w:rPr>
        <w:t>11.1</w:t>
      </w:r>
      <w:r>
        <w:rPr>
          <w:rFonts w:eastAsia="宋体" w:cs="Times New Roman" w:hint="eastAsia"/>
        </w:rPr>
        <w:t xml:space="preserve"> </w:t>
      </w:r>
      <w:r>
        <w:rPr>
          <w:rFonts w:eastAsia="宋体" w:cs="Times New Roman" w:hint="eastAsia"/>
        </w:rPr>
        <w:t>疗效评估</w:t>
      </w:r>
      <w:bookmarkEnd w:id="445"/>
      <w:bookmarkEnd w:id="446"/>
      <w:bookmarkEnd w:id="447"/>
    </w:p>
    <w:p w14:paraId="3CCF420B" w14:textId="77777777" w:rsidR="0069202D" w:rsidRDefault="00BB496E">
      <w:pPr>
        <w:pStyle w:val="af7"/>
        <w:spacing w:line="360" w:lineRule="auto"/>
        <w:ind w:firstLine="480"/>
        <w:contextualSpacing/>
        <w:rPr>
          <w:rFonts w:eastAsia="宋体" w:cs="Times New Roman"/>
          <w:iCs/>
          <w:kern w:val="0"/>
          <w:szCs w:val="24"/>
        </w:rPr>
      </w:pPr>
      <w:r>
        <w:rPr>
          <w:rFonts w:eastAsia="宋体" w:cs="Times New Roman" w:hint="eastAsia"/>
          <w:iCs/>
          <w:kern w:val="0"/>
          <w:szCs w:val="24"/>
        </w:rPr>
        <w:t>本研究肿瘤影像学评估采用</w:t>
      </w:r>
      <w:r>
        <w:rPr>
          <w:rFonts w:eastAsia="宋体" w:cs="Times New Roman" w:hint="eastAsia"/>
          <w:iCs/>
          <w:kern w:val="0"/>
          <w:szCs w:val="24"/>
        </w:rPr>
        <w:t>CT/MRI</w:t>
      </w:r>
      <w:r>
        <w:rPr>
          <w:rFonts w:eastAsia="宋体" w:cs="Times New Roman" w:hint="eastAsia"/>
          <w:iCs/>
          <w:kern w:val="0"/>
          <w:szCs w:val="24"/>
        </w:rPr>
        <w:t>检查，接受给药前</w:t>
      </w:r>
      <w:r>
        <w:rPr>
          <w:rFonts w:eastAsia="宋体" w:cs="Times New Roman" w:hint="eastAsia"/>
          <w:iCs/>
          <w:kern w:val="0"/>
          <w:szCs w:val="24"/>
        </w:rPr>
        <w:t>28</w:t>
      </w:r>
      <w:r>
        <w:rPr>
          <w:rFonts w:eastAsia="宋体" w:cs="Times New Roman" w:hint="eastAsia"/>
          <w:iCs/>
          <w:kern w:val="0"/>
          <w:szCs w:val="24"/>
        </w:rPr>
        <w:t>天内的检查结果作为筛选期的结果；从首次给药开始，前</w:t>
      </w:r>
      <w:r>
        <w:rPr>
          <w:rFonts w:eastAsia="宋体" w:cs="Times New Roman" w:hint="eastAsia"/>
          <w:iCs/>
          <w:kern w:val="0"/>
          <w:szCs w:val="24"/>
        </w:rPr>
        <w:t>54</w:t>
      </w:r>
      <w:r>
        <w:rPr>
          <w:rFonts w:eastAsia="宋体" w:cs="Times New Roman" w:hint="eastAsia"/>
          <w:iCs/>
          <w:kern w:val="0"/>
          <w:szCs w:val="24"/>
        </w:rPr>
        <w:t>周每</w:t>
      </w:r>
      <w:r>
        <w:rPr>
          <w:rFonts w:eastAsia="宋体" w:cs="Times New Roman" w:hint="eastAsia"/>
          <w:iCs/>
          <w:kern w:val="0"/>
          <w:szCs w:val="24"/>
        </w:rPr>
        <w:t>6</w:t>
      </w:r>
      <w:r>
        <w:rPr>
          <w:rFonts w:eastAsia="宋体" w:cs="Times New Roman" w:hint="eastAsia"/>
          <w:iCs/>
          <w:kern w:val="0"/>
          <w:szCs w:val="24"/>
        </w:rPr>
        <w:t>周进行一次检查评估，之后治疗期每</w:t>
      </w:r>
      <w:r>
        <w:rPr>
          <w:rFonts w:eastAsia="宋体" w:cs="Times New Roman" w:hint="eastAsia"/>
          <w:iCs/>
          <w:kern w:val="0"/>
          <w:szCs w:val="24"/>
        </w:rPr>
        <w:t>9</w:t>
      </w:r>
      <w:r>
        <w:rPr>
          <w:rFonts w:eastAsia="宋体" w:cs="Times New Roman" w:hint="eastAsia"/>
          <w:iCs/>
          <w:kern w:val="0"/>
          <w:szCs w:val="24"/>
        </w:rPr>
        <w:t>周进行一次检查评估，随访期</w:t>
      </w:r>
      <w:r>
        <w:rPr>
          <w:rFonts w:eastAsia="宋体" w:cs="Times New Roman" w:hint="eastAsia"/>
          <w:iCs/>
          <w:kern w:val="0"/>
          <w:szCs w:val="24"/>
        </w:rPr>
        <w:t>(</w:t>
      </w:r>
      <w:r>
        <w:rPr>
          <w:rFonts w:eastAsia="宋体" w:cs="Times New Roman" w:hint="eastAsia"/>
          <w:iCs/>
          <w:kern w:val="0"/>
          <w:szCs w:val="24"/>
        </w:rPr>
        <w:t>仍未进展且未采用其他抗肿瘤药治疗的受试者</w:t>
      </w:r>
      <w:r>
        <w:rPr>
          <w:rFonts w:eastAsia="宋体" w:cs="Times New Roman" w:hint="eastAsia"/>
          <w:iCs/>
          <w:kern w:val="0"/>
          <w:szCs w:val="24"/>
        </w:rPr>
        <w:t>)</w:t>
      </w:r>
      <w:r>
        <w:rPr>
          <w:rFonts w:eastAsia="宋体" w:cs="Times New Roman" w:hint="eastAsia"/>
          <w:iCs/>
          <w:kern w:val="0"/>
          <w:szCs w:val="24"/>
        </w:rPr>
        <w:t>每</w:t>
      </w:r>
      <w:r>
        <w:rPr>
          <w:rFonts w:eastAsia="宋体" w:cs="Times New Roman" w:hint="eastAsia"/>
          <w:iCs/>
          <w:kern w:val="0"/>
          <w:szCs w:val="24"/>
        </w:rPr>
        <w:t>12</w:t>
      </w:r>
      <w:r>
        <w:rPr>
          <w:rFonts w:eastAsia="宋体" w:cs="Times New Roman" w:hint="eastAsia"/>
          <w:iCs/>
          <w:kern w:val="0"/>
          <w:szCs w:val="24"/>
        </w:rPr>
        <w:t>周进行一次肿瘤疗效评价，每次评估时间窗为±</w:t>
      </w:r>
      <w:r>
        <w:rPr>
          <w:rFonts w:eastAsia="宋体" w:cs="Times New Roman" w:hint="eastAsia"/>
          <w:iCs/>
          <w:kern w:val="0"/>
          <w:szCs w:val="24"/>
        </w:rPr>
        <w:t>7</w:t>
      </w:r>
      <w:r>
        <w:rPr>
          <w:rFonts w:eastAsia="宋体" w:cs="Times New Roman" w:hint="eastAsia"/>
          <w:iCs/>
          <w:kern w:val="0"/>
          <w:szCs w:val="24"/>
        </w:rPr>
        <w:t>天；在整个研究过程中规定的所有评估必须按日历日进行，不得因治疗给药暂缓而推迟评估的执行；胸部、腹部、盆部</w:t>
      </w:r>
      <w:r>
        <w:rPr>
          <w:rFonts w:eastAsia="宋体" w:cs="Times New Roman" w:hint="eastAsia"/>
          <w:iCs/>
          <w:kern w:val="0"/>
          <w:szCs w:val="24"/>
        </w:rPr>
        <w:t>CT/MRI</w:t>
      </w:r>
      <w:r>
        <w:rPr>
          <w:rFonts w:eastAsia="宋体" w:cs="Times New Roman" w:hint="eastAsia"/>
          <w:iCs/>
          <w:kern w:val="0"/>
          <w:szCs w:val="24"/>
        </w:rPr>
        <w:t>检查：筛选期及治疗期每次肿瘤评估都需进行</w:t>
      </w:r>
      <w:r>
        <w:rPr>
          <w:rFonts w:eastAsia="宋体" w:cs="Times New Roman" w:hint="eastAsia"/>
          <w:iCs/>
          <w:kern w:val="0"/>
          <w:szCs w:val="24"/>
        </w:rPr>
        <w:t>CT/MRI</w:t>
      </w:r>
      <w:r>
        <w:rPr>
          <w:rFonts w:eastAsia="宋体" w:cs="Times New Roman" w:hint="eastAsia"/>
          <w:iCs/>
          <w:kern w:val="0"/>
          <w:szCs w:val="24"/>
        </w:rPr>
        <w:t>检查；颈部、头部（脑）</w:t>
      </w:r>
      <w:r>
        <w:rPr>
          <w:rFonts w:eastAsia="宋体" w:cs="Times New Roman" w:hint="eastAsia"/>
          <w:iCs/>
          <w:kern w:val="0"/>
          <w:szCs w:val="24"/>
        </w:rPr>
        <w:t>MRI/CT</w:t>
      </w:r>
      <w:r>
        <w:rPr>
          <w:rFonts w:eastAsia="宋体" w:cs="Times New Roman" w:hint="eastAsia"/>
          <w:iCs/>
          <w:kern w:val="0"/>
          <w:szCs w:val="24"/>
        </w:rPr>
        <w:t>检查：筛选期所有受试者都需进行</w:t>
      </w:r>
      <w:r>
        <w:rPr>
          <w:rFonts w:eastAsia="宋体" w:cs="Times New Roman" w:hint="eastAsia"/>
          <w:iCs/>
          <w:kern w:val="0"/>
          <w:szCs w:val="24"/>
        </w:rPr>
        <w:t>MRI/CT</w:t>
      </w:r>
      <w:r>
        <w:rPr>
          <w:rFonts w:eastAsia="宋体" w:cs="Times New Roman" w:hint="eastAsia"/>
          <w:iCs/>
          <w:kern w:val="0"/>
          <w:szCs w:val="24"/>
        </w:rPr>
        <w:t>检查；治疗期对研究者怀疑有颈部或脑转移的受试者需在上述规定的治疗期肿瘤评估点进行</w:t>
      </w:r>
      <w:r>
        <w:rPr>
          <w:rFonts w:eastAsia="宋体" w:cs="Times New Roman" w:hint="eastAsia"/>
          <w:iCs/>
          <w:kern w:val="0"/>
          <w:szCs w:val="24"/>
        </w:rPr>
        <w:t>MRI/CT</w:t>
      </w:r>
      <w:r>
        <w:rPr>
          <w:rFonts w:eastAsia="宋体" w:cs="Times New Roman" w:hint="eastAsia"/>
          <w:iCs/>
          <w:kern w:val="0"/>
          <w:szCs w:val="24"/>
        </w:rPr>
        <w:t>检查以确诊，对已知或确诊为颈部或脑转移的受试者按照上</w:t>
      </w:r>
      <w:r>
        <w:rPr>
          <w:rFonts w:eastAsia="宋体" w:cs="Times New Roman" w:hint="eastAsia"/>
          <w:iCs/>
          <w:kern w:val="0"/>
          <w:szCs w:val="24"/>
        </w:rPr>
        <w:lastRenderedPageBreak/>
        <w:t>述规定的肿瘤评估点每次需进行；骨扫描：对已知骨转移的受试者，筛选期（接受筛选期前</w:t>
      </w:r>
      <w:r>
        <w:rPr>
          <w:rFonts w:eastAsia="宋体" w:cs="Times New Roman" w:hint="eastAsia"/>
          <w:iCs/>
          <w:kern w:val="0"/>
          <w:szCs w:val="24"/>
        </w:rPr>
        <w:t>6</w:t>
      </w:r>
      <w:r>
        <w:rPr>
          <w:rFonts w:eastAsia="宋体" w:cs="Times New Roman" w:hint="eastAsia"/>
          <w:iCs/>
          <w:kern w:val="0"/>
          <w:szCs w:val="24"/>
        </w:rPr>
        <w:t>周结果）及入组之后每</w:t>
      </w:r>
      <w:r>
        <w:rPr>
          <w:rFonts w:eastAsia="宋体" w:cs="Times New Roman" w:hint="eastAsia"/>
          <w:iCs/>
          <w:kern w:val="0"/>
          <w:szCs w:val="24"/>
        </w:rPr>
        <w:t>6</w:t>
      </w:r>
      <w:r>
        <w:rPr>
          <w:rFonts w:eastAsia="宋体" w:cs="Times New Roman" w:hint="eastAsia"/>
          <w:iCs/>
          <w:kern w:val="0"/>
          <w:szCs w:val="24"/>
        </w:rPr>
        <w:t>个月（±</w:t>
      </w:r>
      <w:r>
        <w:rPr>
          <w:rFonts w:eastAsia="宋体" w:cs="Times New Roman" w:hint="eastAsia"/>
          <w:iCs/>
          <w:kern w:val="0"/>
          <w:szCs w:val="24"/>
        </w:rPr>
        <w:t>7d</w:t>
      </w:r>
      <w:r>
        <w:rPr>
          <w:rFonts w:eastAsia="宋体" w:cs="Times New Roman" w:hint="eastAsia"/>
          <w:iCs/>
          <w:kern w:val="0"/>
          <w:szCs w:val="24"/>
        </w:rPr>
        <w:t>）进行一次骨扫描；对研究者怀疑有骨转移的受试者，在筛选期或治疗</w:t>
      </w:r>
      <w:proofErr w:type="gramStart"/>
      <w:r>
        <w:rPr>
          <w:rFonts w:eastAsia="宋体" w:cs="Times New Roman" w:hint="eastAsia"/>
          <w:iCs/>
          <w:kern w:val="0"/>
          <w:szCs w:val="24"/>
        </w:rPr>
        <w:t>期上述</w:t>
      </w:r>
      <w:proofErr w:type="gramEnd"/>
      <w:r>
        <w:rPr>
          <w:rFonts w:eastAsia="宋体" w:cs="Times New Roman" w:hint="eastAsia"/>
          <w:iCs/>
          <w:kern w:val="0"/>
          <w:szCs w:val="24"/>
        </w:rPr>
        <w:t>规定的治疗期肿瘤评估点进行骨扫描，确诊骨转移之后，每</w:t>
      </w:r>
      <w:r>
        <w:rPr>
          <w:rFonts w:eastAsia="宋体" w:cs="Times New Roman" w:hint="eastAsia"/>
          <w:iCs/>
          <w:kern w:val="0"/>
          <w:szCs w:val="24"/>
        </w:rPr>
        <w:t>6</w:t>
      </w:r>
      <w:r>
        <w:rPr>
          <w:rFonts w:eastAsia="宋体" w:cs="Times New Roman" w:hint="eastAsia"/>
          <w:iCs/>
          <w:kern w:val="0"/>
          <w:szCs w:val="24"/>
        </w:rPr>
        <w:t>个月（±</w:t>
      </w:r>
      <w:r>
        <w:rPr>
          <w:rFonts w:eastAsia="宋体" w:cs="Times New Roman" w:hint="eastAsia"/>
          <w:iCs/>
          <w:kern w:val="0"/>
          <w:szCs w:val="24"/>
        </w:rPr>
        <w:t>7d</w:t>
      </w:r>
      <w:r>
        <w:rPr>
          <w:rFonts w:eastAsia="宋体" w:cs="Times New Roman" w:hint="eastAsia"/>
          <w:iCs/>
          <w:kern w:val="0"/>
          <w:szCs w:val="24"/>
        </w:rPr>
        <w:t>）进行一次骨扫描；另外，肿瘤评估</w:t>
      </w:r>
      <w:r>
        <w:rPr>
          <w:rFonts w:eastAsia="宋体" w:cs="Times New Roman" w:hint="eastAsia"/>
          <w:iCs/>
          <w:kern w:val="0"/>
          <w:szCs w:val="24"/>
        </w:rPr>
        <w:t>CR</w:t>
      </w:r>
      <w:r>
        <w:rPr>
          <w:rFonts w:eastAsia="宋体" w:cs="Times New Roman" w:hint="eastAsia"/>
          <w:iCs/>
          <w:kern w:val="0"/>
          <w:szCs w:val="24"/>
        </w:rPr>
        <w:t>时，有骨转移病灶的受试者需进行骨扫描确认病灶完全消失；四肢</w:t>
      </w:r>
      <w:r>
        <w:rPr>
          <w:rFonts w:eastAsia="宋体" w:cs="Times New Roman" w:hint="eastAsia"/>
          <w:iCs/>
          <w:kern w:val="0"/>
          <w:szCs w:val="24"/>
        </w:rPr>
        <w:t xml:space="preserve">CT/MRI </w:t>
      </w:r>
      <w:r>
        <w:rPr>
          <w:rFonts w:eastAsia="宋体" w:cs="Times New Roman" w:hint="eastAsia"/>
          <w:iCs/>
          <w:kern w:val="0"/>
          <w:szCs w:val="24"/>
        </w:rPr>
        <w:t>检查：对已知四肢存在病灶的受试者，筛选期及之后每个肿瘤评估点需对该区域进行</w:t>
      </w:r>
      <w:r>
        <w:rPr>
          <w:rFonts w:eastAsia="宋体" w:cs="Times New Roman" w:hint="eastAsia"/>
          <w:iCs/>
          <w:kern w:val="0"/>
          <w:szCs w:val="24"/>
        </w:rPr>
        <w:t xml:space="preserve">CT/MRI </w:t>
      </w:r>
      <w:r>
        <w:rPr>
          <w:rFonts w:eastAsia="宋体" w:cs="Times New Roman" w:hint="eastAsia"/>
          <w:iCs/>
          <w:kern w:val="0"/>
          <w:szCs w:val="24"/>
        </w:rPr>
        <w:t>检查；对研究者怀疑存在四肢病灶的受试者，需在筛选期或治疗期肿瘤评估点（最近一次）对该区域进行</w:t>
      </w:r>
      <w:r>
        <w:rPr>
          <w:rFonts w:eastAsia="宋体" w:cs="Times New Roman" w:hint="eastAsia"/>
          <w:iCs/>
          <w:kern w:val="0"/>
          <w:szCs w:val="24"/>
        </w:rPr>
        <w:t xml:space="preserve">CT/MRI </w:t>
      </w:r>
      <w:r>
        <w:rPr>
          <w:rFonts w:eastAsia="宋体" w:cs="Times New Roman" w:hint="eastAsia"/>
          <w:iCs/>
          <w:kern w:val="0"/>
          <w:szCs w:val="24"/>
        </w:rPr>
        <w:t>检查以确诊，确诊后，按照治疗期肿瘤评估点对该区域进行后续的</w:t>
      </w:r>
      <w:r>
        <w:rPr>
          <w:rFonts w:eastAsia="宋体" w:cs="Times New Roman" w:hint="eastAsia"/>
          <w:iCs/>
          <w:kern w:val="0"/>
          <w:szCs w:val="24"/>
        </w:rPr>
        <w:t xml:space="preserve">CT/MRI </w:t>
      </w:r>
      <w:r>
        <w:rPr>
          <w:rFonts w:eastAsia="宋体" w:cs="Times New Roman" w:hint="eastAsia"/>
          <w:iCs/>
          <w:kern w:val="0"/>
          <w:szCs w:val="24"/>
        </w:rPr>
        <w:t>检查</w:t>
      </w:r>
      <w:r>
        <w:rPr>
          <w:rFonts w:eastAsia="宋体" w:cs="Times New Roman"/>
          <w:iCs/>
          <w:kern w:val="0"/>
          <w:szCs w:val="24"/>
        </w:rPr>
        <w:t>；</w:t>
      </w:r>
    </w:p>
    <w:p w14:paraId="76256407" w14:textId="77777777" w:rsidR="0069202D" w:rsidRDefault="00BB496E">
      <w:pPr>
        <w:pStyle w:val="af7"/>
        <w:snapToGrid/>
        <w:spacing w:line="360" w:lineRule="auto"/>
        <w:ind w:firstLine="480"/>
        <w:contextualSpacing/>
        <w:rPr>
          <w:rFonts w:eastAsia="宋体" w:cs="Times New Roman"/>
          <w:szCs w:val="24"/>
        </w:rPr>
      </w:pPr>
      <w:r>
        <w:rPr>
          <w:rFonts w:eastAsia="宋体" w:cs="Times New Roman"/>
        </w:rPr>
        <w:t>本研究疗效评估采用实体瘤的疗效评价标准</w:t>
      </w:r>
      <w:r>
        <w:rPr>
          <w:rFonts w:eastAsia="宋体" w:cs="Times New Roman"/>
        </w:rPr>
        <w:t xml:space="preserve">1.1 </w:t>
      </w:r>
      <w:r>
        <w:rPr>
          <w:rFonts w:eastAsia="宋体" w:cs="Times New Roman"/>
        </w:rPr>
        <w:t>版</w:t>
      </w:r>
      <w:r>
        <w:rPr>
          <w:rFonts w:eastAsia="宋体" w:cs="Times New Roman"/>
        </w:rPr>
        <w:t>(RECIST Version 1.1)</w:t>
      </w:r>
      <w:r>
        <w:rPr>
          <w:rFonts w:eastAsia="宋体" w:cs="Times New Roman"/>
        </w:rPr>
        <w:t>，但患者是否继续治疗是根据</w:t>
      </w:r>
      <w:r>
        <w:rPr>
          <w:rFonts w:eastAsia="宋体" w:cs="Times New Roman"/>
        </w:rPr>
        <w:t>iRECIST</w:t>
      </w:r>
      <w:r>
        <w:rPr>
          <w:rFonts w:eastAsia="宋体" w:cs="Times New Roman"/>
        </w:rPr>
        <w:t>评估结果进行判断。如患者首次出现疾病进展，由研究者判断是否需要在之后的</w:t>
      </w:r>
      <w:r>
        <w:rPr>
          <w:rFonts w:eastAsia="宋体" w:cs="Times New Roman"/>
        </w:rPr>
        <w:t>4-8</w:t>
      </w:r>
      <w:r>
        <w:rPr>
          <w:rFonts w:eastAsia="宋体" w:cs="Times New Roman"/>
        </w:rPr>
        <w:t>周或方案规定的下一次肿瘤评估访视时回中心进行临床肿瘤影像学检查来证实评估结果。期间，经研究者判断受试者可从治疗中继续获益，且受试者自愿接受，可持续试验药物治疗，直至疾病进展获得影像学证实</w:t>
      </w:r>
      <w:r>
        <w:rPr>
          <w:rFonts w:eastAsia="宋体" w:cs="Times New Roman"/>
          <w:szCs w:val="24"/>
        </w:rPr>
        <w:t>。</w:t>
      </w:r>
    </w:p>
    <w:p w14:paraId="137B5E0D" w14:textId="77777777" w:rsidR="0069202D" w:rsidRDefault="0069202D">
      <w:pPr>
        <w:pStyle w:val="af7"/>
        <w:snapToGrid/>
        <w:spacing w:line="360" w:lineRule="auto"/>
        <w:ind w:firstLine="480"/>
        <w:contextualSpacing/>
        <w:rPr>
          <w:rFonts w:eastAsia="宋体" w:cs="Times New Roman"/>
          <w:szCs w:val="24"/>
        </w:rPr>
      </w:pPr>
    </w:p>
    <w:p w14:paraId="7ED3D5C9" w14:textId="77777777" w:rsidR="0069202D" w:rsidRDefault="00BB496E">
      <w:pPr>
        <w:pStyle w:val="2"/>
        <w:numPr>
          <w:ilvl w:val="0"/>
          <w:numId w:val="0"/>
        </w:numPr>
        <w:snapToGrid/>
        <w:spacing w:beforeLines="0" w:afterLines="0" w:line="360" w:lineRule="auto"/>
        <w:contextualSpacing/>
        <w:rPr>
          <w:rFonts w:eastAsia="宋体" w:cs="Times New Roman"/>
          <w:b/>
          <w:bCs/>
          <w:u w:val="single"/>
        </w:rPr>
      </w:pPr>
      <w:bookmarkStart w:id="448" w:name="_Toc39341113"/>
      <w:bookmarkStart w:id="449" w:name="_Toc16529"/>
      <w:r>
        <w:rPr>
          <w:rFonts w:eastAsia="宋体" w:cs="Times New Roman"/>
          <w:b/>
          <w:bCs/>
        </w:rPr>
        <w:t>11.2</w:t>
      </w:r>
      <w:r>
        <w:rPr>
          <w:rFonts w:eastAsia="宋体" w:cs="Times New Roman" w:hint="eastAsia"/>
          <w:b/>
          <w:bCs/>
        </w:rPr>
        <w:t xml:space="preserve"> </w:t>
      </w:r>
      <w:r>
        <w:rPr>
          <w:rFonts w:eastAsia="宋体" w:cs="Times New Roman" w:hint="eastAsia"/>
          <w:b/>
          <w:bCs/>
        </w:rPr>
        <w:t>安全性</w:t>
      </w:r>
      <w:bookmarkEnd w:id="448"/>
      <w:r>
        <w:rPr>
          <w:rFonts w:eastAsia="宋体" w:cs="Times New Roman" w:hint="eastAsia"/>
          <w:b/>
          <w:bCs/>
        </w:rPr>
        <w:t>评估</w:t>
      </w:r>
      <w:bookmarkEnd w:id="449"/>
    </w:p>
    <w:p w14:paraId="1FBD81A6"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本研究的主要目的为评估</w:t>
      </w:r>
      <w:r>
        <w:rPr>
          <w:rFonts w:ascii="Times New Roman" w:eastAsia="宋体" w:hAnsi="Times New Roman" w:cs="Times New Roman"/>
          <w:sz w:val="24"/>
        </w:rPr>
        <w:t>HX008</w:t>
      </w:r>
      <w:r>
        <w:rPr>
          <w:rFonts w:ascii="Times New Roman" w:eastAsia="宋体" w:hAnsi="Times New Roman" w:cs="Times New Roman"/>
          <w:sz w:val="24"/>
        </w:rPr>
        <w:t>联合</w:t>
      </w:r>
      <w:r>
        <w:rPr>
          <w:rFonts w:ascii="Times New Roman" w:eastAsia="宋体" w:hAnsi="Times New Roman" w:cs="Times New Roman"/>
          <w:sz w:val="24"/>
        </w:rPr>
        <w:t>OH2</w:t>
      </w:r>
      <w:r>
        <w:rPr>
          <w:rFonts w:ascii="Times New Roman" w:eastAsia="宋体" w:hAnsi="Times New Roman" w:cs="Times New Roman"/>
          <w:sz w:val="24"/>
        </w:rPr>
        <w:t>溶瘤病毒治疗晚期肝癌的安全性和耐药性。考虑到试验用药，在一般实验室检查基础上还将进行免疫实验室检查。主要安全性分析将在至少使用一次试验药物的受试者中进行。</w:t>
      </w:r>
    </w:p>
    <w:p w14:paraId="44237A12"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将通过报告的不良事件（使用</w:t>
      </w:r>
      <w:r>
        <w:rPr>
          <w:rFonts w:ascii="Times New Roman" w:eastAsia="宋体" w:hAnsi="Times New Roman" w:cs="Times New Roman"/>
          <w:sz w:val="24"/>
        </w:rPr>
        <w:t>CTCAE</w:t>
      </w:r>
      <w:r>
        <w:rPr>
          <w:rFonts w:ascii="Times New Roman" w:eastAsia="宋体" w:hAnsi="Times New Roman" w:cs="Times New Roman"/>
          <w:sz w:val="24"/>
        </w:rPr>
        <w:t>第</w:t>
      </w:r>
      <w:r>
        <w:rPr>
          <w:rFonts w:ascii="Times New Roman" w:eastAsia="宋体" w:hAnsi="Times New Roman" w:cs="Times New Roman"/>
          <w:sz w:val="24"/>
        </w:rPr>
        <w:t>5.0</w:t>
      </w:r>
      <w:r>
        <w:rPr>
          <w:rFonts w:ascii="Times New Roman" w:eastAsia="宋体" w:hAnsi="Times New Roman" w:cs="Times New Roman"/>
          <w:sz w:val="24"/>
        </w:rPr>
        <w:t>版）对安全性进行评估。将记录不良事件与研究药物的关系、开始时间、持续时间、转归和任何给予的合并用药。所有完成研究治疗的受试者或中途退出试验的受试者，将在受试者最后</w:t>
      </w:r>
      <w:r>
        <w:rPr>
          <w:rFonts w:ascii="Times New Roman" w:eastAsia="宋体" w:hAnsi="Times New Roman" w:cs="Times New Roman"/>
          <w:sz w:val="24"/>
        </w:rPr>
        <w:t>1</w:t>
      </w:r>
      <w:r>
        <w:rPr>
          <w:rFonts w:ascii="Times New Roman" w:eastAsia="宋体" w:hAnsi="Times New Roman" w:cs="Times New Roman"/>
          <w:sz w:val="24"/>
        </w:rPr>
        <w:t>次用药后可采取门诊或电话随访</w:t>
      </w:r>
      <w:r>
        <w:rPr>
          <w:rFonts w:ascii="Times New Roman" w:eastAsia="宋体" w:hAnsi="Times New Roman" w:cs="Times New Roman"/>
          <w:sz w:val="24"/>
        </w:rPr>
        <w:t>30</w:t>
      </w:r>
      <w:r>
        <w:rPr>
          <w:rFonts w:ascii="Times New Roman" w:eastAsia="宋体" w:hAnsi="Times New Roman" w:cs="Times New Roman"/>
          <w:sz w:val="24"/>
        </w:rPr>
        <w:t>天内的</w:t>
      </w:r>
      <w:r>
        <w:rPr>
          <w:rFonts w:ascii="Times New Roman" w:eastAsia="宋体" w:hAnsi="Times New Roman" w:cs="Times New Roman"/>
          <w:sz w:val="24"/>
        </w:rPr>
        <w:t>AE</w:t>
      </w:r>
      <w:r>
        <w:rPr>
          <w:rFonts w:ascii="Times New Roman" w:eastAsia="宋体" w:hAnsi="Times New Roman" w:cs="Times New Roman"/>
          <w:sz w:val="24"/>
        </w:rPr>
        <w:t>、</w:t>
      </w:r>
      <w:r>
        <w:rPr>
          <w:rFonts w:ascii="Times New Roman" w:eastAsia="宋体" w:hAnsi="Times New Roman" w:cs="Times New Roman"/>
          <w:sz w:val="24"/>
        </w:rPr>
        <w:t xml:space="preserve"> 90</w:t>
      </w:r>
      <w:r>
        <w:rPr>
          <w:rFonts w:ascii="Times New Roman" w:eastAsia="宋体" w:hAnsi="Times New Roman" w:cs="Times New Roman"/>
          <w:sz w:val="24"/>
        </w:rPr>
        <w:t>天内的药物可能有关的</w:t>
      </w:r>
      <w:r>
        <w:rPr>
          <w:rFonts w:ascii="Times New Roman" w:eastAsia="宋体" w:hAnsi="Times New Roman" w:cs="Times New Roman"/>
          <w:sz w:val="24"/>
        </w:rPr>
        <w:t>SAE</w:t>
      </w:r>
      <w:r>
        <w:rPr>
          <w:rFonts w:ascii="Times New Roman" w:eastAsia="宋体" w:hAnsi="Times New Roman" w:cs="Times New Roman"/>
          <w:sz w:val="24"/>
        </w:rPr>
        <w:t>和免疫治疗相关的不良事件，或是直至受试者接受另一种抗肿瘤治疗为止，以先出现的为准。</w:t>
      </w:r>
    </w:p>
    <w:p w14:paraId="200EEA4B" w14:textId="77777777" w:rsidR="0069202D" w:rsidRDefault="00BB496E">
      <w:pPr>
        <w:spacing w:line="360" w:lineRule="auto"/>
        <w:ind w:firstLineChars="200" w:firstLine="482"/>
        <w:contextualSpacing/>
        <w:jc w:val="left"/>
        <w:rPr>
          <w:rFonts w:ascii="Times New Roman" w:eastAsia="宋体" w:hAnsi="Times New Roman" w:cs="Times New Roman"/>
          <w:b/>
          <w:sz w:val="24"/>
        </w:rPr>
      </w:pPr>
      <w:r>
        <w:rPr>
          <w:rFonts w:ascii="Times New Roman" w:eastAsia="宋体" w:hAnsi="Times New Roman" w:cs="Times New Roman"/>
          <w:b/>
          <w:sz w:val="24"/>
        </w:rPr>
        <w:t>不良事件记录</w:t>
      </w:r>
    </w:p>
    <w:p w14:paraId="773F0C58"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研究期间应如实填写</w:t>
      </w:r>
      <w:r>
        <w:rPr>
          <w:rFonts w:ascii="Times New Roman" w:eastAsia="宋体" w:hAnsi="Times New Roman" w:cs="Times New Roman"/>
          <w:sz w:val="24"/>
        </w:rPr>
        <w:t>AE</w:t>
      </w:r>
      <w:r>
        <w:rPr>
          <w:rFonts w:ascii="Times New Roman" w:eastAsia="宋体" w:hAnsi="Times New Roman" w:cs="Times New Roman"/>
          <w:sz w:val="24"/>
        </w:rPr>
        <w:t>记录表。其种类、程度、出现时间、持续时间、处理措施、处理经过详细记录，在综合考虑合并症、伴随用药的基础上，评价</w:t>
      </w:r>
      <w:r>
        <w:rPr>
          <w:rFonts w:ascii="Times New Roman" w:eastAsia="宋体" w:hAnsi="Times New Roman" w:cs="Times New Roman"/>
          <w:sz w:val="24"/>
        </w:rPr>
        <w:lastRenderedPageBreak/>
        <w:t>其与研究治疗方法的相关性。</w:t>
      </w:r>
    </w:p>
    <w:p w14:paraId="48C988A6"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研究者判定符合</w:t>
      </w:r>
      <w:r>
        <w:rPr>
          <w:rFonts w:ascii="Times New Roman" w:eastAsia="宋体" w:hAnsi="Times New Roman" w:cs="Times New Roman"/>
          <w:sz w:val="24"/>
        </w:rPr>
        <w:t>AE</w:t>
      </w:r>
      <w:r>
        <w:rPr>
          <w:rFonts w:ascii="Times New Roman" w:eastAsia="宋体" w:hAnsi="Times New Roman" w:cs="Times New Roman"/>
          <w:sz w:val="24"/>
        </w:rPr>
        <w:t>定义，应将被确定符合</w:t>
      </w:r>
      <w:r>
        <w:rPr>
          <w:rFonts w:ascii="Times New Roman" w:eastAsia="宋体" w:hAnsi="Times New Roman" w:cs="Times New Roman"/>
          <w:sz w:val="24"/>
        </w:rPr>
        <w:t>AE</w:t>
      </w:r>
      <w:r>
        <w:rPr>
          <w:rFonts w:ascii="Times New Roman" w:eastAsia="宋体" w:hAnsi="Times New Roman" w:cs="Times New Roman"/>
          <w:sz w:val="24"/>
        </w:rPr>
        <w:t>定义的所有改变记录于</w:t>
      </w:r>
      <w:r>
        <w:rPr>
          <w:rFonts w:ascii="Times New Roman" w:eastAsia="宋体" w:hAnsi="Times New Roman" w:cs="Times New Roman"/>
          <w:sz w:val="24"/>
        </w:rPr>
        <w:t>eCRF</w:t>
      </w:r>
      <w:r>
        <w:rPr>
          <w:rFonts w:ascii="Times New Roman" w:eastAsia="宋体" w:hAnsi="Times New Roman" w:cs="Times New Roman"/>
          <w:sz w:val="24"/>
        </w:rPr>
        <w:t>的</w:t>
      </w:r>
      <w:r>
        <w:rPr>
          <w:rFonts w:ascii="Times New Roman" w:eastAsia="宋体" w:hAnsi="Times New Roman" w:cs="Times New Roman"/>
          <w:sz w:val="24"/>
        </w:rPr>
        <w:t>AE</w:t>
      </w:r>
      <w:r>
        <w:rPr>
          <w:rFonts w:ascii="Times New Roman" w:eastAsia="宋体" w:hAnsi="Times New Roman" w:cs="Times New Roman"/>
          <w:sz w:val="24"/>
        </w:rPr>
        <w:t>分。有关</w:t>
      </w:r>
      <w:r>
        <w:rPr>
          <w:rFonts w:ascii="Times New Roman" w:eastAsia="宋体" w:hAnsi="Times New Roman" w:cs="Times New Roman"/>
          <w:sz w:val="24"/>
        </w:rPr>
        <w:t>AE</w:t>
      </w:r>
      <w:r>
        <w:rPr>
          <w:rFonts w:ascii="Times New Roman" w:eastAsia="宋体" w:hAnsi="Times New Roman" w:cs="Times New Roman"/>
          <w:sz w:val="24"/>
        </w:rPr>
        <w:t>的医学文件均应记录在原始文件中。</w:t>
      </w:r>
    </w:p>
    <w:p w14:paraId="768C2BBB" w14:textId="77777777" w:rsidR="0069202D" w:rsidRDefault="00BB496E">
      <w:pPr>
        <w:numPr>
          <w:ilvl w:val="0"/>
          <w:numId w:val="27"/>
        </w:numPr>
        <w:spacing w:line="360" w:lineRule="auto"/>
        <w:ind w:left="0" w:firstLineChars="200" w:firstLine="482"/>
        <w:contextualSpacing/>
        <w:rPr>
          <w:rFonts w:ascii="Times New Roman" w:eastAsia="宋体" w:hAnsi="Times New Roman" w:cs="Times New Roman"/>
          <w:b/>
          <w:sz w:val="24"/>
        </w:rPr>
      </w:pPr>
      <w:bookmarkStart w:id="450" w:name="_Toc362527965"/>
      <w:bookmarkStart w:id="451" w:name="_Toc372191998"/>
      <w:r>
        <w:rPr>
          <w:rFonts w:ascii="Times New Roman" w:eastAsia="宋体" w:hAnsi="Times New Roman" w:cs="Times New Roman"/>
          <w:b/>
          <w:sz w:val="24"/>
        </w:rPr>
        <w:t>不良事件严重程度判断标准</w:t>
      </w:r>
      <w:bookmarkEnd w:id="450"/>
      <w:bookmarkEnd w:id="451"/>
    </w:p>
    <w:p w14:paraId="7A76A68E"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不良事件应</w:t>
      </w:r>
      <w:bookmarkStart w:id="452" w:name="OLE_LINK13"/>
      <w:r>
        <w:rPr>
          <w:rFonts w:ascii="Times New Roman" w:eastAsia="宋体" w:hAnsi="Times New Roman" w:cs="Times New Roman"/>
          <w:sz w:val="24"/>
        </w:rPr>
        <w:t>按照</w:t>
      </w:r>
      <w:r>
        <w:rPr>
          <w:rFonts w:ascii="Times New Roman" w:eastAsia="宋体" w:hAnsi="Times New Roman" w:cs="Times New Roman"/>
          <w:sz w:val="24"/>
        </w:rPr>
        <w:t>NCI-CTCAE 5.0</w:t>
      </w:r>
      <w:r>
        <w:rPr>
          <w:rFonts w:ascii="Times New Roman" w:eastAsia="宋体" w:hAnsi="Times New Roman" w:cs="Times New Roman"/>
          <w:sz w:val="24"/>
        </w:rPr>
        <w:t>版进行报告和分级</w:t>
      </w:r>
      <w:bookmarkEnd w:id="452"/>
      <w:r>
        <w:rPr>
          <w:rFonts w:ascii="Times New Roman" w:eastAsia="宋体" w:hAnsi="Times New Roman" w:cs="Times New Roman"/>
          <w:sz w:val="24"/>
        </w:rPr>
        <w:t>。</w:t>
      </w:r>
    </w:p>
    <w:p w14:paraId="34E09F15"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不良事件严重程度按</w:t>
      </w:r>
      <w:r>
        <w:rPr>
          <w:rFonts w:ascii="Times New Roman" w:eastAsia="宋体" w:hAnsi="Times New Roman" w:cs="Times New Roman"/>
          <w:sz w:val="24"/>
        </w:rPr>
        <w:t>NCI-CTCAE 5.0</w:t>
      </w:r>
      <w:r>
        <w:rPr>
          <w:rFonts w:ascii="Times New Roman" w:eastAsia="宋体" w:hAnsi="Times New Roman" w:cs="Times New Roman"/>
          <w:sz w:val="24"/>
        </w:rPr>
        <w:t>分为</w:t>
      </w:r>
      <w:r>
        <w:rPr>
          <w:rFonts w:ascii="Times New Roman" w:eastAsia="宋体" w:hAnsi="Times New Roman" w:cs="Times New Roman"/>
          <w:sz w:val="24"/>
        </w:rPr>
        <w:t>1-5</w:t>
      </w:r>
      <w:r>
        <w:rPr>
          <w:rFonts w:ascii="Times New Roman" w:eastAsia="宋体" w:hAnsi="Times New Roman" w:cs="Times New Roman"/>
          <w:sz w:val="24"/>
        </w:rPr>
        <w:t>级。</w:t>
      </w:r>
    </w:p>
    <w:p w14:paraId="2843A818"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级：轻度；无症状或轻微；仅为临床或诊断所见；无需治疗。</w:t>
      </w:r>
    </w:p>
    <w:p w14:paraId="469474CA"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级：中度；需要较小、局部或非侵入性治疗；与年龄相当的工具性日常生活活动受限</w:t>
      </w:r>
      <w:r>
        <w:rPr>
          <w:rFonts w:ascii="Times New Roman" w:eastAsia="宋体" w:hAnsi="Times New Roman" w:cs="Times New Roman"/>
          <w:sz w:val="24"/>
        </w:rPr>
        <w:t>*</w:t>
      </w:r>
      <w:r>
        <w:rPr>
          <w:rFonts w:ascii="Times New Roman" w:eastAsia="宋体" w:hAnsi="Times New Roman" w:cs="Times New Roman"/>
          <w:sz w:val="24"/>
        </w:rPr>
        <w:t>。</w:t>
      </w:r>
    </w:p>
    <w:p w14:paraId="48513B94"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级：严重或医学上有重要意义但不会立即危及生命；导致住院或者延长住院时间；致残；个人日常生活活动受限</w:t>
      </w:r>
      <w:r>
        <w:rPr>
          <w:rFonts w:ascii="Times New Roman" w:eastAsia="宋体" w:hAnsi="Times New Roman" w:cs="Times New Roman"/>
          <w:sz w:val="24"/>
        </w:rPr>
        <w:t>**</w:t>
      </w:r>
      <w:r>
        <w:rPr>
          <w:rFonts w:ascii="Times New Roman" w:eastAsia="宋体" w:hAnsi="Times New Roman" w:cs="Times New Roman"/>
          <w:sz w:val="24"/>
        </w:rPr>
        <w:t>。</w:t>
      </w:r>
    </w:p>
    <w:p w14:paraId="6F67809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级：危及生命；需要紧急治疗。</w:t>
      </w:r>
    </w:p>
    <w:p w14:paraId="70BC38C7"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5</w:t>
      </w:r>
      <w:r>
        <w:rPr>
          <w:rFonts w:ascii="Times New Roman" w:eastAsia="宋体" w:hAnsi="Times New Roman" w:cs="Times New Roman"/>
          <w:sz w:val="24"/>
        </w:rPr>
        <w:t>级：与</w:t>
      </w:r>
      <w:r>
        <w:rPr>
          <w:rFonts w:ascii="Times New Roman" w:eastAsia="宋体" w:hAnsi="Times New Roman" w:cs="Times New Roman"/>
          <w:sz w:val="24"/>
        </w:rPr>
        <w:t>AE</w:t>
      </w:r>
      <w:r>
        <w:rPr>
          <w:rFonts w:ascii="Times New Roman" w:eastAsia="宋体" w:hAnsi="Times New Roman" w:cs="Times New Roman"/>
          <w:sz w:val="24"/>
        </w:rPr>
        <w:t>相关的死亡。</w:t>
      </w:r>
    </w:p>
    <w:p w14:paraId="7FDB1F1A" w14:textId="77777777" w:rsidR="0069202D" w:rsidRDefault="00BB496E">
      <w:pPr>
        <w:spacing w:line="360" w:lineRule="auto"/>
        <w:ind w:firstLineChars="200" w:firstLine="480"/>
        <w:contextualSpacing/>
        <w:jc w:val="left"/>
        <w:rPr>
          <w:rFonts w:ascii="Times New Roman" w:eastAsia="宋体" w:hAnsi="Times New Roman" w:cs="Times New Roman"/>
          <w:i/>
          <w:sz w:val="24"/>
        </w:rPr>
      </w:pPr>
      <w:r>
        <w:rPr>
          <w:rFonts w:ascii="Times New Roman" w:eastAsia="宋体" w:hAnsi="Times New Roman" w:cs="Times New Roman"/>
          <w:i/>
          <w:sz w:val="24"/>
        </w:rPr>
        <w:t>日常生活活动（</w:t>
      </w:r>
      <w:r>
        <w:rPr>
          <w:rFonts w:ascii="Times New Roman" w:eastAsia="宋体" w:hAnsi="Times New Roman" w:cs="Times New Roman"/>
          <w:i/>
          <w:sz w:val="24"/>
        </w:rPr>
        <w:t>ADL</w:t>
      </w:r>
      <w:r>
        <w:rPr>
          <w:rFonts w:ascii="Times New Roman" w:eastAsia="宋体" w:hAnsi="Times New Roman" w:cs="Times New Roman"/>
          <w:i/>
          <w:sz w:val="24"/>
        </w:rPr>
        <w:t>，</w:t>
      </w:r>
      <w:r>
        <w:rPr>
          <w:rFonts w:ascii="Times New Roman" w:eastAsia="宋体" w:hAnsi="Times New Roman" w:cs="Times New Roman"/>
          <w:i/>
          <w:sz w:val="24"/>
        </w:rPr>
        <w:t>Activities of Daily Living</w:t>
      </w:r>
      <w:r>
        <w:rPr>
          <w:rFonts w:ascii="Times New Roman" w:eastAsia="宋体" w:hAnsi="Times New Roman" w:cs="Times New Roman"/>
          <w:i/>
          <w:sz w:val="24"/>
        </w:rPr>
        <w:t>）</w:t>
      </w:r>
    </w:p>
    <w:p w14:paraId="14452F8B" w14:textId="77777777" w:rsidR="0069202D" w:rsidRDefault="00BB496E">
      <w:pPr>
        <w:spacing w:line="360" w:lineRule="auto"/>
        <w:ind w:firstLineChars="200" w:firstLine="480"/>
        <w:contextualSpacing/>
        <w:jc w:val="left"/>
        <w:rPr>
          <w:rFonts w:ascii="Times New Roman" w:eastAsia="宋体" w:hAnsi="Times New Roman" w:cs="Times New Roman"/>
          <w:i/>
          <w:sz w:val="24"/>
        </w:rPr>
      </w:pPr>
      <w:r>
        <w:rPr>
          <w:rFonts w:ascii="Times New Roman" w:eastAsia="宋体" w:hAnsi="Times New Roman" w:cs="Times New Roman"/>
          <w:i/>
          <w:sz w:val="24"/>
        </w:rPr>
        <w:t>*</w:t>
      </w:r>
      <w:r>
        <w:rPr>
          <w:rFonts w:ascii="Times New Roman" w:eastAsia="宋体" w:hAnsi="Times New Roman" w:cs="Times New Roman"/>
          <w:i/>
          <w:sz w:val="24"/>
        </w:rPr>
        <w:t>工具性日常生活活动指做饭、购买衣物、使用电话、理财等。</w:t>
      </w:r>
    </w:p>
    <w:p w14:paraId="3D3DAE27" w14:textId="77777777" w:rsidR="0069202D" w:rsidRDefault="00BB496E">
      <w:pPr>
        <w:spacing w:line="360" w:lineRule="auto"/>
        <w:ind w:firstLineChars="200" w:firstLine="480"/>
        <w:contextualSpacing/>
        <w:jc w:val="left"/>
        <w:rPr>
          <w:rFonts w:ascii="Times New Roman" w:eastAsia="宋体" w:hAnsi="Times New Roman" w:cs="Times New Roman"/>
          <w:i/>
          <w:sz w:val="24"/>
        </w:rPr>
      </w:pPr>
      <w:r>
        <w:rPr>
          <w:rFonts w:ascii="Times New Roman" w:eastAsia="宋体" w:hAnsi="Times New Roman" w:cs="Times New Roman"/>
          <w:i/>
          <w:sz w:val="24"/>
        </w:rPr>
        <w:t>**</w:t>
      </w:r>
      <w:r>
        <w:rPr>
          <w:rFonts w:ascii="Times New Roman" w:eastAsia="宋体" w:hAnsi="Times New Roman" w:cs="Times New Roman"/>
          <w:i/>
          <w:sz w:val="24"/>
        </w:rPr>
        <w:t>个人日常生活活动指洗澡、穿脱衣、吃饭、盥洗、服药等，并未卧床不起。</w:t>
      </w:r>
    </w:p>
    <w:p w14:paraId="024EF307"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i/>
          <w:sz w:val="24"/>
        </w:rPr>
        <w:t>注：注意区别不良事件的严重程度和强度。严重用来描述强度，不一定是</w:t>
      </w:r>
      <w:r>
        <w:rPr>
          <w:rFonts w:ascii="Times New Roman" w:eastAsia="宋体" w:hAnsi="Times New Roman" w:cs="Times New Roman"/>
          <w:i/>
          <w:sz w:val="24"/>
        </w:rPr>
        <w:t>SAE</w:t>
      </w:r>
      <w:r>
        <w:rPr>
          <w:rFonts w:ascii="Times New Roman" w:eastAsia="宋体" w:hAnsi="Times New Roman" w:cs="Times New Roman"/>
          <w:i/>
          <w:sz w:val="24"/>
        </w:rPr>
        <w:t>。例如头痛可能在强度上表现为</w:t>
      </w:r>
      <w:r>
        <w:rPr>
          <w:rFonts w:ascii="Times New Roman" w:eastAsia="宋体" w:hAnsi="Times New Roman" w:cs="Times New Roman"/>
          <w:i/>
          <w:sz w:val="24"/>
        </w:rPr>
        <w:t>3</w:t>
      </w:r>
      <w:r>
        <w:rPr>
          <w:rFonts w:ascii="Times New Roman" w:eastAsia="宋体" w:hAnsi="Times New Roman" w:cs="Times New Roman"/>
          <w:i/>
          <w:sz w:val="24"/>
        </w:rPr>
        <w:t>级（严重），但不能列入</w:t>
      </w:r>
      <w:r>
        <w:rPr>
          <w:rFonts w:ascii="Times New Roman" w:eastAsia="宋体" w:hAnsi="Times New Roman" w:cs="Times New Roman"/>
          <w:i/>
          <w:sz w:val="24"/>
        </w:rPr>
        <w:t>SAE</w:t>
      </w:r>
      <w:r>
        <w:rPr>
          <w:rFonts w:ascii="Times New Roman" w:eastAsia="宋体" w:hAnsi="Times New Roman" w:cs="Times New Roman"/>
          <w:i/>
          <w:sz w:val="24"/>
        </w:rPr>
        <w:t>，除非它符合</w:t>
      </w:r>
      <w:r>
        <w:rPr>
          <w:rFonts w:ascii="Times New Roman" w:eastAsia="宋体" w:hAnsi="Times New Roman" w:cs="Times New Roman"/>
          <w:i/>
          <w:sz w:val="24"/>
        </w:rPr>
        <w:t>SAE</w:t>
      </w:r>
      <w:r>
        <w:rPr>
          <w:rFonts w:ascii="Times New Roman" w:eastAsia="宋体" w:hAnsi="Times New Roman" w:cs="Times New Roman"/>
          <w:i/>
          <w:sz w:val="24"/>
        </w:rPr>
        <w:t>标准。</w:t>
      </w:r>
    </w:p>
    <w:p w14:paraId="29CDF364" w14:textId="77777777" w:rsidR="0069202D" w:rsidRDefault="00BB496E">
      <w:pPr>
        <w:numPr>
          <w:ilvl w:val="0"/>
          <w:numId w:val="27"/>
        </w:numPr>
        <w:spacing w:line="360" w:lineRule="auto"/>
        <w:ind w:left="0" w:firstLineChars="200" w:firstLine="482"/>
        <w:contextualSpacing/>
        <w:jc w:val="left"/>
        <w:rPr>
          <w:rFonts w:ascii="Times New Roman" w:eastAsia="宋体" w:hAnsi="Times New Roman" w:cs="Times New Roman"/>
          <w:b/>
          <w:sz w:val="24"/>
        </w:rPr>
      </w:pPr>
      <w:r>
        <w:rPr>
          <w:rFonts w:ascii="Times New Roman" w:eastAsia="宋体" w:hAnsi="Times New Roman" w:cs="Times New Roman"/>
          <w:b/>
          <w:sz w:val="24"/>
        </w:rPr>
        <w:t>不良事件与研究药物关系的判断标准</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9"/>
        <w:gridCol w:w="8092"/>
      </w:tblGrid>
      <w:tr w:rsidR="0069202D" w14:paraId="4526A9DF" w14:textId="77777777">
        <w:trPr>
          <w:trHeight w:val="383"/>
          <w:tblHeader/>
        </w:trPr>
        <w:tc>
          <w:tcPr>
            <w:tcW w:w="1479" w:type="dxa"/>
            <w:shd w:val="clear" w:color="auto" w:fill="D9D9D9" w:themeFill="background1" w:themeFillShade="D9"/>
            <w:vAlign w:val="center"/>
          </w:tcPr>
          <w:p w14:paraId="5CFEFE5F" w14:textId="77777777" w:rsidR="0069202D" w:rsidRDefault="00BB496E">
            <w:pPr>
              <w:spacing w:line="360" w:lineRule="auto"/>
              <w:contextualSpacing/>
              <w:jc w:val="left"/>
              <w:rPr>
                <w:rFonts w:ascii="Times New Roman" w:eastAsia="宋体" w:hAnsi="Times New Roman" w:cs="Times New Roman"/>
                <w:b/>
                <w:bCs/>
                <w:sz w:val="24"/>
              </w:rPr>
            </w:pPr>
            <w:r>
              <w:rPr>
                <w:rFonts w:ascii="Times New Roman" w:eastAsia="宋体" w:hAnsi="Times New Roman" w:cs="Times New Roman"/>
                <w:b/>
                <w:sz w:val="24"/>
              </w:rPr>
              <w:t>5</w:t>
            </w:r>
            <w:r>
              <w:rPr>
                <w:rFonts w:ascii="Times New Roman" w:eastAsia="宋体" w:hAnsi="Times New Roman" w:cs="Times New Roman"/>
                <w:b/>
                <w:sz w:val="24"/>
              </w:rPr>
              <w:t>级分类</w:t>
            </w:r>
          </w:p>
        </w:tc>
        <w:tc>
          <w:tcPr>
            <w:tcW w:w="8092" w:type="dxa"/>
            <w:shd w:val="clear" w:color="auto" w:fill="D9D9D9" w:themeFill="background1" w:themeFillShade="D9"/>
            <w:vAlign w:val="center"/>
          </w:tcPr>
          <w:p w14:paraId="3D717873" w14:textId="77777777" w:rsidR="0069202D" w:rsidRDefault="00BB496E">
            <w:pPr>
              <w:spacing w:line="360" w:lineRule="auto"/>
              <w:ind w:firstLineChars="200" w:firstLine="482"/>
              <w:contextualSpacing/>
              <w:jc w:val="left"/>
              <w:rPr>
                <w:rFonts w:ascii="Times New Roman" w:eastAsia="宋体" w:hAnsi="Times New Roman" w:cs="Times New Roman"/>
                <w:b/>
                <w:bCs/>
                <w:sz w:val="24"/>
              </w:rPr>
            </w:pPr>
            <w:r>
              <w:rPr>
                <w:rFonts w:ascii="Times New Roman" w:eastAsia="宋体" w:hAnsi="Times New Roman" w:cs="Times New Roman"/>
                <w:b/>
                <w:sz w:val="24"/>
              </w:rPr>
              <w:t>判断标准</w:t>
            </w:r>
          </w:p>
        </w:tc>
      </w:tr>
      <w:tr w:rsidR="0069202D" w14:paraId="43E4659F" w14:textId="77777777">
        <w:trPr>
          <w:trHeight w:val="936"/>
        </w:trPr>
        <w:tc>
          <w:tcPr>
            <w:tcW w:w="1479" w:type="dxa"/>
            <w:vAlign w:val="center"/>
          </w:tcPr>
          <w:p w14:paraId="774F9E89"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hint="eastAsia"/>
                <w:szCs w:val="21"/>
              </w:rPr>
              <w:t>肯定有关</w:t>
            </w:r>
          </w:p>
        </w:tc>
        <w:tc>
          <w:tcPr>
            <w:tcW w:w="8092" w:type="dxa"/>
            <w:vAlign w:val="center"/>
          </w:tcPr>
          <w:p w14:paraId="4481D565"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hint="eastAsia"/>
                <w:szCs w:val="21"/>
              </w:rPr>
              <w:t>符合所疑药物已知的反应类型，符合用药</w:t>
            </w:r>
            <w:proofErr w:type="gramStart"/>
            <w:r>
              <w:rPr>
                <w:rFonts w:ascii="Times New Roman" w:eastAsia="宋体" w:hAnsi="Times New Roman" w:cs="Times New Roman" w:hint="eastAsia"/>
                <w:szCs w:val="21"/>
              </w:rPr>
              <w:t>后合理</w:t>
            </w:r>
            <w:proofErr w:type="gramEnd"/>
            <w:r>
              <w:rPr>
                <w:rFonts w:ascii="Times New Roman" w:eastAsia="宋体" w:hAnsi="Times New Roman" w:cs="Times New Roman" w:hint="eastAsia"/>
                <w:szCs w:val="21"/>
              </w:rPr>
              <w:t>的时间顺序，减量或停药后不良反应减轻或消失，再用药重新出现该反应。</w:t>
            </w:r>
          </w:p>
        </w:tc>
      </w:tr>
      <w:tr w:rsidR="0069202D" w14:paraId="6DFF2527" w14:textId="77777777">
        <w:trPr>
          <w:trHeight w:val="630"/>
        </w:trPr>
        <w:tc>
          <w:tcPr>
            <w:tcW w:w="1479" w:type="dxa"/>
            <w:vAlign w:val="center"/>
          </w:tcPr>
          <w:p w14:paraId="2C1B6E1D"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很可能有关</w:t>
            </w:r>
          </w:p>
        </w:tc>
        <w:tc>
          <w:tcPr>
            <w:tcW w:w="8092" w:type="dxa"/>
            <w:vAlign w:val="center"/>
          </w:tcPr>
          <w:p w14:paraId="335C10D9"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符合所疑药物已知的反应类型，符合用药</w:t>
            </w:r>
            <w:proofErr w:type="gramStart"/>
            <w:r>
              <w:rPr>
                <w:rFonts w:ascii="Times New Roman" w:eastAsia="宋体" w:hAnsi="Times New Roman" w:cs="Times New Roman"/>
                <w:szCs w:val="21"/>
              </w:rPr>
              <w:t>后合理</w:t>
            </w:r>
            <w:proofErr w:type="gramEnd"/>
            <w:r>
              <w:rPr>
                <w:rFonts w:ascii="Times New Roman" w:eastAsia="宋体" w:hAnsi="Times New Roman" w:cs="Times New Roman"/>
                <w:szCs w:val="21"/>
              </w:rPr>
              <w:t>的时间顺序，减量或停药后不良反应减轻或消失，但受试者的临床状态或其它原因也有可能产生该反应。</w:t>
            </w:r>
          </w:p>
        </w:tc>
      </w:tr>
      <w:tr w:rsidR="0069202D" w14:paraId="3D8A9B27" w14:textId="77777777">
        <w:trPr>
          <w:trHeight w:val="1121"/>
        </w:trPr>
        <w:tc>
          <w:tcPr>
            <w:tcW w:w="1479" w:type="dxa"/>
            <w:vAlign w:val="center"/>
          </w:tcPr>
          <w:p w14:paraId="70413E94"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可能有关</w:t>
            </w:r>
          </w:p>
        </w:tc>
        <w:tc>
          <w:tcPr>
            <w:tcW w:w="8092" w:type="dxa"/>
            <w:vAlign w:val="center"/>
          </w:tcPr>
          <w:p w14:paraId="120AA5E2"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符合所疑药物已知的反应类型，符合用药</w:t>
            </w:r>
            <w:proofErr w:type="gramStart"/>
            <w:r>
              <w:rPr>
                <w:rFonts w:ascii="Times New Roman" w:eastAsia="宋体" w:hAnsi="Times New Roman" w:cs="Times New Roman"/>
                <w:szCs w:val="21"/>
              </w:rPr>
              <w:t>后合理</w:t>
            </w:r>
            <w:proofErr w:type="gramEnd"/>
            <w:r>
              <w:rPr>
                <w:rFonts w:ascii="Times New Roman" w:eastAsia="宋体" w:hAnsi="Times New Roman" w:cs="Times New Roman"/>
                <w:szCs w:val="21"/>
              </w:rPr>
              <w:t>的时间顺序，减量或停药后不良反应减轻或不明显，但受试者的临床状态或其它原因可解释该反应。</w:t>
            </w:r>
          </w:p>
        </w:tc>
      </w:tr>
      <w:tr w:rsidR="0069202D" w14:paraId="09A82B00" w14:textId="77777777">
        <w:trPr>
          <w:trHeight w:val="840"/>
        </w:trPr>
        <w:tc>
          <w:tcPr>
            <w:tcW w:w="1479" w:type="dxa"/>
            <w:vAlign w:val="center"/>
          </w:tcPr>
          <w:p w14:paraId="096F0F06"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lastRenderedPageBreak/>
              <w:t>可能无关</w:t>
            </w:r>
          </w:p>
        </w:tc>
        <w:tc>
          <w:tcPr>
            <w:tcW w:w="8092" w:type="dxa"/>
            <w:vAlign w:val="center"/>
          </w:tcPr>
          <w:p w14:paraId="04A00338"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不太符合所疑药物已知的反应类型，不太符合用药</w:t>
            </w:r>
            <w:proofErr w:type="gramStart"/>
            <w:r>
              <w:rPr>
                <w:rFonts w:ascii="Times New Roman" w:eastAsia="宋体" w:hAnsi="Times New Roman" w:cs="Times New Roman"/>
                <w:szCs w:val="21"/>
              </w:rPr>
              <w:t>后合理</w:t>
            </w:r>
            <w:proofErr w:type="gramEnd"/>
            <w:r>
              <w:rPr>
                <w:rFonts w:ascii="Times New Roman" w:eastAsia="宋体" w:hAnsi="Times New Roman" w:cs="Times New Roman"/>
                <w:szCs w:val="21"/>
              </w:rPr>
              <w:t>的时间顺序，受试者的临床状态或其它原因也有可能产生该反应。</w:t>
            </w:r>
          </w:p>
        </w:tc>
      </w:tr>
      <w:tr w:rsidR="0069202D" w14:paraId="31EC3B5D" w14:textId="77777777">
        <w:trPr>
          <w:trHeight w:val="630"/>
        </w:trPr>
        <w:tc>
          <w:tcPr>
            <w:tcW w:w="1479" w:type="dxa"/>
            <w:vAlign w:val="center"/>
          </w:tcPr>
          <w:p w14:paraId="1386668F"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无关</w:t>
            </w:r>
          </w:p>
        </w:tc>
        <w:tc>
          <w:tcPr>
            <w:tcW w:w="8092" w:type="dxa"/>
            <w:vAlign w:val="center"/>
          </w:tcPr>
          <w:p w14:paraId="26194156" w14:textId="77777777" w:rsidR="0069202D" w:rsidRDefault="00BB496E">
            <w:pPr>
              <w:spacing w:line="360" w:lineRule="auto"/>
              <w:contextualSpacing/>
              <w:jc w:val="left"/>
              <w:rPr>
                <w:rFonts w:ascii="Times New Roman" w:eastAsia="宋体" w:hAnsi="Times New Roman" w:cs="Times New Roman"/>
                <w:szCs w:val="21"/>
              </w:rPr>
            </w:pPr>
            <w:r>
              <w:rPr>
                <w:rFonts w:ascii="Times New Roman" w:eastAsia="宋体" w:hAnsi="Times New Roman" w:cs="Times New Roman"/>
                <w:szCs w:val="21"/>
              </w:rPr>
              <w:t>不符合所疑药物已知的反应类型，不符合用药</w:t>
            </w:r>
            <w:proofErr w:type="gramStart"/>
            <w:r>
              <w:rPr>
                <w:rFonts w:ascii="Times New Roman" w:eastAsia="宋体" w:hAnsi="Times New Roman" w:cs="Times New Roman"/>
                <w:szCs w:val="21"/>
              </w:rPr>
              <w:t>后合理</w:t>
            </w:r>
            <w:proofErr w:type="gramEnd"/>
            <w:r>
              <w:rPr>
                <w:rFonts w:ascii="Times New Roman" w:eastAsia="宋体" w:hAnsi="Times New Roman" w:cs="Times New Roman"/>
                <w:szCs w:val="21"/>
              </w:rPr>
              <w:t>的时间顺序，受试者的临床状态或其它原因也可解释该反应，排除临床症状或其它原因后，反应减轻或消失。</w:t>
            </w:r>
          </w:p>
        </w:tc>
      </w:tr>
    </w:tbl>
    <w:p w14:paraId="4EAE1E53" w14:textId="77777777" w:rsidR="0069202D" w:rsidRDefault="00BB496E">
      <w:pPr>
        <w:numPr>
          <w:ilvl w:val="0"/>
          <w:numId w:val="27"/>
        </w:numPr>
        <w:spacing w:line="360" w:lineRule="auto"/>
        <w:ind w:left="0" w:firstLineChars="200" w:firstLine="482"/>
        <w:contextualSpacing/>
        <w:jc w:val="left"/>
        <w:rPr>
          <w:rFonts w:ascii="Times New Roman" w:eastAsia="宋体" w:hAnsi="Times New Roman" w:cs="Times New Roman"/>
          <w:b/>
          <w:sz w:val="24"/>
        </w:rPr>
      </w:pPr>
      <w:r>
        <w:rPr>
          <w:rFonts w:ascii="Times New Roman" w:eastAsia="宋体" w:hAnsi="Times New Roman" w:cs="Times New Roman"/>
          <w:b/>
          <w:sz w:val="24"/>
        </w:rPr>
        <w:t>不良事件的治疗与随访</w:t>
      </w:r>
    </w:p>
    <w:p w14:paraId="08CE3132"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发生</w:t>
      </w:r>
      <w:r>
        <w:rPr>
          <w:rFonts w:ascii="Times New Roman" w:eastAsia="宋体" w:hAnsi="Times New Roman" w:cs="Times New Roman"/>
          <w:sz w:val="24"/>
        </w:rPr>
        <w:t>AE</w:t>
      </w:r>
      <w:r>
        <w:rPr>
          <w:rFonts w:ascii="Times New Roman" w:eastAsia="宋体" w:hAnsi="Times New Roman" w:cs="Times New Roman"/>
          <w:sz w:val="24"/>
        </w:rPr>
        <w:t>时，无论这一事件与研究药物是否存在因果关系，均应做出积极处理。受试者经历</w:t>
      </w:r>
      <w:r>
        <w:rPr>
          <w:rFonts w:ascii="Times New Roman" w:eastAsia="宋体" w:hAnsi="Times New Roman" w:cs="Times New Roman"/>
          <w:sz w:val="24"/>
        </w:rPr>
        <w:t>AE</w:t>
      </w:r>
      <w:r>
        <w:rPr>
          <w:rFonts w:ascii="Times New Roman" w:eastAsia="宋体" w:hAnsi="Times New Roman" w:cs="Times New Roman"/>
          <w:sz w:val="24"/>
        </w:rPr>
        <w:t>时应采用可接受的临床治疗措施进行治疗。如果一定有必要应用研究项目排斥的医疗措施，经与研究者判断或与申办方协商后受试者应退出本研究。</w:t>
      </w:r>
    </w:p>
    <w:p w14:paraId="6941F2E0"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AE</w:t>
      </w:r>
      <w:r>
        <w:rPr>
          <w:rFonts w:ascii="Times New Roman" w:eastAsia="宋体" w:hAnsi="Times New Roman" w:cs="Times New Roman"/>
          <w:sz w:val="24"/>
        </w:rPr>
        <w:t>的随访不仅仅在治疗期间，对于一些受试者，在试验结束后仍存在的与试验药物相关的</w:t>
      </w:r>
      <w:r>
        <w:rPr>
          <w:rFonts w:ascii="Times New Roman" w:eastAsia="宋体" w:hAnsi="Times New Roman" w:cs="Times New Roman"/>
          <w:sz w:val="24"/>
        </w:rPr>
        <w:t>AE</w:t>
      </w:r>
      <w:r>
        <w:rPr>
          <w:rFonts w:ascii="Times New Roman" w:eastAsia="宋体" w:hAnsi="Times New Roman" w:cs="Times New Roman"/>
          <w:sz w:val="24"/>
        </w:rPr>
        <w:t>，在治疗结束仍应当持续随访直至达到下列任何情况之一：</w:t>
      </w:r>
    </w:p>
    <w:p w14:paraId="220F5F8E" w14:textId="77777777" w:rsidR="0069202D" w:rsidRDefault="00BB496E">
      <w:pPr>
        <w:numPr>
          <w:ilvl w:val="0"/>
          <w:numId w:val="28"/>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事件解决；</w:t>
      </w:r>
    </w:p>
    <w:p w14:paraId="42D19ECE" w14:textId="77777777" w:rsidR="0069202D" w:rsidRDefault="00BB496E">
      <w:pPr>
        <w:numPr>
          <w:ilvl w:val="0"/>
          <w:numId w:val="28"/>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事件稳定；</w:t>
      </w:r>
    </w:p>
    <w:p w14:paraId="7EC624F7" w14:textId="77777777" w:rsidR="0069202D" w:rsidRDefault="00BB496E">
      <w:pPr>
        <w:numPr>
          <w:ilvl w:val="0"/>
          <w:numId w:val="28"/>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事件返回基线水平；</w:t>
      </w:r>
    </w:p>
    <w:p w14:paraId="128519A9" w14:textId="77777777" w:rsidR="0069202D" w:rsidRDefault="00BB496E">
      <w:pPr>
        <w:numPr>
          <w:ilvl w:val="0"/>
          <w:numId w:val="28"/>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事件可被归因于研究药物之外的药物或者与研究行为无关；</w:t>
      </w:r>
    </w:p>
    <w:p w14:paraId="17361AAD" w14:textId="77777777" w:rsidR="0069202D" w:rsidRDefault="00BB496E">
      <w:pPr>
        <w:numPr>
          <w:ilvl w:val="0"/>
          <w:numId w:val="28"/>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当更多的信息不可能获得时（受试者拒绝提供更多的信息，或者有证据说明已经尽最大努力后受试者仍然失访）。</w:t>
      </w:r>
    </w:p>
    <w:p w14:paraId="11AA0DC2" w14:textId="77777777" w:rsidR="0069202D" w:rsidRDefault="00BB496E">
      <w:pPr>
        <w:spacing w:line="360" w:lineRule="auto"/>
        <w:ind w:firstLineChars="200" w:firstLine="482"/>
        <w:contextualSpacing/>
        <w:jc w:val="left"/>
        <w:rPr>
          <w:rFonts w:ascii="Times New Roman" w:eastAsia="宋体" w:hAnsi="Times New Roman" w:cs="Times New Roman"/>
          <w:b/>
          <w:sz w:val="24"/>
        </w:rPr>
      </w:pPr>
      <w:bookmarkStart w:id="453" w:name="_Toc518391396"/>
      <w:bookmarkStart w:id="454" w:name="_Toc455588053"/>
      <w:r>
        <w:rPr>
          <w:rFonts w:ascii="Times New Roman" w:eastAsia="宋体" w:hAnsi="Times New Roman" w:cs="Times New Roman"/>
          <w:b/>
          <w:sz w:val="24"/>
        </w:rPr>
        <w:t>严重不良事件</w:t>
      </w:r>
      <w:bookmarkEnd w:id="453"/>
      <w:bookmarkEnd w:id="454"/>
      <w:r>
        <w:rPr>
          <w:rFonts w:ascii="Times New Roman" w:eastAsia="宋体" w:hAnsi="Times New Roman" w:cs="Times New Roman"/>
          <w:b/>
          <w:sz w:val="24"/>
        </w:rPr>
        <w:t>的记录</w:t>
      </w:r>
    </w:p>
    <w:p w14:paraId="43DE73B7" w14:textId="77777777" w:rsidR="0069202D" w:rsidRDefault="00BB496E">
      <w:pPr>
        <w:spacing w:line="360" w:lineRule="auto"/>
        <w:ind w:firstLineChars="200" w:firstLine="482"/>
        <w:contextualSpacing/>
        <w:jc w:val="left"/>
        <w:rPr>
          <w:rFonts w:ascii="Times New Roman" w:eastAsia="宋体" w:hAnsi="Times New Roman" w:cs="Times New Roman"/>
          <w:b/>
          <w:bCs/>
          <w:sz w:val="24"/>
        </w:rPr>
      </w:pPr>
      <w:bookmarkStart w:id="455" w:name="_Toc362527970"/>
      <w:bookmarkStart w:id="456" w:name="_Toc372192002"/>
      <w:r>
        <w:rPr>
          <w:rFonts w:ascii="Times New Roman" w:eastAsia="宋体" w:hAnsi="Times New Roman" w:cs="Times New Roman"/>
          <w:b/>
          <w:bCs/>
          <w:sz w:val="24"/>
        </w:rPr>
        <w:t>1</w:t>
      </w:r>
      <w:r>
        <w:rPr>
          <w:rFonts w:ascii="Times New Roman" w:eastAsia="宋体" w:hAnsi="Times New Roman" w:cs="Times New Roman"/>
          <w:b/>
          <w:bCs/>
          <w:sz w:val="24"/>
        </w:rPr>
        <w:t>）严重不良事件</w:t>
      </w:r>
      <w:r>
        <w:rPr>
          <w:rFonts w:ascii="Times New Roman" w:eastAsia="宋体" w:hAnsi="Times New Roman" w:cs="Times New Roman"/>
          <w:b/>
          <w:sz w:val="24"/>
        </w:rPr>
        <w:t>（</w:t>
      </w:r>
      <w:r>
        <w:rPr>
          <w:rFonts w:ascii="Times New Roman" w:eastAsia="宋体" w:hAnsi="Times New Roman" w:cs="Times New Roman"/>
          <w:b/>
          <w:sz w:val="24"/>
        </w:rPr>
        <w:t>Serious Adverse Event</w:t>
      </w:r>
      <w:r>
        <w:rPr>
          <w:rFonts w:ascii="Times New Roman" w:eastAsia="宋体" w:hAnsi="Times New Roman" w:cs="Times New Roman"/>
          <w:b/>
          <w:sz w:val="24"/>
        </w:rPr>
        <w:t>，</w:t>
      </w:r>
      <w:r>
        <w:rPr>
          <w:rFonts w:ascii="Times New Roman" w:eastAsia="宋体" w:hAnsi="Times New Roman" w:cs="Times New Roman"/>
          <w:b/>
          <w:sz w:val="24"/>
        </w:rPr>
        <w:t>SAE</w:t>
      </w:r>
      <w:r>
        <w:rPr>
          <w:rFonts w:ascii="Times New Roman" w:eastAsia="宋体" w:hAnsi="Times New Roman" w:cs="Times New Roman"/>
          <w:b/>
          <w:sz w:val="24"/>
        </w:rPr>
        <w:t>）</w:t>
      </w:r>
      <w:r>
        <w:rPr>
          <w:rFonts w:ascii="Times New Roman" w:eastAsia="宋体" w:hAnsi="Times New Roman" w:cs="Times New Roman"/>
          <w:b/>
          <w:bCs/>
          <w:sz w:val="24"/>
        </w:rPr>
        <w:t>的定义</w:t>
      </w:r>
      <w:bookmarkEnd w:id="455"/>
      <w:bookmarkEnd w:id="456"/>
    </w:p>
    <w:p w14:paraId="4809FBB6"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严重不良事件（</w:t>
      </w:r>
      <w:r>
        <w:rPr>
          <w:rFonts w:ascii="Times New Roman" w:eastAsia="宋体" w:hAnsi="Times New Roman" w:cs="Times New Roman"/>
          <w:sz w:val="24"/>
        </w:rPr>
        <w:t>SAE</w:t>
      </w:r>
      <w:r>
        <w:rPr>
          <w:rFonts w:ascii="Times New Roman" w:eastAsia="宋体" w:hAnsi="Times New Roman" w:cs="Times New Roman"/>
          <w:sz w:val="24"/>
        </w:rPr>
        <w:t>）指符合下列标准任何一项的不良事件：</w:t>
      </w:r>
    </w:p>
    <w:p w14:paraId="420A52DA"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导致死亡；</w:t>
      </w:r>
    </w:p>
    <w:p w14:paraId="211957F4"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危及生命</w:t>
      </w:r>
      <w:r>
        <w:rPr>
          <w:rFonts w:ascii="Times New Roman" w:eastAsia="宋体" w:hAnsi="Times New Roman" w:cs="Times New Roman"/>
          <w:sz w:val="24"/>
          <w:vertAlign w:val="superscript"/>
        </w:rPr>
        <w:t>#1</w:t>
      </w:r>
      <w:r>
        <w:rPr>
          <w:rFonts w:ascii="Times New Roman" w:eastAsia="宋体" w:hAnsi="Times New Roman" w:cs="Times New Roman"/>
          <w:sz w:val="24"/>
        </w:rPr>
        <w:t>；</w:t>
      </w:r>
    </w:p>
    <w:p w14:paraId="644FEE8D"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先天性异常</w:t>
      </w:r>
      <w:r>
        <w:rPr>
          <w:rFonts w:ascii="Times New Roman" w:eastAsia="宋体" w:hAnsi="Times New Roman" w:cs="Times New Roman"/>
          <w:sz w:val="24"/>
        </w:rPr>
        <w:t>/</w:t>
      </w:r>
      <w:r>
        <w:rPr>
          <w:rFonts w:ascii="Times New Roman" w:eastAsia="宋体" w:hAnsi="Times New Roman" w:cs="Times New Roman"/>
          <w:sz w:val="24"/>
        </w:rPr>
        <w:t>出生缺陷；</w:t>
      </w:r>
    </w:p>
    <w:p w14:paraId="697F78ED"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导致永久或严重伤残、丧失工作能力；</w:t>
      </w:r>
    </w:p>
    <w:p w14:paraId="5A4F16E7"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导致住院或者住院时间延长（如果患者住院是为了在参加研究前已存在并在研究开始后无加重的疾病进行择期手术则属例外）；</w:t>
      </w:r>
    </w:p>
    <w:p w14:paraId="272E90F5" w14:textId="77777777" w:rsidR="0069202D" w:rsidRDefault="00BB496E">
      <w:pPr>
        <w:numPr>
          <w:ilvl w:val="0"/>
          <w:numId w:val="29"/>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其他重要医学事件，如不进行治疗可能出现上述所列情况的</w:t>
      </w:r>
      <w:r>
        <w:rPr>
          <w:rFonts w:ascii="Times New Roman" w:eastAsia="宋体" w:hAnsi="Times New Roman" w:cs="Times New Roman"/>
          <w:sz w:val="24"/>
        </w:rPr>
        <w:lastRenderedPageBreak/>
        <w:t>#2</w:t>
      </w:r>
      <w:r>
        <w:rPr>
          <w:rFonts w:ascii="Times New Roman" w:eastAsia="宋体" w:hAnsi="Times New Roman" w:cs="Times New Roman"/>
          <w:sz w:val="24"/>
        </w:rPr>
        <w:t>。</w:t>
      </w:r>
    </w:p>
    <w:p w14:paraId="407BD634" w14:textId="77777777" w:rsidR="0069202D" w:rsidRDefault="00BB496E">
      <w:pPr>
        <w:spacing w:line="360" w:lineRule="auto"/>
        <w:ind w:firstLineChars="200" w:firstLine="480"/>
        <w:contextualSpacing/>
        <w:jc w:val="left"/>
        <w:rPr>
          <w:rFonts w:ascii="Times New Roman" w:eastAsia="宋体" w:hAnsi="Times New Roman" w:cs="Times New Roman"/>
          <w:i/>
          <w:sz w:val="24"/>
        </w:rPr>
      </w:pPr>
      <w:r>
        <w:rPr>
          <w:rFonts w:ascii="Times New Roman" w:eastAsia="宋体" w:hAnsi="Times New Roman" w:cs="Times New Roman"/>
          <w:i/>
          <w:sz w:val="24"/>
        </w:rPr>
        <w:t>#1“</w:t>
      </w:r>
      <w:r>
        <w:rPr>
          <w:rFonts w:ascii="Times New Roman" w:eastAsia="宋体" w:hAnsi="Times New Roman" w:cs="Times New Roman"/>
          <w:i/>
          <w:sz w:val="24"/>
        </w:rPr>
        <w:t>危及生命</w:t>
      </w:r>
      <w:r>
        <w:rPr>
          <w:rFonts w:ascii="Times New Roman" w:eastAsia="宋体" w:hAnsi="Times New Roman" w:cs="Times New Roman"/>
          <w:i/>
          <w:sz w:val="24"/>
        </w:rPr>
        <w:t>”</w:t>
      </w:r>
      <w:r>
        <w:rPr>
          <w:rFonts w:ascii="Times New Roman" w:eastAsia="宋体" w:hAnsi="Times New Roman" w:cs="Times New Roman"/>
          <w:i/>
          <w:sz w:val="24"/>
        </w:rPr>
        <w:t>是指患者在严重不良事件发作时有马上死亡的风险，而不是指如果更严重可能导致死亡的严重不良事件。</w:t>
      </w:r>
    </w:p>
    <w:p w14:paraId="69D5628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i/>
          <w:sz w:val="24"/>
        </w:rPr>
        <w:t>#2</w:t>
      </w:r>
      <w:proofErr w:type="gramStart"/>
      <w:r>
        <w:rPr>
          <w:rFonts w:ascii="Times New Roman" w:eastAsia="宋体" w:hAnsi="Times New Roman" w:cs="Times New Roman"/>
          <w:i/>
          <w:sz w:val="24"/>
        </w:rPr>
        <w:t>指也许</w:t>
      </w:r>
      <w:proofErr w:type="gramEnd"/>
      <w:r>
        <w:rPr>
          <w:rFonts w:ascii="Times New Roman" w:eastAsia="宋体" w:hAnsi="Times New Roman" w:cs="Times New Roman"/>
          <w:i/>
          <w:sz w:val="24"/>
        </w:rPr>
        <w:t>不会立即威胁生命或导致死亡或需要住院，但凡是可能危害患者，或需要干预以预防上述情况的医疗事件都是严重的医疗事件。如在急诊室或家中需要紧急抢救的过敏性支气管痉挛，</w:t>
      </w:r>
      <w:proofErr w:type="gramStart"/>
      <w:r>
        <w:rPr>
          <w:rFonts w:ascii="Times New Roman" w:eastAsia="宋体" w:hAnsi="Times New Roman" w:cs="Times New Roman"/>
          <w:i/>
          <w:sz w:val="24"/>
        </w:rPr>
        <w:t>不</w:t>
      </w:r>
      <w:proofErr w:type="gramEnd"/>
      <w:r>
        <w:rPr>
          <w:rFonts w:ascii="Times New Roman" w:eastAsia="宋体" w:hAnsi="Times New Roman" w:cs="Times New Roman"/>
          <w:i/>
          <w:sz w:val="24"/>
        </w:rPr>
        <w:t>导致住院的血液恶液质或抽搐，或出现药物依赖或药物滥用，或发生妊娠、哺乳期等。这些情况都需要记录，并按照重要医学事件进行处理。</w:t>
      </w:r>
    </w:p>
    <w:p w14:paraId="3A30D1FE" w14:textId="77777777" w:rsidR="0069202D" w:rsidRDefault="00BB496E">
      <w:pPr>
        <w:spacing w:line="360" w:lineRule="auto"/>
        <w:ind w:firstLineChars="200" w:firstLine="482"/>
        <w:contextualSpacing/>
        <w:jc w:val="left"/>
        <w:rPr>
          <w:rFonts w:ascii="Times New Roman" w:eastAsia="宋体" w:hAnsi="Times New Roman" w:cs="Times New Roman"/>
          <w:b/>
          <w:bCs/>
          <w:sz w:val="24"/>
        </w:rPr>
      </w:pPr>
      <w:r>
        <w:rPr>
          <w:rFonts w:ascii="Times New Roman" w:eastAsia="宋体" w:hAnsi="Times New Roman" w:cs="Times New Roman"/>
          <w:b/>
          <w:bCs/>
          <w:sz w:val="24"/>
        </w:rPr>
        <w:t>2</w:t>
      </w:r>
      <w:r>
        <w:rPr>
          <w:rFonts w:ascii="Times New Roman" w:eastAsia="宋体" w:hAnsi="Times New Roman" w:cs="Times New Roman"/>
          <w:b/>
          <w:bCs/>
          <w:sz w:val="24"/>
        </w:rPr>
        <w:t>）不作为严重不良事件的事件</w:t>
      </w:r>
    </w:p>
    <w:p w14:paraId="7DF4E306"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急诊室就诊；</w:t>
      </w:r>
    </w:p>
    <w:p w14:paraId="36B650A5"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24</w:t>
      </w:r>
      <w:r>
        <w:rPr>
          <w:rFonts w:ascii="Times New Roman" w:eastAsia="宋体" w:hAnsi="Times New Roman" w:cs="Times New Roman"/>
          <w:sz w:val="24"/>
        </w:rPr>
        <w:t>小时内的留院观察；</w:t>
      </w:r>
    </w:p>
    <w:p w14:paraId="0B40A056"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住院进行门诊常规检查</w:t>
      </w:r>
      <w:r>
        <w:rPr>
          <w:rFonts w:ascii="Times New Roman" w:eastAsia="宋体" w:hAnsi="Times New Roman" w:cs="Times New Roman"/>
          <w:sz w:val="24"/>
        </w:rPr>
        <w:t>(</w:t>
      </w:r>
      <w:r>
        <w:rPr>
          <w:rFonts w:ascii="Times New Roman" w:eastAsia="宋体" w:hAnsi="Times New Roman" w:cs="Times New Roman"/>
          <w:sz w:val="24"/>
        </w:rPr>
        <w:t>住院时间少于</w:t>
      </w:r>
      <w:r>
        <w:rPr>
          <w:rFonts w:ascii="Times New Roman" w:eastAsia="宋体" w:hAnsi="Times New Roman" w:cs="Times New Roman"/>
          <w:sz w:val="24"/>
        </w:rPr>
        <w:t>24</w:t>
      </w:r>
      <w:r>
        <w:rPr>
          <w:rFonts w:ascii="Times New Roman" w:eastAsia="宋体" w:hAnsi="Times New Roman" w:cs="Times New Roman"/>
          <w:sz w:val="24"/>
        </w:rPr>
        <w:t>小时</w:t>
      </w:r>
      <w:r>
        <w:rPr>
          <w:rFonts w:ascii="Times New Roman" w:eastAsia="宋体" w:hAnsi="Times New Roman" w:cs="Times New Roman"/>
          <w:sz w:val="24"/>
        </w:rPr>
        <w:t>)</w:t>
      </w:r>
      <w:r>
        <w:rPr>
          <w:rFonts w:ascii="Times New Roman" w:eastAsia="宋体" w:hAnsi="Times New Roman" w:cs="Times New Roman"/>
          <w:sz w:val="24"/>
        </w:rPr>
        <w:t>；</w:t>
      </w:r>
    </w:p>
    <w:p w14:paraId="4953C747"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方案中描述的情况：住院给药，完成方案要求的测试而住院；</w:t>
      </w:r>
    </w:p>
    <w:p w14:paraId="2E10C5F0"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社会原因住院：如受试者因无人照料而住院；</w:t>
      </w:r>
    </w:p>
    <w:p w14:paraId="5486452E"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进行在进入研究前已约定日期的手术而住院须在原始记录和病历记录表筛查部分记录（如病情加重需要提前手术则为</w:t>
      </w:r>
      <w:r>
        <w:rPr>
          <w:rFonts w:ascii="Times New Roman" w:eastAsia="宋体" w:hAnsi="Times New Roman" w:cs="Times New Roman"/>
          <w:sz w:val="24"/>
        </w:rPr>
        <w:t>SAE</w:t>
      </w:r>
      <w:r>
        <w:rPr>
          <w:rFonts w:ascii="Times New Roman" w:eastAsia="宋体" w:hAnsi="Times New Roman" w:cs="Times New Roman"/>
          <w:sz w:val="24"/>
        </w:rPr>
        <w:t>）；</w:t>
      </w:r>
    </w:p>
    <w:p w14:paraId="3E18CA01"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在康复机构、疗养院住院；</w:t>
      </w:r>
    </w:p>
    <w:p w14:paraId="580A6F77"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例行的体检住院；</w:t>
      </w:r>
    </w:p>
    <w:p w14:paraId="2362FFAD" w14:textId="77777777" w:rsidR="0069202D" w:rsidRDefault="00BB496E">
      <w:pPr>
        <w:numPr>
          <w:ilvl w:val="0"/>
          <w:numId w:val="30"/>
        </w:num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适应症疾病进展不应视为不良事件。但如果疾病进展的症状和体征满足</w:t>
      </w:r>
      <w:r>
        <w:rPr>
          <w:rFonts w:ascii="Times New Roman" w:eastAsia="宋体" w:hAnsi="Times New Roman" w:cs="Times New Roman"/>
          <w:sz w:val="24"/>
        </w:rPr>
        <w:t>SAE</w:t>
      </w:r>
      <w:r>
        <w:rPr>
          <w:rFonts w:ascii="Times New Roman" w:eastAsia="宋体" w:hAnsi="Times New Roman" w:cs="Times New Roman"/>
          <w:sz w:val="24"/>
        </w:rPr>
        <w:t>的标准，则可以报告为</w:t>
      </w:r>
      <w:r>
        <w:rPr>
          <w:rFonts w:ascii="Times New Roman" w:eastAsia="宋体" w:hAnsi="Times New Roman" w:cs="Times New Roman"/>
          <w:sz w:val="24"/>
        </w:rPr>
        <w:t>SAE</w:t>
      </w:r>
      <w:r>
        <w:rPr>
          <w:rFonts w:ascii="Times New Roman" w:eastAsia="宋体" w:hAnsi="Times New Roman" w:cs="Times New Roman"/>
          <w:sz w:val="24"/>
        </w:rPr>
        <w:t>。死亡本身是一种后果，不被视为</w:t>
      </w:r>
      <w:r>
        <w:rPr>
          <w:rFonts w:ascii="Times New Roman" w:eastAsia="宋体" w:hAnsi="Times New Roman" w:cs="Times New Roman"/>
          <w:sz w:val="24"/>
        </w:rPr>
        <w:t>SAE</w:t>
      </w:r>
      <w:r>
        <w:rPr>
          <w:rFonts w:ascii="Times New Roman" w:eastAsia="宋体" w:hAnsi="Times New Roman" w:cs="Times New Roman"/>
          <w:sz w:val="24"/>
        </w:rPr>
        <w:t>。应将死亡的主要原因（导致死亡的主要</w:t>
      </w:r>
      <w:r>
        <w:rPr>
          <w:rFonts w:ascii="Times New Roman" w:eastAsia="宋体" w:hAnsi="Times New Roman" w:cs="Times New Roman"/>
          <w:sz w:val="24"/>
        </w:rPr>
        <w:t>AE</w:t>
      </w:r>
      <w:r>
        <w:rPr>
          <w:rFonts w:ascii="Times New Roman" w:eastAsia="宋体" w:hAnsi="Times New Roman" w:cs="Times New Roman"/>
          <w:sz w:val="24"/>
        </w:rPr>
        <w:t>）记录和报告为</w:t>
      </w:r>
      <w:r>
        <w:rPr>
          <w:rFonts w:ascii="Times New Roman" w:eastAsia="宋体" w:hAnsi="Times New Roman" w:cs="Times New Roman"/>
          <w:sz w:val="24"/>
        </w:rPr>
        <w:t>SAE</w:t>
      </w:r>
      <w:r>
        <w:rPr>
          <w:rFonts w:ascii="Times New Roman" w:eastAsia="宋体" w:hAnsi="Times New Roman" w:cs="Times New Roman"/>
          <w:sz w:val="24"/>
        </w:rPr>
        <w:t>。将</w:t>
      </w:r>
      <w:r>
        <w:rPr>
          <w:rFonts w:ascii="Times New Roman" w:eastAsia="宋体" w:hAnsi="Times New Roman" w:cs="Times New Roman"/>
          <w:sz w:val="24"/>
        </w:rPr>
        <w:t>“</w:t>
      </w:r>
      <w:r>
        <w:rPr>
          <w:rFonts w:ascii="Times New Roman" w:eastAsia="宋体" w:hAnsi="Times New Roman" w:cs="Times New Roman"/>
          <w:sz w:val="24"/>
        </w:rPr>
        <w:t>死亡</w:t>
      </w:r>
      <w:r>
        <w:rPr>
          <w:rFonts w:ascii="Times New Roman" w:eastAsia="宋体" w:hAnsi="Times New Roman" w:cs="Times New Roman"/>
          <w:sz w:val="24"/>
        </w:rPr>
        <w:t>”</w:t>
      </w:r>
      <w:r>
        <w:rPr>
          <w:rFonts w:ascii="Times New Roman" w:eastAsia="宋体" w:hAnsi="Times New Roman" w:cs="Times New Roman"/>
          <w:sz w:val="24"/>
        </w:rPr>
        <w:t>报告为相应</w:t>
      </w:r>
      <w:r>
        <w:rPr>
          <w:rFonts w:ascii="Times New Roman" w:eastAsia="宋体" w:hAnsi="Times New Roman" w:cs="Times New Roman"/>
          <w:sz w:val="24"/>
        </w:rPr>
        <w:t>AE</w:t>
      </w:r>
      <w:r>
        <w:rPr>
          <w:rFonts w:ascii="Times New Roman" w:eastAsia="宋体" w:hAnsi="Times New Roman" w:cs="Times New Roman"/>
          <w:sz w:val="24"/>
        </w:rPr>
        <w:t>的后果。如果死亡没有确切的原因可以报告，则可将死亡本身报为</w:t>
      </w:r>
      <w:r>
        <w:rPr>
          <w:rFonts w:ascii="Times New Roman" w:eastAsia="宋体" w:hAnsi="Times New Roman" w:cs="Times New Roman"/>
          <w:sz w:val="24"/>
        </w:rPr>
        <w:t>SAE</w:t>
      </w:r>
      <w:r>
        <w:rPr>
          <w:rFonts w:ascii="Times New Roman" w:eastAsia="宋体" w:hAnsi="Times New Roman" w:cs="Times New Roman"/>
          <w:sz w:val="24"/>
        </w:rPr>
        <w:t>。</w:t>
      </w:r>
    </w:p>
    <w:p w14:paraId="27F7425A" w14:textId="77777777" w:rsidR="0069202D" w:rsidRDefault="00BB496E">
      <w:pPr>
        <w:spacing w:line="360" w:lineRule="auto"/>
        <w:ind w:firstLineChars="200" w:firstLine="482"/>
        <w:contextualSpacing/>
        <w:jc w:val="left"/>
        <w:rPr>
          <w:rFonts w:ascii="Times New Roman" w:eastAsia="宋体" w:hAnsi="Times New Roman" w:cs="Times New Roman"/>
          <w:b/>
          <w:bCs/>
          <w:sz w:val="24"/>
        </w:rPr>
      </w:pPr>
      <w:bookmarkStart w:id="457" w:name="_Toc372192003"/>
      <w:bookmarkStart w:id="458" w:name="_Toc362527971"/>
      <w:r>
        <w:rPr>
          <w:rFonts w:ascii="Times New Roman" w:eastAsia="宋体" w:hAnsi="Times New Roman" w:cs="Times New Roman"/>
          <w:b/>
          <w:bCs/>
          <w:sz w:val="24"/>
        </w:rPr>
        <w:t>3</w:t>
      </w:r>
      <w:r>
        <w:rPr>
          <w:rFonts w:ascii="Times New Roman" w:eastAsia="宋体" w:hAnsi="Times New Roman" w:cs="Times New Roman"/>
          <w:b/>
          <w:bCs/>
          <w:sz w:val="24"/>
        </w:rPr>
        <w:t>）严重不良事件的处理</w:t>
      </w:r>
      <w:bookmarkEnd w:id="457"/>
      <w:bookmarkEnd w:id="458"/>
    </w:p>
    <w:p w14:paraId="53B93A8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如受试者在试验过程中发生</w:t>
      </w:r>
      <w:r>
        <w:rPr>
          <w:rFonts w:ascii="Times New Roman" w:eastAsia="宋体" w:hAnsi="Times New Roman" w:cs="Times New Roman"/>
          <w:sz w:val="24"/>
        </w:rPr>
        <w:t>SAE</w:t>
      </w:r>
      <w:r>
        <w:rPr>
          <w:rFonts w:ascii="Times New Roman" w:eastAsia="宋体" w:hAnsi="Times New Roman" w:cs="Times New Roman"/>
          <w:sz w:val="24"/>
        </w:rPr>
        <w:t>，无论是否与试验治疗方法有关，研究者应立即对受试者采取适当的治疗措施，保障受试者的安全。临床研究过程中研究者获知任何</w:t>
      </w:r>
      <w:r>
        <w:rPr>
          <w:rFonts w:ascii="Times New Roman" w:eastAsia="宋体" w:hAnsi="Times New Roman" w:cs="Times New Roman"/>
          <w:sz w:val="24"/>
        </w:rPr>
        <w:t>SAE</w:t>
      </w:r>
      <w:r>
        <w:rPr>
          <w:rFonts w:ascii="Times New Roman" w:eastAsia="宋体" w:hAnsi="Times New Roman" w:cs="Times New Roman"/>
          <w:sz w:val="24"/>
        </w:rPr>
        <w:t>发生后必须按照相应的法规在</w:t>
      </w:r>
      <w:r>
        <w:rPr>
          <w:rFonts w:ascii="Times New Roman" w:eastAsia="宋体" w:hAnsi="Times New Roman" w:cs="Times New Roman"/>
          <w:sz w:val="24"/>
        </w:rPr>
        <w:t>24h</w:t>
      </w:r>
      <w:r>
        <w:rPr>
          <w:rFonts w:ascii="Times New Roman" w:eastAsia="宋体" w:hAnsi="Times New Roman" w:cs="Times New Roman"/>
          <w:sz w:val="24"/>
        </w:rPr>
        <w:t>内报告给相关机构和部门，同时研究者必须填写严重不良事件表，记录严重不良事件的发生时间、严</w:t>
      </w:r>
      <w:r>
        <w:rPr>
          <w:rFonts w:ascii="Times New Roman" w:eastAsia="宋体" w:hAnsi="Times New Roman" w:cs="Times New Roman"/>
          <w:sz w:val="24"/>
        </w:rPr>
        <w:lastRenderedPageBreak/>
        <w:t>重程度、持续时间、采取的措施和转归。</w:t>
      </w:r>
    </w:p>
    <w:p w14:paraId="04064F78"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非预期的严重不良反应，需要根据《药物临床试验期间安全性数据快速报告标准和程序》快速上报国家食品药品监督管理总局药品审评中心，具体如下表</w:t>
      </w:r>
      <w:r>
        <w:rPr>
          <w:rFonts w:ascii="Times New Roman" w:eastAsia="宋体" w:hAnsi="Times New Roman" w:cs="Times New Roman" w:hint="eastAsia"/>
          <w:sz w:val="24"/>
        </w:rPr>
        <w:t>11.2-1</w:t>
      </w:r>
      <w:r>
        <w:rPr>
          <w:rFonts w:ascii="Times New Roman" w:eastAsia="宋体" w:hAnsi="Times New Roman" w:cs="Times New Roman"/>
          <w:sz w:val="24"/>
        </w:rPr>
        <w:t>。</w:t>
      </w:r>
    </w:p>
    <w:p w14:paraId="01235197" w14:textId="77777777" w:rsidR="0069202D" w:rsidRDefault="00BB496E">
      <w:pPr>
        <w:spacing w:line="360" w:lineRule="auto"/>
        <w:ind w:firstLineChars="177" w:firstLine="426"/>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表</w:t>
      </w:r>
      <w:r>
        <w:rPr>
          <w:rFonts w:ascii="Times New Roman" w:eastAsia="宋体" w:hAnsi="Times New Roman" w:cs="Times New Roman" w:hint="eastAsia"/>
          <w:b/>
          <w:color w:val="000000" w:themeColor="text1"/>
          <w:sz w:val="24"/>
        </w:rPr>
        <w:t>11.2-1</w:t>
      </w:r>
      <w:r>
        <w:rPr>
          <w:rFonts w:ascii="Times New Roman" w:eastAsia="宋体" w:hAnsi="Times New Roman" w:cs="Times New Roman"/>
          <w:b/>
          <w:color w:val="000000" w:themeColor="text1"/>
          <w:sz w:val="24"/>
        </w:rPr>
        <w:t xml:space="preserve"> </w:t>
      </w:r>
      <w:r>
        <w:rPr>
          <w:rFonts w:ascii="Times New Roman" w:eastAsia="宋体" w:hAnsi="Times New Roman" w:cs="Times New Roman"/>
          <w:b/>
          <w:color w:val="000000" w:themeColor="text1"/>
          <w:sz w:val="24"/>
        </w:rPr>
        <w:t>各机构的名称及联系方式</w:t>
      </w:r>
    </w:p>
    <w:tbl>
      <w:tblPr>
        <w:tblW w:w="897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1843"/>
        <w:gridCol w:w="1275"/>
        <w:gridCol w:w="1914"/>
        <w:gridCol w:w="1532"/>
      </w:tblGrid>
      <w:tr w:rsidR="0069202D" w14:paraId="0617090D" w14:textId="77777777">
        <w:trPr>
          <w:trHeight w:val="384"/>
          <w:tblHeader/>
        </w:trPr>
        <w:tc>
          <w:tcPr>
            <w:tcW w:w="2411" w:type="dxa"/>
            <w:shd w:val="clear" w:color="auto" w:fill="D9D9D9" w:themeFill="background1" w:themeFillShade="D9"/>
            <w:vAlign w:val="center"/>
          </w:tcPr>
          <w:p w14:paraId="42FDBAAA" w14:textId="77777777" w:rsidR="0069202D" w:rsidRDefault="00BB496E">
            <w:pPr>
              <w:spacing w:line="360" w:lineRule="auto"/>
              <w:ind w:firstLineChars="12" w:firstLine="29"/>
              <w:contextualSpacing/>
              <w:jc w:val="center"/>
              <w:rPr>
                <w:rFonts w:ascii="Times New Roman" w:eastAsia="宋体" w:hAnsi="Times New Roman" w:cs="Times New Roman"/>
                <w:b/>
                <w:bCs/>
                <w:color w:val="000000" w:themeColor="text1"/>
                <w:kern w:val="0"/>
                <w:sz w:val="24"/>
              </w:rPr>
            </w:pPr>
            <w:r>
              <w:rPr>
                <w:rFonts w:ascii="Times New Roman" w:eastAsia="宋体" w:hAnsi="Times New Roman" w:cs="Times New Roman"/>
                <w:b/>
                <w:color w:val="000000" w:themeColor="text1"/>
                <w:kern w:val="0"/>
                <w:sz w:val="24"/>
              </w:rPr>
              <w:t>机构名称</w:t>
            </w:r>
          </w:p>
        </w:tc>
        <w:tc>
          <w:tcPr>
            <w:tcW w:w="1843" w:type="dxa"/>
            <w:shd w:val="clear" w:color="auto" w:fill="D9D9D9" w:themeFill="background1" w:themeFillShade="D9"/>
            <w:vAlign w:val="center"/>
          </w:tcPr>
          <w:p w14:paraId="1AEED711" w14:textId="77777777" w:rsidR="0069202D" w:rsidRDefault="00BB496E">
            <w:pPr>
              <w:spacing w:line="360" w:lineRule="auto"/>
              <w:contextualSpacing/>
              <w:jc w:val="center"/>
              <w:rPr>
                <w:rFonts w:ascii="Times New Roman" w:eastAsia="宋体" w:hAnsi="Times New Roman" w:cs="Times New Roman"/>
                <w:b/>
                <w:color w:val="000000" w:themeColor="text1"/>
                <w:kern w:val="0"/>
                <w:sz w:val="24"/>
              </w:rPr>
            </w:pPr>
            <w:r>
              <w:rPr>
                <w:rFonts w:ascii="Times New Roman" w:eastAsia="宋体" w:hAnsi="Times New Roman" w:cs="Times New Roman"/>
                <w:b/>
                <w:color w:val="000000" w:themeColor="text1"/>
                <w:kern w:val="0"/>
                <w:sz w:val="24"/>
              </w:rPr>
              <w:t>职责</w:t>
            </w:r>
          </w:p>
        </w:tc>
        <w:tc>
          <w:tcPr>
            <w:tcW w:w="1275" w:type="dxa"/>
            <w:shd w:val="clear" w:color="auto" w:fill="D9D9D9" w:themeFill="background1" w:themeFillShade="D9"/>
            <w:vAlign w:val="center"/>
          </w:tcPr>
          <w:p w14:paraId="57BD54CE" w14:textId="77777777" w:rsidR="0069202D" w:rsidRDefault="00BB496E">
            <w:pPr>
              <w:spacing w:line="360" w:lineRule="auto"/>
              <w:contextualSpacing/>
              <w:jc w:val="center"/>
              <w:rPr>
                <w:rFonts w:ascii="Times New Roman" w:eastAsia="宋体" w:hAnsi="Times New Roman" w:cs="Times New Roman"/>
                <w:b/>
                <w:color w:val="000000" w:themeColor="text1"/>
                <w:kern w:val="0"/>
                <w:sz w:val="24"/>
              </w:rPr>
            </w:pPr>
            <w:r>
              <w:rPr>
                <w:rFonts w:ascii="Times New Roman" w:eastAsia="宋体" w:hAnsi="Times New Roman" w:cs="Times New Roman"/>
                <w:b/>
                <w:color w:val="000000" w:themeColor="text1"/>
                <w:kern w:val="0"/>
                <w:sz w:val="24"/>
              </w:rPr>
              <w:t>姓名</w:t>
            </w:r>
            <w:r>
              <w:rPr>
                <w:rFonts w:ascii="Times New Roman" w:eastAsia="宋体" w:hAnsi="Times New Roman" w:cs="Times New Roman"/>
                <w:b/>
                <w:color w:val="000000" w:themeColor="text1"/>
                <w:kern w:val="0"/>
                <w:sz w:val="24"/>
              </w:rPr>
              <w:t>/</w:t>
            </w:r>
            <w:r>
              <w:rPr>
                <w:rFonts w:ascii="Times New Roman" w:eastAsia="宋体" w:hAnsi="Times New Roman" w:cs="Times New Roman"/>
                <w:b/>
                <w:color w:val="000000" w:themeColor="text1"/>
                <w:kern w:val="0"/>
                <w:sz w:val="24"/>
              </w:rPr>
              <w:t>部门</w:t>
            </w:r>
          </w:p>
        </w:tc>
        <w:tc>
          <w:tcPr>
            <w:tcW w:w="1914" w:type="dxa"/>
            <w:shd w:val="clear" w:color="auto" w:fill="D9D9D9" w:themeFill="background1" w:themeFillShade="D9"/>
            <w:vAlign w:val="center"/>
          </w:tcPr>
          <w:p w14:paraId="156B546E" w14:textId="77777777" w:rsidR="0069202D" w:rsidRDefault="00BB496E">
            <w:pPr>
              <w:spacing w:line="360" w:lineRule="auto"/>
              <w:ind w:firstLineChars="14" w:firstLine="34"/>
              <w:contextualSpacing/>
              <w:jc w:val="center"/>
              <w:rPr>
                <w:rFonts w:ascii="Times New Roman" w:eastAsia="宋体" w:hAnsi="Times New Roman" w:cs="Times New Roman"/>
                <w:b/>
                <w:bCs/>
                <w:color w:val="000000" w:themeColor="text1"/>
                <w:kern w:val="0"/>
                <w:sz w:val="24"/>
              </w:rPr>
            </w:pPr>
            <w:r>
              <w:rPr>
                <w:rFonts w:ascii="Times New Roman" w:eastAsia="宋体" w:hAnsi="Times New Roman" w:cs="Times New Roman"/>
                <w:b/>
                <w:color w:val="000000" w:themeColor="text1"/>
                <w:kern w:val="0"/>
                <w:sz w:val="24"/>
              </w:rPr>
              <w:t>传真／邮箱</w:t>
            </w:r>
          </w:p>
        </w:tc>
        <w:tc>
          <w:tcPr>
            <w:tcW w:w="1532" w:type="dxa"/>
            <w:shd w:val="clear" w:color="auto" w:fill="D9D9D9" w:themeFill="background1" w:themeFillShade="D9"/>
            <w:vAlign w:val="center"/>
          </w:tcPr>
          <w:p w14:paraId="5192C186" w14:textId="77777777" w:rsidR="0069202D" w:rsidRDefault="00BB496E">
            <w:pPr>
              <w:spacing w:line="360" w:lineRule="auto"/>
              <w:ind w:firstLineChars="14" w:firstLine="34"/>
              <w:contextualSpacing/>
              <w:jc w:val="center"/>
              <w:rPr>
                <w:rFonts w:ascii="Times New Roman" w:eastAsia="宋体" w:hAnsi="Times New Roman" w:cs="Times New Roman"/>
                <w:b/>
                <w:bCs/>
                <w:color w:val="000000" w:themeColor="text1"/>
                <w:kern w:val="0"/>
                <w:sz w:val="24"/>
              </w:rPr>
            </w:pPr>
            <w:r>
              <w:rPr>
                <w:rFonts w:ascii="Times New Roman" w:eastAsia="宋体" w:hAnsi="Times New Roman" w:cs="Times New Roman"/>
                <w:b/>
                <w:color w:val="000000" w:themeColor="text1"/>
                <w:kern w:val="0"/>
                <w:sz w:val="24"/>
              </w:rPr>
              <w:t>电话</w:t>
            </w:r>
          </w:p>
        </w:tc>
      </w:tr>
      <w:tr w:rsidR="0069202D" w14:paraId="17DB7324" w14:textId="77777777">
        <w:trPr>
          <w:trHeight w:val="629"/>
        </w:trPr>
        <w:tc>
          <w:tcPr>
            <w:tcW w:w="2411" w:type="dxa"/>
            <w:vAlign w:val="center"/>
          </w:tcPr>
          <w:p w14:paraId="3CC2E342" w14:textId="77777777" w:rsidR="0069202D" w:rsidRDefault="0069202D">
            <w:pPr>
              <w:spacing w:line="360" w:lineRule="auto"/>
              <w:contextualSpacing/>
              <w:jc w:val="center"/>
              <w:rPr>
                <w:rFonts w:ascii="Times New Roman" w:eastAsia="宋体" w:hAnsi="Times New Roman" w:cs="Times New Roman"/>
                <w:color w:val="000000" w:themeColor="text1"/>
                <w:kern w:val="0"/>
                <w:sz w:val="24"/>
              </w:rPr>
            </w:pPr>
          </w:p>
        </w:tc>
        <w:tc>
          <w:tcPr>
            <w:tcW w:w="1843" w:type="dxa"/>
            <w:vAlign w:val="center"/>
          </w:tcPr>
          <w:p w14:paraId="1B9522E9" w14:textId="77777777" w:rsidR="0069202D" w:rsidRDefault="0069202D">
            <w:pPr>
              <w:spacing w:line="360" w:lineRule="auto"/>
              <w:contextualSpacing/>
              <w:jc w:val="center"/>
              <w:rPr>
                <w:rFonts w:ascii="Times New Roman" w:eastAsia="宋体" w:hAnsi="Times New Roman" w:cs="Times New Roman"/>
                <w:color w:val="000000" w:themeColor="text1"/>
                <w:kern w:val="0"/>
                <w:sz w:val="24"/>
              </w:rPr>
            </w:pPr>
          </w:p>
        </w:tc>
        <w:tc>
          <w:tcPr>
            <w:tcW w:w="1275" w:type="dxa"/>
            <w:vAlign w:val="center"/>
          </w:tcPr>
          <w:p w14:paraId="43690682" w14:textId="77777777" w:rsidR="0069202D" w:rsidRDefault="0069202D">
            <w:pPr>
              <w:spacing w:line="360" w:lineRule="auto"/>
              <w:contextualSpacing/>
              <w:jc w:val="center"/>
              <w:rPr>
                <w:rFonts w:ascii="Times New Roman" w:eastAsia="宋体" w:hAnsi="Times New Roman" w:cs="Times New Roman"/>
                <w:color w:val="000000" w:themeColor="text1"/>
                <w:kern w:val="0"/>
                <w:sz w:val="24"/>
              </w:rPr>
            </w:pPr>
          </w:p>
        </w:tc>
        <w:tc>
          <w:tcPr>
            <w:tcW w:w="1914" w:type="dxa"/>
            <w:vAlign w:val="center"/>
          </w:tcPr>
          <w:p w14:paraId="2F2B761B" w14:textId="77777777" w:rsidR="0069202D" w:rsidRDefault="0069202D">
            <w:pPr>
              <w:spacing w:line="360" w:lineRule="auto"/>
              <w:ind w:firstLineChars="14" w:firstLine="34"/>
              <w:contextualSpacing/>
              <w:jc w:val="center"/>
              <w:rPr>
                <w:rFonts w:ascii="Times New Roman" w:eastAsia="宋体" w:hAnsi="Times New Roman" w:cs="Times New Roman"/>
                <w:color w:val="000000" w:themeColor="text1"/>
                <w:kern w:val="0"/>
                <w:sz w:val="24"/>
              </w:rPr>
            </w:pPr>
          </w:p>
        </w:tc>
        <w:tc>
          <w:tcPr>
            <w:tcW w:w="1532" w:type="dxa"/>
            <w:vAlign w:val="center"/>
          </w:tcPr>
          <w:p w14:paraId="315EAB39" w14:textId="77777777" w:rsidR="0069202D" w:rsidRDefault="0069202D">
            <w:pPr>
              <w:spacing w:line="360" w:lineRule="auto"/>
              <w:ind w:leftChars="100" w:left="210" w:firstLineChars="14" w:firstLine="34"/>
              <w:contextualSpacing/>
              <w:jc w:val="center"/>
              <w:rPr>
                <w:rFonts w:ascii="Times New Roman" w:eastAsia="宋体" w:hAnsi="Times New Roman" w:cs="Times New Roman"/>
                <w:color w:val="000000" w:themeColor="text1"/>
                <w:kern w:val="0"/>
                <w:sz w:val="24"/>
              </w:rPr>
            </w:pPr>
          </w:p>
        </w:tc>
      </w:tr>
      <w:tr w:rsidR="0069202D" w14:paraId="78203F17" w14:textId="77777777">
        <w:trPr>
          <w:trHeight w:hRule="exact" w:val="432"/>
        </w:trPr>
        <w:tc>
          <w:tcPr>
            <w:tcW w:w="2411" w:type="dxa"/>
            <w:vAlign w:val="center"/>
          </w:tcPr>
          <w:p w14:paraId="58DCDFDA" w14:textId="77777777" w:rsidR="0069202D" w:rsidRDefault="00BB496E">
            <w:pPr>
              <w:spacing w:line="360" w:lineRule="auto"/>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sz w:val="24"/>
              </w:rPr>
              <w:t>国家市场监督管理总局</w:t>
            </w:r>
          </w:p>
        </w:tc>
        <w:tc>
          <w:tcPr>
            <w:tcW w:w="1843" w:type="dxa"/>
            <w:vAlign w:val="center"/>
          </w:tcPr>
          <w:p w14:paraId="2C849BBE" w14:textId="77777777" w:rsidR="0069202D" w:rsidRDefault="00BB496E">
            <w:pPr>
              <w:spacing w:line="360" w:lineRule="auto"/>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安全监管</w:t>
            </w:r>
          </w:p>
        </w:tc>
        <w:tc>
          <w:tcPr>
            <w:tcW w:w="1275" w:type="dxa"/>
            <w:vAlign w:val="center"/>
          </w:tcPr>
          <w:p w14:paraId="765790ED"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kern w:val="0"/>
                <w:sz w:val="24"/>
              </w:rPr>
              <w:t>注册司</w:t>
            </w:r>
          </w:p>
        </w:tc>
        <w:tc>
          <w:tcPr>
            <w:tcW w:w="1914" w:type="dxa"/>
            <w:vAlign w:val="center"/>
          </w:tcPr>
          <w:p w14:paraId="185FCA30" w14:textId="77777777" w:rsidR="0069202D" w:rsidRDefault="00BB496E">
            <w:pPr>
              <w:spacing w:line="360" w:lineRule="auto"/>
              <w:ind w:leftChars="-45" w:left="14" w:hangingChars="45" w:hanging="108"/>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010-88363228</w:t>
            </w:r>
          </w:p>
        </w:tc>
        <w:tc>
          <w:tcPr>
            <w:tcW w:w="1532" w:type="dxa"/>
            <w:vAlign w:val="center"/>
          </w:tcPr>
          <w:p w14:paraId="2DDC511B" w14:textId="77777777" w:rsidR="0069202D" w:rsidRDefault="00BB496E">
            <w:pPr>
              <w:spacing w:line="360" w:lineRule="auto"/>
              <w:ind w:firstLineChars="14" w:firstLine="34"/>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010-68313344</w:t>
            </w:r>
          </w:p>
        </w:tc>
      </w:tr>
      <w:tr w:rsidR="0069202D" w14:paraId="6CDBC961" w14:textId="77777777">
        <w:trPr>
          <w:trHeight w:hRule="exact" w:val="1025"/>
        </w:trPr>
        <w:tc>
          <w:tcPr>
            <w:tcW w:w="2411" w:type="dxa"/>
            <w:vAlign w:val="center"/>
          </w:tcPr>
          <w:p w14:paraId="08213DBC" w14:textId="77777777" w:rsidR="0069202D" w:rsidRDefault="00BB496E">
            <w:pPr>
              <w:spacing w:line="360" w:lineRule="auto"/>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中华人民共和国国家卫生健康委员会</w:t>
            </w:r>
          </w:p>
        </w:tc>
        <w:tc>
          <w:tcPr>
            <w:tcW w:w="1843" w:type="dxa"/>
            <w:vAlign w:val="center"/>
          </w:tcPr>
          <w:p w14:paraId="7E4A09D1" w14:textId="77777777" w:rsidR="0069202D" w:rsidRDefault="00BB496E">
            <w:pPr>
              <w:spacing w:line="360" w:lineRule="auto"/>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安全监管</w:t>
            </w:r>
          </w:p>
        </w:tc>
        <w:tc>
          <w:tcPr>
            <w:tcW w:w="1275" w:type="dxa"/>
            <w:vAlign w:val="center"/>
          </w:tcPr>
          <w:p w14:paraId="7967A3CA" w14:textId="77777777" w:rsidR="0069202D" w:rsidRDefault="00BB496E">
            <w:pPr>
              <w:spacing w:line="360" w:lineRule="auto"/>
              <w:contextualSpacing/>
              <w:jc w:val="center"/>
              <w:rPr>
                <w:rFonts w:ascii="Times New Roman" w:eastAsia="宋体" w:hAnsi="Times New Roman" w:cs="Times New Roman"/>
                <w:color w:val="000000" w:themeColor="text1"/>
                <w:kern w:val="0"/>
                <w:sz w:val="24"/>
              </w:rPr>
            </w:pPr>
            <w:proofErr w:type="gramStart"/>
            <w:r>
              <w:rPr>
                <w:rFonts w:ascii="Times New Roman" w:eastAsia="宋体" w:hAnsi="Times New Roman" w:cs="Times New Roman"/>
                <w:color w:val="000000" w:themeColor="text1"/>
                <w:kern w:val="0"/>
                <w:sz w:val="24"/>
              </w:rPr>
              <w:t>医</w:t>
            </w:r>
            <w:proofErr w:type="gramEnd"/>
            <w:r>
              <w:rPr>
                <w:rFonts w:ascii="Times New Roman" w:eastAsia="宋体" w:hAnsi="Times New Roman" w:cs="Times New Roman"/>
                <w:color w:val="000000" w:themeColor="text1"/>
                <w:kern w:val="0"/>
                <w:sz w:val="24"/>
              </w:rPr>
              <w:t>政司</w:t>
            </w:r>
          </w:p>
        </w:tc>
        <w:tc>
          <w:tcPr>
            <w:tcW w:w="1914" w:type="dxa"/>
            <w:vAlign w:val="center"/>
          </w:tcPr>
          <w:p w14:paraId="180368CF" w14:textId="77777777" w:rsidR="0069202D" w:rsidRDefault="00BB496E">
            <w:pPr>
              <w:spacing w:line="360" w:lineRule="auto"/>
              <w:ind w:leftChars="-45" w:left="14" w:hangingChars="45" w:hanging="108"/>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010-68792201</w:t>
            </w:r>
          </w:p>
        </w:tc>
        <w:tc>
          <w:tcPr>
            <w:tcW w:w="1532" w:type="dxa"/>
            <w:vAlign w:val="center"/>
          </w:tcPr>
          <w:p w14:paraId="55D87A61" w14:textId="77777777" w:rsidR="0069202D" w:rsidRDefault="00BB496E">
            <w:pPr>
              <w:spacing w:line="360" w:lineRule="auto"/>
              <w:ind w:firstLineChars="14" w:firstLine="34"/>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010-68792734</w:t>
            </w:r>
          </w:p>
        </w:tc>
      </w:tr>
      <w:tr w:rsidR="0069202D" w14:paraId="10D5851E" w14:textId="77777777">
        <w:trPr>
          <w:trHeight w:hRule="exact" w:val="968"/>
        </w:trPr>
        <w:tc>
          <w:tcPr>
            <w:tcW w:w="2411" w:type="dxa"/>
            <w:vAlign w:val="center"/>
          </w:tcPr>
          <w:p w14:paraId="46C98EE4" w14:textId="77777777" w:rsidR="0069202D" w:rsidRDefault="00BB496E">
            <w:pPr>
              <w:spacing w:line="360" w:lineRule="auto"/>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泰州</w:t>
            </w:r>
            <w:proofErr w:type="gramStart"/>
            <w:r>
              <w:rPr>
                <w:rFonts w:ascii="Times New Roman" w:eastAsia="宋体" w:hAnsi="Times New Roman" w:cs="Times New Roman"/>
                <w:color w:val="000000" w:themeColor="text1"/>
                <w:sz w:val="24"/>
              </w:rPr>
              <w:t>翰</w:t>
            </w:r>
            <w:proofErr w:type="gramEnd"/>
            <w:r>
              <w:rPr>
                <w:rFonts w:ascii="Times New Roman" w:eastAsia="宋体" w:hAnsi="Times New Roman" w:cs="Times New Roman"/>
                <w:color w:val="000000" w:themeColor="text1"/>
                <w:sz w:val="24"/>
              </w:rPr>
              <w:t>中生物医药</w:t>
            </w:r>
          </w:p>
          <w:p w14:paraId="3D7B9606" w14:textId="77777777" w:rsidR="0069202D" w:rsidRDefault="00BB496E">
            <w:pPr>
              <w:spacing w:line="360" w:lineRule="auto"/>
              <w:contextualSpacing/>
              <w:jc w:val="left"/>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sz w:val="24"/>
              </w:rPr>
              <w:t>有限公司</w:t>
            </w:r>
          </w:p>
        </w:tc>
        <w:tc>
          <w:tcPr>
            <w:tcW w:w="1843" w:type="dxa"/>
            <w:vAlign w:val="center"/>
          </w:tcPr>
          <w:p w14:paraId="49372BD0" w14:textId="77777777" w:rsidR="0069202D" w:rsidRDefault="00BB496E">
            <w:pPr>
              <w:spacing w:line="360" w:lineRule="auto"/>
              <w:contextualSpacing/>
              <w:jc w:val="center"/>
              <w:rPr>
                <w:rFonts w:ascii="Times New Roman" w:eastAsia="宋体" w:hAnsi="Times New Roman" w:cs="Times New Roman"/>
                <w:color w:val="000000" w:themeColor="text1"/>
                <w:kern w:val="0"/>
                <w:sz w:val="24"/>
              </w:rPr>
            </w:pPr>
            <w:r>
              <w:rPr>
                <w:rFonts w:ascii="Times New Roman" w:eastAsia="宋体" w:hAnsi="Times New Roman" w:cs="Times New Roman"/>
                <w:color w:val="000000" w:themeColor="text1"/>
                <w:kern w:val="0"/>
                <w:sz w:val="24"/>
              </w:rPr>
              <w:t>申办方联系人</w:t>
            </w:r>
          </w:p>
        </w:tc>
        <w:tc>
          <w:tcPr>
            <w:tcW w:w="1275" w:type="dxa"/>
            <w:vAlign w:val="center"/>
          </w:tcPr>
          <w:p w14:paraId="649896EA"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临床部</w:t>
            </w:r>
          </w:p>
        </w:tc>
        <w:tc>
          <w:tcPr>
            <w:tcW w:w="1914" w:type="dxa"/>
            <w:vAlign w:val="center"/>
          </w:tcPr>
          <w:p w14:paraId="4CE26C5E" w14:textId="77777777" w:rsidR="0069202D" w:rsidRDefault="0069202D">
            <w:pPr>
              <w:spacing w:line="360" w:lineRule="auto"/>
              <w:contextualSpacing/>
              <w:rPr>
                <w:rFonts w:ascii="Times New Roman" w:eastAsia="宋体" w:hAnsi="Times New Roman" w:cs="Times New Roman"/>
                <w:color w:val="000000" w:themeColor="text1"/>
                <w:kern w:val="0"/>
                <w:sz w:val="24"/>
              </w:rPr>
            </w:pPr>
          </w:p>
        </w:tc>
        <w:tc>
          <w:tcPr>
            <w:tcW w:w="1532" w:type="dxa"/>
            <w:vAlign w:val="center"/>
          </w:tcPr>
          <w:p w14:paraId="2564386D" w14:textId="77777777" w:rsidR="0069202D" w:rsidRDefault="0069202D">
            <w:pPr>
              <w:spacing w:line="360" w:lineRule="auto"/>
              <w:ind w:leftChars="-3" w:left="1" w:hangingChars="3" w:hanging="7"/>
              <w:contextualSpacing/>
              <w:rPr>
                <w:rFonts w:ascii="Times New Roman" w:eastAsia="宋体" w:hAnsi="Times New Roman" w:cs="Times New Roman"/>
                <w:color w:val="000000" w:themeColor="text1"/>
                <w:kern w:val="0"/>
                <w:sz w:val="24"/>
              </w:rPr>
            </w:pPr>
          </w:p>
        </w:tc>
      </w:tr>
    </w:tbl>
    <w:p w14:paraId="6A60895E" w14:textId="77777777" w:rsidR="0069202D" w:rsidRDefault="0069202D">
      <w:pPr>
        <w:pStyle w:val="12"/>
        <w:snapToGrid/>
        <w:spacing w:beforeLines="0"/>
        <w:contextualSpacing/>
        <w:outlineLvl w:val="9"/>
        <w:rPr>
          <w:rFonts w:eastAsia="宋体" w:cs="Times New Roman"/>
        </w:rPr>
      </w:pPr>
      <w:bookmarkStart w:id="459" w:name="_Toc515293565"/>
      <w:bookmarkStart w:id="460" w:name="_Toc39341114"/>
      <w:bookmarkStart w:id="461" w:name="_Toc444852609"/>
      <w:bookmarkStart w:id="462" w:name="_Toc455139933"/>
      <w:bookmarkStart w:id="463" w:name="_Toc444851985"/>
      <w:bookmarkStart w:id="464" w:name="_Toc446604015"/>
      <w:bookmarkStart w:id="465" w:name="_Toc18549"/>
      <w:bookmarkStart w:id="466" w:name="_Toc437004859"/>
      <w:bookmarkStart w:id="467" w:name="_Toc30071"/>
      <w:bookmarkStart w:id="468" w:name="_Toc11440"/>
    </w:p>
    <w:p w14:paraId="1482C134" w14:textId="77777777" w:rsidR="0069202D" w:rsidRDefault="00BB496E">
      <w:pPr>
        <w:pStyle w:val="12"/>
        <w:numPr>
          <w:ilvl w:val="0"/>
          <w:numId w:val="31"/>
        </w:numPr>
        <w:spacing w:beforeLines="0"/>
        <w:ind w:left="0" w:firstLine="0"/>
        <w:contextualSpacing/>
        <w:rPr>
          <w:rFonts w:eastAsia="宋体" w:cs="Times New Roman"/>
        </w:rPr>
      </w:pPr>
      <w:bookmarkStart w:id="469" w:name="_Toc16021"/>
      <w:r>
        <w:rPr>
          <w:rFonts w:eastAsia="宋体" w:cs="Times New Roman"/>
          <w:b w:val="0"/>
        </w:rPr>
        <w:t>12</w:t>
      </w:r>
      <w:r>
        <w:rPr>
          <w:rFonts w:eastAsia="宋体" w:cs="Times New Roman" w:hint="eastAsia"/>
        </w:rPr>
        <w:t xml:space="preserve"> </w:t>
      </w:r>
      <w:r>
        <w:rPr>
          <w:rFonts w:eastAsia="宋体" w:cs="Times New Roman" w:hint="eastAsia"/>
          <w:b w:val="0"/>
        </w:rPr>
        <w:t>生物样本</w:t>
      </w:r>
      <w:bookmarkEnd w:id="459"/>
      <w:bookmarkEnd w:id="460"/>
      <w:bookmarkEnd w:id="461"/>
      <w:bookmarkEnd w:id="462"/>
      <w:bookmarkEnd w:id="463"/>
      <w:bookmarkEnd w:id="464"/>
      <w:r>
        <w:rPr>
          <w:rFonts w:eastAsia="宋体" w:cs="Times New Roman" w:hint="eastAsia"/>
          <w:b w:val="0"/>
        </w:rPr>
        <w:t>检测方法</w:t>
      </w:r>
      <w:bookmarkStart w:id="470" w:name="_Toc14574"/>
      <w:bookmarkEnd w:id="469"/>
      <w:bookmarkEnd w:id="470"/>
    </w:p>
    <w:p w14:paraId="773AAA80" w14:textId="77777777" w:rsidR="0069202D" w:rsidRDefault="00BB496E">
      <w:pPr>
        <w:numPr>
          <w:ilvl w:val="0"/>
          <w:numId w:val="31"/>
        </w:numPr>
        <w:spacing w:beforeLines="50" w:before="163" w:line="360" w:lineRule="auto"/>
        <w:ind w:left="420" w:hangingChars="175"/>
        <w:contextualSpacing/>
        <w:jc w:val="left"/>
        <w:rPr>
          <w:rFonts w:eastAsia="宋体"/>
        </w:rPr>
      </w:pPr>
      <w:r>
        <w:rPr>
          <w:rFonts w:ascii="Times New Roman" w:eastAsia="宋体" w:hAnsi="Times New Roman" w:cs="Times New Roman"/>
          <w:sz w:val="24"/>
        </w:rPr>
        <w:t>PD-L1</w:t>
      </w:r>
      <w:r>
        <w:rPr>
          <w:rFonts w:ascii="Times New Roman" w:eastAsia="宋体" w:hAnsi="Times New Roman" w:cs="Times New Roman"/>
          <w:sz w:val="24"/>
        </w:rPr>
        <w:t>表达采用免疫组化的方法检测</w:t>
      </w:r>
      <w:r>
        <w:rPr>
          <w:rFonts w:ascii="Times New Roman" w:eastAsia="宋体" w:hAnsi="Times New Roman" w:cs="Times New Roman" w:hint="eastAsia"/>
          <w:sz w:val="24"/>
        </w:rPr>
        <w:t>：</w:t>
      </w:r>
      <w:r>
        <w:rPr>
          <w:rFonts w:ascii="Times New Roman" w:eastAsia="宋体" w:hAnsi="Times New Roman" w:cs="Times New Roman" w:hint="eastAsia"/>
          <w:sz w:val="24"/>
        </w:rPr>
        <w:t>PD-L1</w:t>
      </w:r>
      <w:r>
        <w:rPr>
          <w:rFonts w:ascii="Times New Roman" w:eastAsia="宋体" w:hAnsi="Times New Roman" w:cs="Times New Roman" w:hint="eastAsia"/>
          <w:sz w:val="24"/>
        </w:rPr>
        <w:t>表达阳性定义为</w:t>
      </w:r>
      <w:r>
        <w:rPr>
          <w:rFonts w:ascii="Times New Roman" w:eastAsia="宋体" w:hAnsi="Times New Roman" w:cs="Times New Roman" w:hint="eastAsia"/>
          <w:sz w:val="24"/>
        </w:rPr>
        <w:t>TPS</w:t>
      </w:r>
      <w:r>
        <w:rPr>
          <w:rFonts w:ascii="Times New Roman" w:eastAsia="宋体" w:hAnsi="Times New Roman" w:cs="Times New Roman"/>
          <w:sz w:val="24"/>
        </w:rPr>
        <w:t xml:space="preserve"> (tumor proportion </w:t>
      </w:r>
      <w:r>
        <w:rPr>
          <w:rFonts w:ascii="Times New Roman" w:eastAsia="宋体" w:hAnsi="Times New Roman" w:cs="Times New Roman" w:hint="eastAsia"/>
          <w:sz w:val="24"/>
        </w:rPr>
        <w:t>score</w:t>
      </w:r>
      <w:r>
        <w:rPr>
          <w:rFonts w:ascii="Times New Roman" w:eastAsia="宋体" w:hAnsi="Times New Roman" w:cs="Times New Roman" w:hint="eastAsia"/>
          <w:sz w:val="24"/>
        </w:rPr>
        <w:t>肿瘤细胞阳性比例分数）≥</w:t>
      </w:r>
      <w:r>
        <w:rPr>
          <w:rFonts w:ascii="Times New Roman" w:eastAsia="宋体" w:hAnsi="Times New Roman" w:cs="Times New Roman" w:hint="eastAsia"/>
          <w:sz w:val="24"/>
        </w:rPr>
        <w:t>1%</w:t>
      </w:r>
      <w:r>
        <w:rPr>
          <w:rFonts w:ascii="Times New Roman" w:eastAsia="宋体" w:hAnsi="Times New Roman" w:cs="Times New Roman" w:hint="eastAsia"/>
          <w:sz w:val="24"/>
        </w:rPr>
        <w:t>，即肿瘤组织免疫组化中，细胞膜被不同程度染色的肿瘤细胞占肿瘤细胞总数比例≥</w:t>
      </w:r>
      <w:r>
        <w:rPr>
          <w:rFonts w:ascii="Times New Roman" w:eastAsia="宋体" w:hAnsi="Times New Roman" w:cs="Times New Roman" w:hint="eastAsia"/>
          <w:sz w:val="24"/>
        </w:rPr>
        <w:t>1%</w:t>
      </w:r>
      <w:r>
        <w:rPr>
          <w:rFonts w:ascii="Times New Roman" w:eastAsia="宋体" w:hAnsi="Times New Roman" w:cs="Times New Roman" w:hint="eastAsia"/>
          <w:sz w:val="24"/>
        </w:rPr>
        <w:t>；或者</w:t>
      </w:r>
      <w:r>
        <w:rPr>
          <w:rFonts w:ascii="Times New Roman" w:eastAsia="宋体" w:hAnsi="Times New Roman" w:cs="Times New Roman" w:hint="eastAsia"/>
          <w:sz w:val="24"/>
        </w:rPr>
        <w:t>ICPS</w:t>
      </w:r>
      <w:r>
        <w:rPr>
          <w:rFonts w:ascii="Times New Roman" w:eastAsia="宋体" w:hAnsi="Times New Roman" w:cs="Times New Roman"/>
          <w:sz w:val="24"/>
        </w:rPr>
        <w:t xml:space="preserve"> (immune cell proportion score </w:t>
      </w:r>
      <w:r>
        <w:rPr>
          <w:rFonts w:ascii="Times New Roman" w:eastAsia="宋体" w:hAnsi="Times New Roman" w:cs="Times New Roman" w:hint="eastAsia"/>
          <w:sz w:val="24"/>
        </w:rPr>
        <w:t>免疫细胞比例评分</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 xml:space="preserve"> </w:t>
      </w:r>
      <w:r>
        <w:rPr>
          <w:rFonts w:ascii="Times New Roman" w:eastAsia="宋体" w:hAnsi="Times New Roman" w:cs="Times New Roman" w:hint="eastAsia"/>
          <w:sz w:val="24"/>
        </w:rPr>
        <w:t>即肿瘤组织免疫组化中，被不同程度染色的肿瘤浸润免疫细胞占肿瘤浸润免疫细胞总数比例≥</w:t>
      </w:r>
      <w:r>
        <w:rPr>
          <w:rFonts w:ascii="Times New Roman" w:eastAsia="宋体" w:hAnsi="Times New Roman" w:cs="Times New Roman" w:hint="eastAsia"/>
          <w:sz w:val="24"/>
        </w:rPr>
        <w:t>1%</w:t>
      </w:r>
      <w:r>
        <w:rPr>
          <w:rFonts w:ascii="Times New Roman" w:eastAsia="宋体" w:hAnsi="Times New Roman" w:cs="Times New Roman" w:hint="eastAsia"/>
          <w:sz w:val="24"/>
        </w:rPr>
        <w:t>；或</w:t>
      </w:r>
      <w:r>
        <w:rPr>
          <w:rFonts w:ascii="Times New Roman" w:eastAsia="宋体" w:hAnsi="Times New Roman" w:cs="Times New Roman" w:hint="eastAsia"/>
          <w:sz w:val="24"/>
        </w:rPr>
        <w:t>CPS</w:t>
      </w:r>
      <w:r>
        <w:rPr>
          <w:rFonts w:ascii="Times New Roman" w:eastAsia="宋体" w:hAnsi="Times New Roman" w:cs="Times New Roman"/>
          <w:sz w:val="24"/>
        </w:rPr>
        <w:t xml:space="preserve"> (combined positive score </w:t>
      </w:r>
      <w:r>
        <w:rPr>
          <w:rFonts w:ascii="Times New Roman" w:eastAsia="宋体" w:hAnsi="Times New Roman" w:cs="Times New Roman" w:hint="eastAsia"/>
          <w:sz w:val="24"/>
        </w:rPr>
        <w:t>联合比例评分</w:t>
      </w:r>
      <w:r>
        <w:rPr>
          <w:rFonts w:ascii="Times New Roman" w:eastAsia="宋体" w:hAnsi="Times New Roman" w:cs="Times New Roman" w:hint="eastAsia"/>
          <w:sz w:val="24"/>
        </w:rPr>
        <w:t>)</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，即任意强度膜染色的肿瘤细胞、与肿瘤细胞直接关联的膜</w:t>
      </w:r>
      <w:r>
        <w:rPr>
          <w:rFonts w:ascii="Times New Roman" w:eastAsia="宋体" w:hAnsi="Times New Roman" w:cs="Times New Roman" w:hint="eastAsia"/>
          <w:sz w:val="24"/>
        </w:rPr>
        <w:t>/</w:t>
      </w:r>
      <w:r>
        <w:rPr>
          <w:rFonts w:ascii="Times New Roman" w:eastAsia="宋体" w:hAnsi="Times New Roman" w:cs="Times New Roman" w:hint="eastAsia"/>
          <w:sz w:val="24"/>
        </w:rPr>
        <w:t>胞质染色的淋巴</w:t>
      </w:r>
      <w:r>
        <w:rPr>
          <w:rFonts w:ascii="Times New Roman" w:eastAsia="宋体" w:hAnsi="Times New Roman" w:cs="Times New Roman" w:hint="eastAsia"/>
          <w:sz w:val="24"/>
        </w:rPr>
        <w:t>/</w:t>
      </w:r>
      <w:r>
        <w:rPr>
          <w:rFonts w:ascii="Times New Roman" w:eastAsia="宋体" w:hAnsi="Times New Roman" w:cs="Times New Roman" w:hint="eastAsia"/>
          <w:sz w:val="24"/>
        </w:rPr>
        <w:t>巨噬细胞，上述细胞相对于肿瘤细胞（至少</w:t>
      </w:r>
      <w:r>
        <w:rPr>
          <w:rFonts w:ascii="Times New Roman" w:eastAsia="宋体" w:hAnsi="Times New Roman" w:cs="Times New Roman" w:hint="eastAsia"/>
          <w:sz w:val="24"/>
        </w:rPr>
        <w:t>100</w:t>
      </w:r>
      <w:r>
        <w:rPr>
          <w:rFonts w:ascii="Times New Roman" w:eastAsia="宋体" w:hAnsi="Times New Roman" w:cs="Times New Roman" w:hint="eastAsia"/>
          <w:sz w:val="24"/>
        </w:rPr>
        <w:t>个）的比例分数≥</w:t>
      </w:r>
      <w:r>
        <w:rPr>
          <w:rFonts w:ascii="Times New Roman" w:eastAsia="宋体" w:hAnsi="Times New Roman" w:cs="Times New Roman" w:hint="eastAsia"/>
          <w:sz w:val="24"/>
        </w:rPr>
        <w:t>1</w:t>
      </w:r>
      <w:r>
        <w:rPr>
          <w:rFonts w:ascii="Times New Roman" w:eastAsia="宋体" w:hAnsi="Times New Roman" w:cs="Times New Roman" w:hint="eastAsia"/>
          <w:sz w:val="24"/>
        </w:rPr>
        <w:t>，但应排除全部坏死细胞、间质细胞、原位癌以及其它免疫细胞（包括但不限于中性粒细胞、嗜酸性细胞、浆细胞）等染色。</w:t>
      </w:r>
    </w:p>
    <w:p w14:paraId="20ABDCB3" w14:textId="77777777" w:rsidR="0069202D" w:rsidRDefault="00BB496E">
      <w:pPr>
        <w:numPr>
          <w:ilvl w:val="0"/>
          <w:numId w:val="31"/>
        </w:numPr>
        <w:spacing w:beforeLines="50" w:before="163" w:line="360" w:lineRule="auto"/>
        <w:ind w:left="0" w:firstLine="0"/>
        <w:contextualSpacing/>
        <w:jc w:val="left"/>
        <w:rPr>
          <w:rFonts w:eastAsia="宋体"/>
        </w:rPr>
      </w:pPr>
      <w:r>
        <w:rPr>
          <w:rFonts w:ascii="Times New Roman" w:eastAsia="宋体" w:hAnsi="Times New Roman" w:cs="Times New Roman"/>
          <w:sz w:val="24"/>
        </w:rPr>
        <w:t>抗</w:t>
      </w:r>
      <w:r>
        <w:rPr>
          <w:rFonts w:ascii="Times New Roman" w:eastAsia="宋体" w:hAnsi="Times New Roman" w:cs="Times New Roman"/>
          <w:sz w:val="24"/>
        </w:rPr>
        <w:t>HX008</w:t>
      </w:r>
      <w:r>
        <w:rPr>
          <w:rFonts w:ascii="Times New Roman" w:eastAsia="宋体" w:hAnsi="Times New Roman" w:cs="Times New Roman"/>
          <w:sz w:val="24"/>
        </w:rPr>
        <w:t>抗体</w:t>
      </w:r>
      <w:r>
        <w:rPr>
          <w:rFonts w:ascii="Times New Roman" w:eastAsia="宋体" w:hAnsi="Times New Roman" w:cs="Times New Roman" w:hint="eastAsia"/>
          <w:sz w:val="24"/>
        </w:rPr>
        <w:t>及抗</w:t>
      </w:r>
      <w:r>
        <w:rPr>
          <w:rFonts w:ascii="Times New Roman" w:eastAsia="宋体" w:hAnsi="Times New Roman" w:cs="Times New Roman" w:hint="eastAsia"/>
          <w:sz w:val="24"/>
        </w:rPr>
        <w:t>GM-CSF</w:t>
      </w:r>
      <w:r>
        <w:rPr>
          <w:rFonts w:ascii="Times New Roman" w:eastAsia="宋体" w:hAnsi="Times New Roman" w:cs="Times New Roman" w:hint="eastAsia"/>
          <w:sz w:val="24"/>
        </w:rPr>
        <w:t>抗体</w:t>
      </w:r>
      <w:r>
        <w:rPr>
          <w:rFonts w:ascii="Times New Roman" w:eastAsia="宋体" w:hAnsi="Times New Roman" w:cs="Times New Roman"/>
          <w:sz w:val="24"/>
        </w:rPr>
        <w:t>样本采用电化学发光技术测定；</w:t>
      </w:r>
    </w:p>
    <w:p w14:paraId="7C3E7D97" w14:textId="77777777" w:rsidR="0069202D" w:rsidRDefault="00BB496E">
      <w:pPr>
        <w:numPr>
          <w:ilvl w:val="0"/>
          <w:numId w:val="3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药代动力学采用</w:t>
      </w:r>
      <w:r>
        <w:rPr>
          <w:rFonts w:ascii="Times New Roman" w:eastAsia="宋体" w:hAnsi="Times New Roman" w:cs="Times New Roman"/>
          <w:sz w:val="24"/>
        </w:rPr>
        <w:t>MSD</w:t>
      </w:r>
      <w:r>
        <w:rPr>
          <w:rFonts w:ascii="Times New Roman" w:eastAsia="宋体" w:hAnsi="Times New Roman" w:cs="Times New Roman"/>
          <w:sz w:val="24"/>
        </w:rPr>
        <w:t>的方法检测；</w:t>
      </w:r>
    </w:p>
    <w:p w14:paraId="0464FD66" w14:textId="77777777" w:rsidR="0069202D" w:rsidRDefault="00BB496E">
      <w:pPr>
        <w:numPr>
          <w:ilvl w:val="0"/>
          <w:numId w:val="3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hint="eastAsia"/>
          <w:sz w:val="24"/>
        </w:rPr>
        <w:t>GM-CSF</w:t>
      </w:r>
      <w:r>
        <w:rPr>
          <w:rFonts w:ascii="Times New Roman" w:eastAsia="宋体" w:hAnsi="Times New Roman" w:cs="Times New Roman" w:hint="eastAsia"/>
          <w:sz w:val="24"/>
        </w:rPr>
        <w:t>蛋白浓度</w:t>
      </w:r>
      <w:r>
        <w:rPr>
          <w:rFonts w:ascii="Times New Roman" w:eastAsia="宋体" w:hAnsi="Times New Roman" w:cs="Times New Roman"/>
          <w:sz w:val="24"/>
        </w:rPr>
        <w:t>采用</w:t>
      </w:r>
      <w:r>
        <w:rPr>
          <w:rFonts w:ascii="Times New Roman" w:eastAsia="宋体" w:hAnsi="Times New Roman" w:cs="Times New Roman"/>
          <w:sz w:val="24"/>
        </w:rPr>
        <w:t>ELISA</w:t>
      </w:r>
      <w:r>
        <w:rPr>
          <w:rFonts w:ascii="Times New Roman" w:eastAsia="宋体" w:hAnsi="Times New Roman" w:cs="Times New Roman"/>
          <w:sz w:val="24"/>
        </w:rPr>
        <w:t>方法检测；</w:t>
      </w:r>
    </w:p>
    <w:p w14:paraId="3159E921" w14:textId="77777777" w:rsidR="0069202D" w:rsidRDefault="00BB496E">
      <w:pPr>
        <w:numPr>
          <w:ilvl w:val="0"/>
          <w:numId w:val="3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hint="eastAsia"/>
          <w:sz w:val="24"/>
        </w:rPr>
        <w:t>OH2</w:t>
      </w:r>
      <w:r>
        <w:rPr>
          <w:rFonts w:ascii="Times New Roman" w:eastAsia="宋体" w:hAnsi="Times New Roman" w:cs="Times New Roman" w:hint="eastAsia"/>
          <w:sz w:val="24"/>
        </w:rPr>
        <w:t>病毒拷贝</w:t>
      </w:r>
      <w:proofErr w:type="gramStart"/>
      <w:r>
        <w:rPr>
          <w:rFonts w:ascii="Times New Roman" w:eastAsia="宋体" w:hAnsi="Times New Roman" w:cs="Times New Roman" w:hint="eastAsia"/>
          <w:sz w:val="24"/>
        </w:rPr>
        <w:t>数采用</w:t>
      </w:r>
      <w:proofErr w:type="gramEnd"/>
      <w:r>
        <w:rPr>
          <w:rFonts w:ascii="Times New Roman" w:eastAsia="宋体" w:hAnsi="Times New Roman" w:cs="Times New Roman" w:hint="eastAsia"/>
          <w:sz w:val="24"/>
        </w:rPr>
        <w:t>PCR</w:t>
      </w:r>
      <w:r>
        <w:rPr>
          <w:rFonts w:ascii="Times New Roman" w:eastAsia="宋体" w:hAnsi="Times New Roman" w:cs="Times New Roman" w:hint="eastAsia"/>
          <w:sz w:val="24"/>
        </w:rPr>
        <w:t>方法检测；</w:t>
      </w:r>
    </w:p>
    <w:p w14:paraId="61515DDE" w14:textId="77777777" w:rsidR="0069202D" w:rsidRDefault="00BB496E">
      <w:pPr>
        <w:numPr>
          <w:ilvl w:val="0"/>
          <w:numId w:val="3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试验前建立并验证测定方法，</w:t>
      </w:r>
      <w:r>
        <w:rPr>
          <w:rFonts w:ascii="Times New Roman" w:eastAsia="宋体" w:hAnsi="Times New Roman" w:cs="Times New Roman" w:hint="eastAsia"/>
          <w:sz w:val="24"/>
        </w:rPr>
        <w:t>其中</w:t>
      </w:r>
      <w:r>
        <w:rPr>
          <w:rFonts w:ascii="Times New Roman" w:eastAsia="宋体" w:hAnsi="Times New Roman" w:cs="Times New Roman" w:hint="eastAsia"/>
          <w:sz w:val="24"/>
        </w:rPr>
        <w:t>PK</w:t>
      </w:r>
      <w:r>
        <w:rPr>
          <w:rFonts w:ascii="Times New Roman" w:eastAsia="宋体" w:hAnsi="Times New Roman" w:cs="Times New Roman" w:hint="eastAsia"/>
          <w:sz w:val="24"/>
        </w:rPr>
        <w:t>相关</w:t>
      </w:r>
      <w:r>
        <w:rPr>
          <w:rFonts w:ascii="Times New Roman" w:eastAsia="宋体" w:hAnsi="Times New Roman" w:cs="Times New Roman"/>
          <w:sz w:val="24"/>
        </w:rPr>
        <w:t>测定方法均应符合《化学药物临床药代动力学研究技术指导原则》的要求。</w:t>
      </w:r>
    </w:p>
    <w:p w14:paraId="098B0769"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35A800FD" w14:textId="77777777" w:rsidR="0069202D" w:rsidRDefault="00BB496E">
      <w:pPr>
        <w:pStyle w:val="12"/>
        <w:snapToGrid/>
        <w:spacing w:beforeLines="0"/>
        <w:contextualSpacing/>
        <w:rPr>
          <w:rFonts w:eastAsia="宋体" w:cs="Times New Roman"/>
        </w:rPr>
      </w:pPr>
      <w:bookmarkStart w:id="471" w:name="_Toc39341115"/>
      <w:bookmarkStart w:id="472" w:name="_Toc31968"/>
      <w:bookmarkStart w:id="473" w:name="_Toc515293566"/>
      <w:r>
        <w:rPr>
          <w:rFonts w:eastAsia="宋体" w:cs="Times New Roman"/>
        </w:rPr>
        <w:t>13</w:t>
      </w:r>
      <w:r>
        <w:rPr>
          <w:rFonts w:eastAsia="宋体" w:cs="Times New Roman" w:hint="eastAsia"/>
        </w:rPr>
        <w:t xml:space="preserve"> </w:t>
      </w:r>
      <w:r>
        <w:rPr>
          <w:rFonts w:eastAsia="宋体" w:cs="Times New Roman"/>
        </w:rPr>
        <w:t>受试者编号</w:t>
      </w:r>
      <w:bookmarkEnd w:id="465"/>
      <w:bookmarkEnd w:id="466"/>
      <w:bookmarkEnd w:id="467"/>
      <w:bookmarkEnd w:id="468"/>
      <w:bookmarkEnd w:id="471"/>
      <w:bookmarkEnd w:id="472"/>
      <w:bookmarkEnd w:id="473"/>
    </w:p>
    <w:p w14:paraId="093ACC72"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受试者将按筛选先后次序获得唯一的筛选号，中心号为</w:t>
      </w:r>
      <w:r>
        <w:rPr>
          <w:rFonts w:ascii="Times New Roman" w:eastAsia="宋体" w:hAnsi="Times New Roman" w:cs="Times New Roman"/>
          <w:sz w:val="24"/>
        </w:rPr>
        <w:t xml:space="preserve">01 </w:t>
      </w:r>
      <w:r>
        <w:rPr>
          <w:rFonts w:ascii="Times New Roman" w:eastAsia="宋体" w:hAnsi="Times New Roman" w:cs="Times New Roman"/>
          <w:sz w:val="24"/>
        </w:rPr>
        <w:t>、</w:t>
      </w:r>
      <w:r>
        <w:rPr>
          <w:rFonts w:ascii="Times New Roman" w:eastAsia="宋体" w:hAnsi="Times New Roman" w:cs="Times New Roman"/>
          <w:sz w:val="24"/>
        </w:rPr>
        <w:t>02</w:t>
      </w:r>
      <w:r>
        <w:rPr>
          <w:rFonts w:ascii="Times New Roman" w:eastAsia="宋体" w:hAnsi="Times New Roman" w:cs="Times New Roman"/>
          <w:sz w:val="24"/>
        </w:rPr>
        <w:t>、</w:t>
      </w:r>
      <w:r>
        <w:rPr>
          <w:rFonts w:ascii="Times New Roman" w:eastAsia="宋体" w:hAnsi="Times New Roman" w:cs="Times New Roman"/>
          <w:sz w:val="24"/>
        </w:rPr>
        <w:t>03</w:t>
      </w:r>
      <w:r>
        <w:rPr>
          <w:rFonts w:ascii="Times New Roman" w:eastAsia="宋体" w:hAnsi="Times New Roman" w:cs="Times New Roman"/>
          <w:sz w:val="24"/>
        </w:rPr>
        <w:t>以此类推，筛选号为</w:t>
      </w:r>
      <w:r>
        <w:rPr>
          <w:rFonts w:ascii="Times New Roman" w:eastAsia="宋体" w:hAnsi="Times New Roman" w:cs="Times New Roman"/>
          <w:sz w:val="24"/>
        </w:rPr>
        <w:t>S+</w:t>
      </w:r>
      <w:r>
        <w:rPr>
          <w:rFonts w:ascii="Times New Roman" w:eastAsia="宋体" w:hAnsi="Times New Roman" w:cs="Times New Roman"/>
          <w:sz w:val="24"/>
        </w:rPr>
        <w:t>中心号</w:t>
      </w:r>
      <w:r>
        <w:rPr>
          <w:rFonts w:ascii="Times New Roman" w:eastAsia="宋体" w:hAnsi="Times New Roman" w:cs="Times New Roman"/>
          <w:sz w:val="24"/>
        </w:rPr>
        <w:t>+</w:t>
      </w:r>
      <w:r>
        <w:rPr>
          <w:rFonts w:ascii="Times New Roman" w:eastAsia="宋体" w:hAnsi="Times New Roman" w:cs="Times New Roman"/>
          <w:sz w:val="24"/>
        </w:rPr>
        <w:t>三位数字。例如：第一中心第</w:t>
      </w:r>
      <w:r>
        <w:rPr>
          <w:rFonts w:ascii="Times New Roman" w:eastAsia="宋体" w:hAnsi="Times New Roman" w:cs="Times New Roman"/>
          <w:sz w:val="24"/>
        </w:rPr>
        <w:t>1</w:t>
      </w:r>
      <w:r>
        <w:rPr>
          <w:rFonts w:ascii="Times New Roman" w:eastAsia="宋体" w:hAnsi="Times New Roman" w:cs="Times New Roman"/>
          <w:sz w:val="24"/>
        </w:rPr>
        <w:t>个受试者的筛选号为</w:t>
      </w:r>
      <w:r>
        <w:rPr>
          <w:rFonts w:ascii="Times New Roman" w:eastAsia="宋体" w:hAnsi="Times New Roman" w:cs="Times New Roman"/>
          <w:sz w:val="24"/>
        </w:rPr>
        <w:t>S01001</w:t>
      </w:r>
      <w:r>
        <w:rPr>
          <w:rFonts w:ascii="Times New Roman" w:eastAsia="宋体" w:hAnsi="Times New Roman" w:cs="Times New Roman"/>
          <w:sz w:val="24"/>
        </w:rPr>
        <w:t>，第二个受试者的筛选号为</w:t>
      </w:r>
      <w:r>
        <w:rPr>
          <w:rFonts w:ascii="Times New Roman" w:eastAsia="宋体" w:hAnsi="Times New Roman" w:cs="Times New Roman"/>
          <w:sz w:val="24"/>
        </w:rPr>
        <w:t>S01002</w:t>
      </w:r>
      <w:r>
        <w:rPr>
          <w:rFonts w:ascii="Times New Roman" w:eastAsia="宋体" w:hAnsi="Times New Roman" w:cs="Times New Roman"/>
          <w:sz w:val="24"/>
        </w:rPr>
        <w:t>，其他受试者的筛选号以此类推。筛选成功后，根据受试者入组成功时间顺序，获得受试者编号。受试者编号为中心号</w:t>
      </w:r>
      <w:r>
        <w:rPr>
          <w:rFonts w:ascii="Times New Roman" w:eastAsia="宋体" w:hAnsi="Times New Roman" w:cs="Times New Roman"/>
          <w:sz w:val="24"/>
        </w:rPr>
        <w:t>+</w:t>
      </w:r>
      <w:r>
        <w:rPr>
          <w:rFonts w:ascii="Times New Roman" w:eastAsia="宋体" w:hAnsi="Times New Roman" w:cs="Times New Roman"/>
          <w:sz w:val="24"/>
        </w:rPr>
        <w:t>三位数字组成。例如：第</w:t>
      </w:r>
      <w:r>
        <w:rPr>
          <w:rFonts w:ascii="Times New Roman" w:eastAsia="宋体" w:hAnsi="Times New Roman" w:cs="Times New Roman"/>
          <w:sz w:val="24"/>
        </w:rPr>
        <w:t>1</w:t>
      </w:r>
      <w:r>
        <w:rPr>
          <w:rFonts w:ascii="Times New Roman" w:eastAsia="宋体" w:hAnsi="Times New Roman" w:cs="Times New Roman"/>
          <w:sz w:val="24"/>
        </w:rPr>
        <w:t>中心入组成功的第一位受试者编号为</w:t>
      </w:r>
      <w:r>
        <w:rPr>
          <w:rFonts w:ascii="Times New Roman" w:eastAsia="宋体" w:hAnsi="Times New Roman" w:cs="Times New Roman"/>
          <w:sz w:val="24"/>
        </w:rPr>
        <w:t>01001</w:t>
      </w:r>
      <w:r>
        <w:rPr>
          <w:rFonts w:ascii="Times New Roman" w:eastAsia="宋体" w:hAnsi="Times New Roman" w:cs="Times New Roman"/>
          <w:sz w:val="24"/>
        </w:rPr>
        <w:t>，第二位受试者编号为</w:t>
      </w:r>
      <w:r>
        <w:rPr>
          <w:rFonts w:ascii="Times New Roman" w:eastAsia="宋体" w:hAnsi="Times New Roman" w:cs="Times New Roman"/>
          <w:sz w:val="24"/>
        </w:rPr>
        <w:t>01002</w:t>
      </w:r>
      <w:r>
        <w:rPr>
          <w:rFonts w:ascii="Times New Roman" w:eastAsia="宋体" w:hAnsi="Times New Roman" w:cs="Times New Roman"/>
          <w:sz w:val="24"/>
        </w:rPr>
        <w:t>，其他受试者的受试者编号以此类推。</w:t>
      </w:r>
    </w:p>
    <w:p w14:paraId="2FC1DF6C" w14:textId="77777777" w:rsidR="0069202D" w:rsidRDefault="00BB496E">
      <w:pPr>
        <w:spacing w:beforeLines="50" w:before="163" w:afterLines="50" w:after="163" w:line="360" w:lineRule="auto"/>
        <w:ind w:firstLine="480"/>
        <w:jc w:val="left"/>
        <w:rPr>
          <w:rFonts w:ascii="Times New Roman" w:eastAsia="宋体" w:hAnsi="Times New Roman"/>
          <w:sz w:val="24"/>
        </w:rPr>
      </w:pPr>
      <w:r>
        <w:rPr>
          <w:rFonts w:ascii="Times New Roman" w:eastAsia="宋体" w:hAnsi="Times New Roman" w:hint="eastAsia"/>
          <w:sz w:val="24"/>
        </w:rPr>
        <w:t>对于本研究首次筛选失败且超出筛选期（</w:t>
      </w:r>
      <w:r>
        <w:rPr>
          <w:rFonts w:ascii="Times New Roman" w:eastAsia="宋体" w:hAnsi="Times New Roman" w:hint="eastAsia"/>
          <w:sz w:val="24"/>
        </w:rPr>
        <w:t>28</w:t>
      </w:r>
      <w:r>
        <w:rPr>
          <w:rFonts w:ascii="Times New Roman" w:eastAsia="宋体" w:hAnsi="Times New Roman" w:hint="eastAsia"/>
          <w:sz w:val="24"/>
        </w:rPr>
        <w:t>天）的受试者，经研究者评估，可允许进行一次重复筛选，需重新签署知情同意书，分配新的筛选号。筛选期</w:t>
      </w:r>
      <w:r>
        <w:rPr>
          <w:rFonts w:ascii="Times New Roman" w:eastAsia="宋体" w:hAnsi="Times New Roman" w:hint="eastAsia"/>
          <w:sz w:val="24"/>
        </w:rPr>
        <w:t>28</w:t>
      </w:r>
      <w:r>
        <w:rPr>
          <w:rFonts w:ascii="Times New Roman" w:eastAsia="宋体" w:hAnsi="Times New Roman" w:hint="eastAsia"/>
          <w:sz w:val="24"/>
        </w:rPr>
        <w:t>天内某些指标的重新检测</w:t>
      </w:r>
      <w:proofErr w:type="gramStart"/>
      <w:r>
        <w:rPr>
          <w:rFonts w:ascii="Times New Roman" w:eastAsia="宋体" w:hAnsi="Times New Roman" w:hint="eastAsia"/>
          <w:sz w:val="24"/>
        </w:rPr>
        <w:t>不</w:t>
      </w:r>
      <w:proofErr w:type="gramEnd"/>
      <w:r>
        <w:rPr>
          <w:rFonts w:ascii="Times New Roman" w:eastAsia="宋体" w:hAnsi="Times New Roman" w:hint="eastAsia"/>
          <w:sz w:val="24"/>
        </w:rPr>
        <w:t>视为重复筛选。</w:t>
      </w:r>
    </w:p>
    <w:p w14:paraId="3BA4F9F1" w14:textId="77777777" w:rsidR="0069202D" w:rsidRDefault="0069202D">
      <w:pPr>
        <w:spacing w:line="360" w:lineRule="auto"/>
        <w:ind w:firstLineChars="200" w:firstLine="480"/>
        <w:contextualSpacing/>
        <w:jc w:val="left"/>
        <w:rPr>
          <w:rFonts w:ascii="Times New Roman" w:eastAsia="宋体" w:hAnsi="Times New Roman" w:cs="Times New Roman"/>
          <w:sz w:val="24"/>
        </w:rPr>
      </w:pPr>
    </w:p>
    <w:p w14:paraId="431565DF" w14:textId="77777777" w:rsidR="0069202D" w:rsidRDefault="00BB496E">
      <w:pPr>
        <w:pStyle w:val="12"/>
        <w:snapToGrid/>
        <w:spacing w:beforeLines="0"/>
        <w:contextualSpacing/>
        <w:rPr>
          <w:rFonts w:eastAsia="宋体" w:cs="Times New Roman"/>
        </w:rPr>
      </w:pPr>
      <w:bookmarkStart w:id="474" w:name="_Toc375592511"/>
      <w:bookmarkStart w:id="475" w:name="_Toc17871"/>
      <w:bookmarkStart w:id="476" w:name="_Toc375594498"/>
      <w:bookmarkStart w:id="477" w:name="_Toc375593647"/>
      <w:bookmarkStart w:id="478" w:name="_Toc375594667"/>
      <w:bookmarkStart w:id="479" w:name="_Toc437004877"/>
      <w:bookmarkStart w:id="480" w:name="_Toc375592183"/>
      <w:bookmarkStart w:id="481" w:name="_Toc375593478"/>
      <w:bookmarkStart w:id="482" w:name="_Toc375640983"/>
      <w:bookmarkStart w:id="483" w:name="_Toc30937"/>
      <w:bookmarkStart w:id="484" w:name="_Toc375593816"/>
      <w:bookmarkStart w:id="485" w:name="_Toc8789"/>
      <w:bookmarkStart w:id="486" w:name="_Toc375594329"/>
      <w:bookmarkStart w:id="487" w:name="_Toc10115"/>
      <w:bookmarkStart w:id="488" w:name="_Toc39341116"/>
      <w:bookmarkStart w:id="489" w:name="_Toc515293567"/>
      <w:r>
        <w:rPr>
          <w:rFonts w:eastAsia="宋体" w:cs="Times New Roman"/>
        </w:rPr>
        <w:t>14</w:t>
      </w:r>
      <w:r>
        <w:rPr>
          <w:rFonts w:eastAsia="宋体" w:cs="Times New Roman" w:hint="eastAsia"/>
        </w:rPr>
        <w:t xml:space="preserve"> </w:t>
      </w:r>
      <w:r>
        <w:rPr>
          <w:rFonts w:eastAsia="宋体" w:cs="Times New Roman"/>
        </w:rPr>
        <w:t>数据管理</w:t>
      </w:r>
      <w:bookmarkEnd w:id="474"/>
      <w:bookmarkEnd w:id="475"/>
      <w:bookmarkEnd w:id="476"/>
      <w:bookmarkEnd w:id="477"/>
      <w:bookmarkEnd w:id="478"/>
      <w:bookmarkEnd w:id="479"/>
      <w:bookmarkEnd w:id="480"/>
      <w:bookmarkEnd w:id="481"/>
      <w:bookmarkEnd w:id="482"/>
      <w:bookmarkEnd w:id="483"/>
      <w:bookmarkEnd w:id="484"/>
      <w:bookmarkEnd w:id="485"/>
      <w:bookmarkEnd w:id="486"/>
      <w:r>
        <w:rPr>
          <w:rFonts w:eastAsia="宋体" w:cs="Times New Roman"/>
        </w:rPr>
        <w:t>及统计分析</w:t>
      </w:r>
      <w:bookmarkEnd w:id="487"/>
      <w:bookmarkEnd w:id="488"/>
      <w:bookmarkEnd w:id="489"/>
    </w:p>
    <w:p w14:paraId="26F1F541"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490" w:name="_Toc39341117"/>
      <w:bookmarkStart w:id="491" w:name="_Toc452550918"/>
      <w:bookmarkStart w:id="492" w:name="_Toc515293568"/>
      <w:bookmarkStart w:id="493" w:name="_Toc21985"/>
      <w:r>
        <w:rPr>
          <w:rFonts w:eastAsia="宋体" w:cs="Times New Roman"/>
          <w:b/>
          <w:bCs/>
        </w:rPr>
        <w:t>14.1</w:t>
      </w:r>
      <w:r>
        <w:rPr>
          <w:rFonts w:eastAsia="宋体" w:cs="Times New Roman" w:hint="eastAsia"/>
          <w:b/>
          <w:bCs/>
        </w:rPr>
        <w:t xml:space="preserve"> </w:t>
      </w:r>
      <w:r>
        <w:rPr>
          <w:rFonts w:eastAsia="宋体" w:cs="Times New Roman" w:hint="eastAsia"/>
          <w:b/>
          <w:bCs/>
        </w:rPr>
        <w:t>数据管理</w:t>
      </w:r>
      <w:bookmarkEnd w:id="490"/>
      <w:bookmarkEnd w:id="491"/>
      <w:bookmarkEnd w:id="492"/>
      <w:bookmarkEnd w:id="493"/>
    </w:p>
    <w:p w14:paraId="2B5A7EE7"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本次研究采用电子化数据采集系统。电子病历报告表构建：数据管理员根据研究方案构建</w:t>
      </w:r>
      <w:r>
        <w:rPr>
          <w:rFonts w:ascii="Times New Roman" w:eastAsia="宋体" w:hAnsi="Times New Roman" w:cs="Times New Roman"/>
          <w:sz w:val="24"/>
        </w:rPr>
        <w:t>eCRF</w:t>
      </w:r>
      <w:r>
        <w:rPr>
          <w:rFonts w:ascii="Times New Roman" w:eastAsia="宋体" w:hAnsi="Times New Roman" w:cs="Times New Roman"/>
          <w:sz w:val="24"/>
        </w:rPr>
        <w:t>。</w:t>
      </w:r>
    </w:p>
    <w:p w14:paraId="49C337EA"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权限分配：系统管理员根据录入人员、数据管理员、研究者（主要）、临床监查员等不同角色，分别创建账户，授予不同权限。各研究中心能看到本中心的内容。数据录入人员同时具有数据录入、修改、质疑解决权限，研究者具体修改、浏览、质疑解决、审核权限，主要研究者除研究者的权限外还有电子签名的权限，监查员具有浏览、发送</w:t>
      </w:r>
      <w:r>
        <w:rPr>
          <w:rFonts w:ascii="Times New Roman" w:eastAsia="宋体" w:hAnsi="Times New Roman" w:cs="Times New Roman"/>
          <w:sz w:val="24"/>
        </w:rPr>
        <w:t>/</w:t>
      </w:r>
      <w:r>
        <w:rPr>
          <w:rFonts w:ascii="Times New Roman" w:eastAsia="宋体" w:hAnsi="Times New Roman" w:cs="Times New Roman"/>
          <w:sz w:val="24"/>
        </w:rPr>
        <w:t>关闭质疑、原始数据核查权限，数据管理人员具有浏览、发送</w:t>
      </w:r>
      <w:r>
        <w:rPr>
          <w:rFonts w:ascii="Times New Roman" w:eastAsia="宋体" w:hAnsi="Times New Roman" w:cs="Times New Roman"/>
          <w:sz w:val="24"/>
        </w:rPr>
        <w:t>/</w:t>
      </w:r>
      <w:r>
        <w:rPr>
          <w:rFonts w:ascii="Times New Roman" w:eastAsia="宋体" w:hAnsi="Times New Roman" w:cs="Times New Roman"/>
          <w:sz w:val="24"/>
        </w:rPr>
        <w:t>关闭质疑、数据冻结、锁定、数据管理员核查权限。</w:t>
      </w:r>
    </w:p>
    <w:p w14:paraId="6144D73C"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数据录入：临床研究者或由研究者指定的数据录入员（临床协调员），及时、准确地将源数据录入</w:t>
      </w:r>
      <w:r>
        <w:rPr>
          <w:rFonts w:ascii="Times New Roman" w:eastAsia="宋体" w:hAnsi="Times New Roman" w:cs="Times New Roman"/>
          <w:sz w:val="24"/>
        </w:rPr>
        <w:t>eCRF</w:t>
      </w:r>
      <w:r>
        <w:rPr>
          <w:rFonts w:ascii="Times New Roman" w:eastAsia="宋体" w:hAnsi="Times New Roman" w:cs="Times New Roman"/>
          <w:sz w:val="24"/>
        </w:rPr>
        <w:t>。</w:t>
      </w:r>
    </w:p>
    <w:p w14:paraId="290200B9"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质疑的发送和解决：数据录入到电子数据采集（</w:t>
      </w:r>
      <w:r>
        <w:rPr>
          <w:rFonts w:ascii="Times New Roman" w:eastAsia="宋体" w:hAnsi="Times New Roman" w:cs="Times New Roman"/>
          <w:sz w:val="24"/>
        </w:rPr>
        <w:t>electronic data capture</w:t>
      </w:r>
      <w:r>
        <w:rPr>
          <w:rFonts w:ascii="Times New Roman" w:eastAsia="宋体" w:hAnsi="Times New Roman" w:cs="Times New Roman"/>
          <w:sz w:val="24"/>
        </w:rPr>
        <w:t>，</w:t>
      </w:r>
      <w:r>
        <w:rPr>
          <w:rFonts w:ascii="Times New Roman" w:eastAsia="宋体" w:hAnsi="Times New Roman" w:cs="Times New Roman"/>
          <w:sz w:val="24"/>
        </w:rPr>
        <w:t>EDC</w:t>
      </w:r>
      <w:r>
        <w:rPr>
          <w:rFonts w:ascii="Times New Roman" w:eastAsia="宋体" w:hAnsi="Times New Roman" w:cs="Times New Roman"/>
          <w:sz w:val="24"/>
        </w:rPr>
        <w:t>）数据库后，系统会按照数据核查计划书（已编辑的逻辑核查）对数据进</w:t>
      </w:r>
      <w:r>
        <w:rPr>
          <w:rFonts w:ascii="Times New Roman" w:eastAsia="宋体" w:hAnsi="Times New Roman" w:cs="Times New Roman"/>
          <w:sz w:val="24"/>
        </w:rPr>
        <w:lastRenderedPageBreak/>
        <w:t>行核查，有疑问的数据会自动发出系统质疑；监查员、数据管理员人工核查数据，对有疑问的数据通过</w:t>
      </w:r>
      <w:r>
        <w:rPr>
          <w:rFonts w:ascii="Times New Roman" w:eastAsia="宋体" w:hAnsi="Times New Roman" w:cs="Times New Roman"/>
          <w:sz w:val="24"/>
        </w:rPr>
        <w:t>EDC</w:t>
      </w:r>
      <w:r>
        <w:rPr>
          <w:rFonts w:ascii="Times New Roman" w:eastAsia="宋体" w:hAnsi="Times New Roman" w:cs="Times New Roman"/>
          <w:sz w:val="24"/>
        </w:rPr>
        <w:t>数据库发送人工疑问，录入人员或者研究者对人工质疑和系统质疑进行确认和回答，必要时修改错误数据，直至质疑解决。回答未能解决质疑时，数据管理员和监查员可以对该数据点进行一次再质疑，所有记录均保存在</w:t>
      </w:r>
      <w:r>
        <w:rPr>
          <w:rFonts w:ascii="Times New Roman" w:eastAsia="宋体" w:hAnsi="Times New Roman" w:cs="Times New Roman"/>
          <w:sz w:val="24"/>
        </w:rPr>
        <w:t>EDC</w:t>
      </w:r>
      <w:r>
        <w:rPr>
          <w:rFonts w:ascii="Times New Roman" w:eastAsia="宋体" w:hAnsi="Times New Roman" w:cs="Times New Roman"/>
          <w:sz w:val="24"/>
        </w:rPr>
        <w:t>数据库中。</w:t>
      </w:r>
    </w:p>
    <w:p w14:paraId="4CE29093"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数据的修改和审核：数据录入人员或研究者核实数据后可对数据进行修改，修改的数据需在</w:t>
      </w:r>
      <w:r>
        <w:rPr>
          <w:rFonts w:ascii="Times New Roman" w:eastAsia="宋体" w:hAnsi="Times New Roman" w:cs="Times New Roman"/>
          <w:sz w:val="24"/>
        </w:rPr>
        <w:t>eCRF</w:t>
      </w:r>
      <w:r>
        <w:rPr>
          <w:rFonts w:ascii="Times New Roman" w:eastAsia="宋体" w:hAnsi="Times New Roman" w:cs="Times New Roman"/>
          <w:sz w:val="24"/>
        </w:rPr>
        <w:t>上填写修改理由。研究者对最终所有数据具有审核权限。</w:t>
      </w:r>
    </w:p>
    <w:p w14:paraId="2AD1294D"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eCRF</w:t>
      </w:r>
      <w:r>
        <w:rPr>
          <w:rFonts w:ascii="Times New Roman" w:eastAsia="宋体" w:hAnsi="Times New Roman" w:cs="Times New Roman"/>
          <w:sz w:val="24"/>
        </w:rPr>
        <w:t>电子签名：数据库中的数据都已经监查员和数据管理员核查清理无疑问后，由数据管理员对数据进行冻结，此时数据不可再修改，主要研究者对冻结的数据确认其真实性和完整性，并进行电子签名。</w:t>
      </w:r>
    </w:p>
    <w:p w14:paraId="352A36E8"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数据库锁定及导出：所有数据审核无误后，数据管理员将根据数据库锁定的决议对数据库进行锁定。数据库锁定后如有修改，需提出申请，经申办方、研究者、录入人员、监查员、数据管理人员讨论并签字确认方可执行。所有数据最终由数据管理人员从</w:t>
      </w:r>
      <w:r>
        <w:rPr>
          <w:rFonts w:ascii="Times New Roman" w:eastAsia="宋体" w:hAnsi="Times New Roman" w:cs="Times New Roman"/>
          <w:sz w:val="24"/>
        </w:rPr>
        <w:t>EDC</w:t>
      </w:r>
      <w:r>
        <w:rPr>
          <w:rFonts w:ascii="Times New Roman" w:eastAsia="宋体" w:hAnsi="Times New Roman" w:cs="Times New Roman"/>
          <w:sz w:val="24"/>
        </w:rPr>
        <w:t>数据库中导出，</w:t>
      </w:r>
      <w:proofErr w:type="gramStart"/>
      <w:r>
        <w:rPr>
          <w:rFonts w:ascii="Times New Roman" w:eastAsia="宋体" w:hAnsi="Times New Roman" w:cs="Times New Roman"/>
          <w:sz w:val="24"/>
        </w:rPr>
        <w:t>交统计</w:t>
      </w:r>
      <w:proofErr w:type="gramEnd"/>
      <w:r>
        <w:rPr>
          <w:rFonts w:ascii="Times New Roman" w:eastAsia="宋体" w:hAnsi="Times New Roman" w:cs="Times New Roman"/>
          <w:sz w:val="24"/>
        </w:rPr>
        <w:t>人员进行分析。</w:t>
      </w:r>
    </w:p>
    <w:p w14:paraId="2F892425" w14:textId="77777777" w:rsidR="0069202D" w:rsidRDefault="00BB496E">
      <w:pPr>
        <w:numPr>
          <w:ilvl w:val="0"/>
          <w:numId w:val="33"/>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研究结束，根据需要将</w:t>
      </w:r>
      <w:r>
        <w:rPr>
          <w:rFonts w:ascii="Times New Roman" w:eastAsia="宋体" w:hAnsi="Times New Roman" w:cs="Times New Roman"/>
          <w:sz w:val="24"/>
        </w:rPr>
        <w:t>eCRF</w:t>
      </w:r>
      <w:r>
        <w:rPr>
          <w:rFonts w:ascii="Times New Roman" w:eastAsia="宋体" w:hAnsi="Times New Roman" w:cs="Times New Roman"/>
          <w:sz w:val="24"/>
        </w:rPr>
        <w:t>打印</w:t>
      </w:r>
      <w:r>
        <w:rPr>
          <w:rFonts w:ascii="Times New Roman" w:eastAsia="宋体" w:hAnsi="Times New Roman" w:cs="Times New Roman"/>
          <w:sz w:val="24"/>
        </w:rPr>
        <w:t>/</w:t>
      </w:r>
      <w:r>
        <w:rPr>
          <w:rFonts w:ascii="Times New Roman" w:eastAsia="宋体" w:hAnsi="Times New Roman" w:cs="Times New Roman"/>
          <w:sz w:val="24"/>
        </w:rPr>
        <w:t>刻盘存档。研究者应保存临床试验资料至临床试验终止后五年。申办者应保存临床试验资料</w:t>
      </w:r>
      <w:proofErr w:type="gramStart"/>
      <w:r>
        <w:rPr>
          <w:rFonts w:ascii="Times New Roman" w:eastAsia="宋体" w:hAnsi="Times New Roman" w:cs="Times New Roman"/>
          <w:sz w:val="24"/>
        </w:rPr>
        <w:t>至试验</w:t>
      </w:r>
      <w:proofErr w:type="gramEnd"/>
      <w:r>
        <w:rPr>
          <w:rFonts w:ascii="Times New Roman" w:eastAsia="宋体" w:hAnsi="Times New Roman" w:cs="Times New Roman"/>
          <w:sz w:val="24"/>
        </w:rPr>
        <w:t>药物被批准上市后五年。但若现行法规或与申办者的协议中有要求，这些资料还应保存更长的时间。申办者将以书面形式通知研究者</w:t>
      </w:r>
      <w:proofErr w:type="gramStart"/>
      <w:r>
        <w:rPr>
          <w:rFonts w:ascii="Times New Roman" w:eastAsia="宋体" w:hAnsi="Times New Roman" w:cs="Times New Roman"/>
          <w:sz w:val="24"/>
        </w:rPr>
        <w:t>何时这些</w:t>
      </w:r>
      <w:proofErr w:type="gramEnd"/>
      <w:r>
        <w:rPr>
          <w:rFonts w:ascii="Times New Roman" w:eastAsia="宋体" w:hAnsi="Times New Roman" w:cs="Times New Roman"/>
          <w:sz w:val="24"/>
        </w:rPr>
        <w:t>资料将不再需要保存。</w:t>
      </w:r>
    </w:p>
    <w:p w14:paraId="3B3C6C52"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18144734"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494" w:name="_Toc19172"/>
      <w:bookmarkStart w:id="495" w:name="_Toc515293569"/>
      <w:bookmarkStart w:id="496" w:name="_Toc39341118"/>
      <w:bookmarkStart w:id="497" w:name="_Toc452550919"/>
      <w:r>
        <w:rPr>
          <w:rFonts w:eastAsia="宋体" w:cs="Times New Roman"/>
          <w:b/>
          <w:bCs/>
        </w:rPr>
        <w:t>14.2</w:t>
      </w:r>
      <w:r>
        <w:rPr>
          <w:rFonts w:eastAsia="宋体" w:cs="Times New Roman" w:hint="eastAsia"/>
          <w:b/>
          <w:bCs/>
        </w:rPr>
        <w:t xml:space="preserve"> </w:t>
      </w:r>
      <w:r>
        <w:rPr>
          <w:rFonts w:eastAsia="宋体" w:cs="Times New Roman" w:hint="eastAsia"/>
          <w:b/>
          <w:bCs/>
        </w:rPr>
        <w:t>研究者填写数据的要求</w:t>
      </w:r>
      <w:bookmarkEnd w:id="494"/>
      <w:bookmarkEnd w:id="495"/>
      <w:bookmarkEnd w:id="496"/>
      <w:bookmarkEnd w:id="497"/>
    </w:p>
    <w:p w14:paraId="5CFC5F52"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研究者须完成所有必须填写的</w:t>
      </w:r>
      <w:r>
        <w:rPr>
          <w:rFonts w:ascii="Times New Roman" w:eastAsia="宋体" w:hAnsi="Times New Roman" w:cs="Times New Roman"/>
          <w:sz w:val="24"/>
        </w:rPr>
        <w:t>eCRF</w:t>
      </w:r>
      <w:r>
        <w:rPr>
          <w:rFonts w:ascii="Times New Roman" w:eastAsia="宋体" w:hAnsi="Times New Roman" w:cs="Times New Roman"/>
          <w:sz w:val="24"/>
        </w:rPr>
        <w:t>页面，确保填写使用中文、准确、完整和逻辑一致，尽可能避免简写和符号。所有</w:t>
      </w:r>
      <w:r>
        <w:rPr>
          <w:rFonts w:ascii="Times New Roman" w:eastAsia="宋体" w:hAnsi="Times New Roman" w:cs="Times New Roman"/>
          <w:sz w:val="24"/>
        </w:rPr>
        <w:t>eCRF</w:t>
      </w:r>
      <w:r>
        <w:rPr>
          <w:rFonts w:ascii="Times New Roman" w:eastAsia="宋体" w:hAnsi="Times New Roman" w:cs="Times New Roman"/>
          <w:sz w:val="24"/>
        </w:rPr>
        <w:t>中所填的数据应与</w:t>
      </w:r>
      <w:proofErr w:type="gramStart"/>
      <w:r>
        <w:rPr>
          <w:rFonts w:ascii="Times New Roman" w:eastAsia="宋体" w:hAnsi="Times New Roman" w:cs="Times New Roman"/>
          <w:sz w:val="24"/>
        </w:rPr>
        <w:t>源数据</w:t>
      </w:r>
      <w:proofErr w:type="gramEnd"/>
      <w:r>
        <w:rPr>
          <w:rFonts w:ascii="Times New Roman" w:eastAsia="宋体" w:hAnsi="Times New Roman" w:cs="Times New Roman"/>
          <w:sz w:val="24"/>
        </w:rPr>
        <w:t>一致。</w:t>
      </w:r>
    </w:p>
    <w:p w14:paraId="58E1A6ED"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试验记录所有项目均需填写，</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得空项、漏项（无记录的空格按要求填写）。</w:t>
      </w:r>
    </w:p>
    <w:p w14:paraId="63CDBFA4"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实验室检查及辅助检查项目齐全。</w:t>
      </w:r>
    </w:p>
    <w:p w14:paraId="673DE5D8"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当数据库产生质疑，研究者处理质疑时，请在回答质疑前先确认数据</w:t>
      </w:r>
      <w:proofErr w:type="gramStart"/>
      <w:r>
        <w:rPr>
          <w:rFonts w:ascii="Times New Roman" w:eastAsia="宋体" w:hAnsi="Times New Roman" w:cs="Times New Roman"/>
          <w:sz w:val="24"/>
        </w:rPr>
        <w:t>并必</w:t>
      </w:r>
      <w:r>
        <w:rPr>
          <w:rFonts w:ascii="Times New Roman" w:eastAsia="宋体" w:hAnsi="Times New Roman" w:cs="Times New Roman"/>
          <w:sz w:val="24"/>
        </w:rPr>
        <w:lastRenderedPageBreak/>
        <w:t>要</w:t>
      </w:r>
      <w:proofErr w:type="gramEnd"/>
      <w:r>
        <w:rPr>
          <w:rFonts w:ascii="Times New Roman" w:eastAsia="宋体" w:hAnsi="Times New Roman" w:cs="Times New Roman"/>
          <w:sz w:val="24"/>
        </w:rPr>
        <w:t>时在相应</w:t>
      </w:r>
      <w:r>
        <w:rPr>
          <w:rFonts w:ascii="Times New Roman" w:eastAsia="宋体" w:hAnsi="Times New Roman" w:cs="Times New Roman"/>
          <w:sz w:val="24"/>
        </w:rPr>
        <w:t>eCRF</w:t>
      </w:r>
      <w:r>
        <w:rPr>
          <w:rFonts w:ascii="Times New Roman" w:eastAsia="宋体" w:hAnsi="Times New Roman" w:cs="Times New Roman"/>
          <w:sz w:val="24"/>
        </w:rPr>
        <w:t>数据点位置更新数据，只有研究者或研究者授权、经过相关培训的人员可更新修订数据。</w:t>
      </w:r>
    </w:p>
    <w:p w14:paraId="4CA7858E"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本数据库必须由研究者或研究者授权、经过相关培训的人员负责录入，授权人员应熟悉试验方案，并掌握</w:t>
      </w:r>
      <w:r>
        <w:rPr>
          <w:rFonts w:ascii="Times New Roman" w:eastAsia="宋体" w:hAnsi="Times New Roman" w:cs="Times New Roman"/>
          <w:sz w:val="24"/>
        </w:rPr>
        <w:t>GCP</w:t>
      </w:r>
      <w:r>
        <w:rPr>
          <w:rFonts w:ascii="Times New Roman" w:eastAsia="宋体" w:hAnsi="Times New Roman" w:cs="Times New Roman"/>
          <w:sz w:val="24"/>
        </w:rPr>
        <w:t>原则。</w:t>
      </w:r>
    </w:p>
    <w:p w14:paraId="51BB7C9D" w14:textId="77777777" w:rsidR="0069202D" w:rsidRDefault="00BB496E">
      <w:pPr>
        <w:numPr>
          <w:ilvl w:val="0"/>
          <w:numId w:val="34"/>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研究者在</w:t>
      </w:r>
      <w:r>
        <w:rPr>
          <w:rFonts w:ascii="Times New Roman" w:eastAsia="宋体" w:hAnsi="Times New Roman" w:cs="Times New Roman"/>
          <w:sz w:val="24"/>
        </w:rPr>
        <w:t>eCRF</w:t>
      </w:r>
      <w:r>
        <w:rPr>
          <w:rFonts w:ascii="Times New Roman" w:eastAsia="宋体" w:hAnsi="Times New Roman" w:cs="Times New Roman"/>
          <w:sz w:val="24"/>
        </w:rPr>
        <w:t>页面填写完成所有数据，监察员和数据管理员完成数据核查清理后，研究者需用自己的用户名和密码进行电子签名。签名后，如有数据发生更新，更新后的</w:t>
      </w:r>
      <w:r>
        <w:rPr>
          <w:rFonts w:ascii="Times New Roman" w:eastAsia="宋体" w:hAnsi="Times New Roman" w:cs="Times New Roman"/>
          <w:sz w:val="24"/>
        </w:rPr>
        <w:t>eCRF</w:t>
      </w:r>
      <w:r>
        <w:rPr>
          <w:rFonts w:ascii="Times New Roman" w:eastAsia="宋体" w:hAnsi="Times New Roman" w:cs="Times New Roman"/>
          <w:sz w:val="24"/>
        </w:rPr>
        <w:t>仍需研究者进行再签名。所有筛选的受试者和入组的受试者的所有</w:t>
      </w:r>
      <w:r>
        <w:rPr>
          <w:rFonts w:ascii="Times New Roman" w:eastAsia="宋体" w:hAnsi="Times New Roman" w:cs="Times New Roman"/>
          <w:sz w:val="24"/>
        </w:rPr>
        <w:t>eCRF</w:t>
      </w:r>
      <w:r>
        <w:rPr>
          <w:rFonts w:ascii="Times New Roman" w:eastAsia="宋体" w:hAnsi="Times New Roman" w:cs="Times New Roman"/>
          <w:sz w:val="24"/>
        </w:rPr>
        <w:t>页面均需研究者电子签名。</w:t>
      </w:r>
    </w:p>
    <w:p w14:paraId="20A87FAF"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7B371E95"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498" w:name="_Toc452550920"/>
      <w:bookmarkStart w:id="499" w:name="_Toc39341119"/>
      <w:bookmarkStart w:id="500" w:name="_Toc515293570"/>
      <w:bookmarkStart w:id="501" w:name="_Toc2738"/>
      <w:r>
        <w:rPr>
          <w:rFonts w:eastAsia="宋体" w:cs="Times New Roman"/>
          <w:b/>
          <w:bCs/>
        </w:rPr>
        <w:t>14.3</w:t>
      </w:r>
      <w:r>
        <w:rPr>
          <w:rFonts w:eastAsia="宋体" w:cs="Times New Roman" w:hint="eastAsia"/>
          <w:b/>
          <w:bCs/>
        </w:rPr>
        <w:t xml:space="preserve"> </w:t>
      </w:r>
      <w:r>
        <w:rPr>
          <w:rFonts w:eastAsia="宋体" w:cs="Times New Roman" w:hint="eastAsia"/>
          <w:b/>
          <w:bCs/>
        </w:rPr>
        <w:t>监查员监查数据的要求</w:t>
      </w:r>
      <w:bookmarkEnd w:id="498"/>
      <w:bookmarkEnd w:id="499"/>
      <w:bookmarkEnd w:id="500"/>
      <w:bookmarkEnd w:id="501"/>
    </w:p>
    <w:p w14:paraId="0C9D3B4F"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监查员在试验过程中要到试验单位检查受试者的知情同意及筛选纳入情况。</w:t>
      </w:r>
    </w:p>
    <w:p w14:paraId="06F8FEE0"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监查员可与研究中心工作人员讨论</w:t>
      </w:r>
      <w:r>
        <w:rPr>
          <w:rFonts w:ascii="Times New Roman" w:eastAsia="宋体" w:hAnsi="Times New Roman" w:cs="Times New Roman"/>
          <w:sz w:val="24"/>
        </w:rPr>
        <w:t>eCRF</w:t>
      </w:r>
      <w:r>
        <w:rPr>
          <w:rFonts w:ascii="Times New Roman" w:eastAsia="宋体" w:hAnsi="Times New Roman" w:cs="Times New Roman"/>
          <w:sz w:val="24"/>
        </w:rPr>
        <w:t>和源文件的审核结果。研究者及授权工作人员须在数据库中对所有错误、遗漏及疑问进行改正及答疑。</w:t>
      </w:r>
    </w:p>
    <w:p w14:paraId="19567B32"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确认所有</w:t>
      </w:r>
      <w:r>
        <w:rPr>
          <w:rFonts w:ascii="Times New Roman" w:eastAsia="宋体" w:hAnsi="Times New Roman" w:cs="Times New Roman"/>
          <w:sz w:val="24"/>
        </w:rPr>
        <w:t>AE</w:t>
      </w:r>
      <w:r>
        <w:rPr>
          <w:rFonts w:ascii="Times New Roman" w:eastAsia="宋体" w:hAnsi="Times New Roman" w:cs="Times New Roman"/>
          <w:sz w:val="24"/>
        </w:rPr>
        <w:t>均已记录在</w:t>
      </w:r>
      <w:r>
        <w:rPr>
          <w:rFonts w:ascii="Times New Roman" w:eastAsia="宋体" w:hAnsi="Times New Roman" w:cs="Times New Roman"/>
          <w:sz w:val="24"/>
        </w:rPr>
        <w:t>eCRF</w:t>
      </w:r>
      <w:r>
        <w:rPr>
          <w:rFonts w:ascii="Times New Roman" w:eastAsia="宋体" w:hAnsi="Times New Roman" w:cs="Times New Roman"/>
          <w:sz w:val="24"/>
        </w:rPr>
        <w:t>中，</w:t>
      </w:r>
      <w:r>
        <w:rPr>
          <w:rFonts w:ascii="Times New Roman" w:eastAsia="宋体" w:hAnsi="Times New Roman" w:cs="Times New Roman"/>
          <w:sz w:val="24"/>
        </w:rPr>
        <w:t>SAE</w:t>
      </w:r>
      <w:r>
        <w:rPr>
          <w:rFonts w:ascii="Times New Roman" w:eastAsia="宋体" w:hAnsi="Times New Roman" w:cs="Times New Roman"/>
          <w:sz w:val="24"/>
        </w:rPr>
        <w:t>已做出报告并记录在案。</w:t>
      </w:r>
    </w:p>
    <w:p w14:paraId="25C0D9E6"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核实试验用药品是否按照有关规定进行供应、储藏、分发、收回，并做相应的记录。</w:t>
      </w:r>
    </w:p>
    <w:p w14:paraId="727410E3"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监查访视期间，监查员可以与相关研究中心的工作人员取得联系，获取源文件，并提供适当环境完成对研究相关文件的审核。监查员将在研究期间与研究者定期会面以提供关于研究开展的反馈信息。</w:t>
      </w:r>
    </w:p>
    <w:p w14:paraId="69B8C77A" w14:textId="77777777" w:rsidR="0069202D" w:rsidRDefault="00BB496E">
      <w:pPr>
        <w:numPr>
          <w:ilvl w:val="0"/>
          <w:numId w:val="35"/>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监查员将对</w:t>
      </w:r>
      <w:r>
        <w:rPr>
          <w:rFonts w:ascii="Times New Roman" w:eastAsia="宋体" w:hAnsi="Times New Roman" w:cs="Times New Roman"/>
          <w:sz w:val="24"/>
        </w:rPr>
        <w:t>eCRF</w:t>
      </w:r>
      <w:r>
        <w:rPr>
          <w:rFonts w:ascii="Times New Roman" w:eastAsia="宋体" w:hAnsi="Times New Roman" w:cs="Times New Roman"/>
          <w:sz w:val="24"/>
        </w:rPr>
        <w:t>的数据和医院记录（源文件）进行比较。将明确所有源文件的性质和位置，以确保了解填写</w:t>
      </w:r>
      <w:r>
        <w:rPr>
          <w:rFonts w:ascii="Times New Roman" w:eastAsia="宋体" w:hAnsi="Times New Roman" w:cs="Times New Roman"/>
          <w:sz w:val="24"/>
        </w:rPr>
        <w:t>eCRF</w:t>
      </w:r>
      <w:r>
        <w:rPr>
          <w:rFonts w:ascii="Times New Roman" w:eastAsia="宋体" w:hAnsi="Times New Roman" w:cs="Times New Roman"/>
          <w:sz w:val="24"/>
        </w:rPr>
        <w:t>所需原始数据的所有来源，监查员同时可联系研究中心对这些数据来源进行审核。</w:t>
      </w:r>
    </w:p>
    <w:p w14:paraId="70C98CA0"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7F24D93F"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02" w:name="_Toc515293571"/>
      <w:bookmarkStart w:id="503" w:name="_Toc39341120"/>
      <w:bookmarkStart w:id="504" w:name="_Toc452550921"/>
      <w:bookmarkStart w:id="505" w:name="_Toc20791"/>
      <w:r>
        <w:rPr>
          <w:rFonts w:eastAsia="宋体" w:cs="Times New Roman"/>
          <w:b/>
          <w:bCs/>
        </w:rPr>
        <w:t>14.4</w:t>
      </w:r>
      <w:r>
        <w:rPr>
          <w:rFonts w:eastAsia="宋体" w:cs="Times New Roman" w:hint="eastAsia"/>
          <w:b/>
          <w:bCs/>
        </w:rPr>
        <w:t xml:space="preserve"> </w:t>
      </w:r>
      <w:r>
        <w:rPr>
          <w:rFonts w:eastAsia="宋体" w:cs="Times New Roman" w:hint="eastAsia"/>
          <w:b/>
          <w:bCs/>
        </w:rPr>
        <w:t>试验资料的记录与保存</w:t>
      </w:r>
      <w:bookmarkEnd w:id="502"/>
      <w:bookmarkEnd w:id="503"/>
      <w:bookmarkEnd w:id="504"/>
      <w:bookmarkEnd w:id="505"/>
    </w:p>
    <w:p w14:paraId="43AF414B" w14:textId="77777777" w:rsidR="0069202D" w:rsidRDefault="00BB496E">
      <w:pPr>
        <w:numPr>
          <w:ilvl w:val="0"/>
          <w:numId w:val="36"/>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研究者应保存受试者所有的详细原始文件，确保数据库中数据准确、完整、及时。原始文件、医学记录等应清楚、详细并易被参加此临床试验的人员辨识。</w:t>
      </w:r>
    </w:p>
    <w:p w14:paraId="3568BA61" w14:textId="77777777" w:rsidR="0069202D" w:rsidRDefault="00BB496E">
      <w:pPr>
        <w:numPr>
          <w:ilvl w:val="0"/>
          <w:numId w:val="36"/>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eCRF</w:t>
      </w:r>
      <w:r>
        <w:rPr>
          <w:rFonts w:ascii="Times New Roman" w:eastAsia="宋体" w:hAnsi="Times New Roman" w:cs="Times New Roman"/>
          <w:sz w:val="24"/>
        </w:rPr>
        <w:t>中的数据只能由研究者或研究者授权的人员进行修改。</w:t>
      </w:r>
    </w:p>
    <w:p w14:paraId="0DC2F6CE" w14:textId="77777777" w:rsidR="0069202D" w:rsidRDefault="00BB496E">
      <w:pPr>
        <w:numPr>
          <w:ilvl w:val="0"/>
          <w:numId w:val="36"/>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研究结束，根据需要将</w:t>
      </w:r>
      <w:r>
        <w:rPr>
          <w:rFonts w:ascii="Times New Roman" w:eastAsia="宋体" w:hAnsi="Times New Roman" w:cs="Times New Roman"/>
          <w:sz w:val="24"/>
        </w:rPr>
        <w:t>eCRF</w:t>
      </w:r>
      <w:r>
        <w:rPr>
          <w:rFonts w:ascii="Times New Roman" w:eastAsia="宋体" w:hAnsi="Times New Roman" w:cs="Times New Roman"/>
          <w:sz w:val="24"/>
        </w:rPr>
        <w:t>打印</w:t>
      </w:r>
      <w:r>
        <w:rPr>
          <w:rFonts w:ascii="Times New Roman" w:eastAsia="宋体" w:hAnsi="Times New Roman" w:cs="Times New Roman"/>
          <w:sz w:val="24"/>
        </w:rPr>
        <w:t>/</w:t>
      </w:r>
      <w:r>
        <w:rPr>
          <w:rFonts w:ascii="Times New Roman" w:eastAsia="宋体" w:hAnsi="Times New Roman" w:cs="Times New Roman"/>
          <w:sz w:val="24"/>
        </w:rPr>
        <w:t>刻盘存档。试验资料应保留</w:t>
      </w:r>
      <w:proofErr w:type="gramStart"/>
      <w:r>
        <w:rPr>
          <w:rFonts w:ascii="Times New Roman" w:eastAsia="宋体" w:hAnsi="Times New Roman" w:cs="Times New Roman"/>
          <w:sz w:val="24"/>
        </w:rPr>
        <w:t>至试验</w:t>
      </w:r>
      <w:proofErr w:type="gramEnd"/>
      <w:r>
        <w:rPr>
          <w:rFonts w:ascii="Times New Roman" w:eastAsia="宋体" w:hAnsi="Times New Roman" w:cs="Times New Roman"/>
          <w:sz w:val="24"/>
        </w:rPr>
        <w:t>结束后</w:t>
      </w:r>
      <w:r>
        <w:rPr>
          <w:rFonts w:ascii="Times New Roman" w:eastAsia="宋体" w:hAnsi="Times New Roman" w:cs="Times New Roman"/>
          <w:sz w:val="24"/>
        </w:rPr>
        <w:t>5</w:t>
      </w:r>
      <w:r>
        <w:rPr>
          <w:rFonts w:ascii="Times New Roman" w:eastAsia="宋体" w:hAnsi="Times New Roman" w:cs="Times New Roman"/>
          <w:sz w:val="24"/>
        </w:rPr>
        <w:t>年。但若现行法规或与申办者的协议中有要求，这些资料还应保存更长的时间。申办者将以书面形式通知研究者</w:t>
      </w:r>
      <w:proofErr w:type="gramStart"/>
      <w:r>
        <w:rPr>
          <w:rFonts w:ascii="Times New Roman" w:eastAsia="宋体" w:hAnsi="Times New Roman" w:cs="Times New Roman"/>
          <w:sz w:val="24"/>
        </w:rPr>
        <w:t>何时这些</w:t>
      </w:r>
      <w:proofErr w:type="gramEnd"/>
      <w:r>
        <w:rPr>
          <w:rFonts w:ascii="Times New Roman" w:eastAsia="宋体" w:hAnsi="Times New Roman" w:cs="Times New Roman"/>
          <w:sz w:val="24"/>
        </w:rPr>
        <w:t>资料将不再需要保存。</w:t>
      </w:r>
    </w:p>
    <w:p w14:paraId="0B82EEF7" w14:textId="77777777" w:rsidR="0069202D" w:rsidRDefault="0069202D">
      <w:pPr>
        <w:pStyle w:val="2"/>
        <w:numPr>
          <w:ilvl w:val="0"/>
          <w:numId w:val="0"/>
        </w:numPr>
        <w:snapToGrid/>
        <w:spacing w:beforeLines="0" w:afterLines="0" w:line="360" w:lineRule="auto"/>
        <w:contextualSpacing/>
        <w:outlineLvl w:val="9"/>
        <w:rPr>
          <w:rFonts w:eastAsia="宋体" w:cs="Times New Roman"/>
          <w:b/>
          <w:bCs/>
        </w:rPr>
      </w:pPr>
      <w:bookmarkStart w:id="506" w:name="_Toc515293572"/>
      <w:bookmarkStart w:id="507" w:name="_Toc39341121"/>
    </w:p>
    <w:p w14:paraId="39164110"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08" w:name="_Toc1166"/>
      <w:r>
        <w:rPr>
          <w:rFonts w:eastAsia="宋体" w:cs="Times New Roman"/>
          <w:b/>
          <w:bCs/>
        </w:rPr>
        <w:t>14.5</w:t>
      </w:r>
      <w:r>
        <w:rPr>
          <w:rFonts w:eastAsia="宋体" w:cs="Times New Roman" w:hint="eastAsia"/>
          <w:b/>
          <w:bCs/>
        </w:rPr>
        <w:t xml:space="preserve"> </w:t>
      </w:r>
      <w:r>
        <w:rPr>
          <w:rFonts w:eastAsia="宋体" w:cs="Times New Roman" w:hint="eastAsia"/>
          <w:b/>
          <w:bCs/>
        </w:rPr>
        <w:t>分析计划</w:t>
      </w:r>
      <w:bookmarkEnd w:id="506"/>
      <w:bookmarkEnd w:id="507"/>
      <w:bookmarkEnd w:id="508"/>
    </w:p>
    <w:p w14:paraId="25CAD9A8"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509" w:name="_Toc39341122"/>
      <w:bookmarkStart w:id="510" w:name="_Toc515293573"/>
      <w:bookmarkStart w:id="511" w:name="_Toc19403"/>
      <w:r>
        <w:rPr>
          <w:rFonts w:eastAsia="宋体" w:cs="Times New Roman"/>
          <w:b/>
          <w:bCs/>
        </w:rPr>
        <w:t>14.5.1</w:t>
      </w:r>
      <w:r>
        <w:rPr>
          <w:rFonts w:eastAsia="宋体" w:cs="Times New Roman" w:hint="eastAsia"/>
          <w:b/>
          <w:bCs/>
        </w:rPr>
        <w:t xml:space="preserve"> </w:t>
      </w:r>
      <w:r>
        <w:rPr>
          <w:rFonts w:eastAsia="宋体" w:cs="Times New Roman" w:hint="eastAsia"/>
          <w:b/>
          <w:bCs/>
        </w:rPr>
        <w:t>统计分析数据集</w:t>
      </w:r>
      <w:bookmarkEnd w:id="509"/>
      <w:bookmarkEnd w:id="510"/>
      <w:bookmarkEnd w:id="511"/>
    </w:p>
    <w:p w14:paraId="720CC983"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全分析集（</w:t>
      </w:r>
      <w:r>
        <w:rPr>
          <w:rFonts w:ascii="Times New Roman" w:eastAsia="宋体" w:hAnsi="Times New Roman" w:cs="Times New Roman"/>
          <w:sz w:val="24"/>
        </w:rPr>
        <w:t>Full Analysis Set</w:t>
      </w:r>
      <w:r>
        <w:rPr>
          <w:rFonts w:ascii="Times New Roman" w:eastAsia="宋体" w:hAnsi="Times New Roman" w:cs="Times New Roman"/>
          <w:sz w:val="24"/>
        </w:rPr>
        <w:t>，</w:t>
      </w:r>
      <w:r>
        <w:rPr>
          <w:rFonts w:ascii="Times New Roman" w:eastAsia="宋体" w:hAnsi="Times New Roman" w:cs="Times New Roman"/>
          <w:sz w:val="24"/>
        </w:rPr>
        <w:t>FAS</w:t>
      </w:r>
      <w:r>
        <w:rPr>
          <w:rFonts w:ascii="Times New Roman" w:eastAsia="宋体" w:hAnsi="Times New Roman" w:cs="Times New Roman"/>
          <w:sz w:val="24"/>
        </w:rPr>
        <w:t>）：对于所有成功入组且至少有一次治疗记录的受试者均将进入本试验的全分析集。对于以下情况可能导致已入组的受试者从</w:t>
      </w:r>
      <w:r>
        <w:rPr>
          <w:rFonts w:ascii="Times New Roman" w:eastAsia="宋体" w:hAnsi="Times New Roman" w:cs="Times New Roman"/>
          <w:sz w:val="24"/>
        </w:rPr>
        <w:t>FAS</w:t>
      </w:r>
      <w:r>
        <w:rPr>
          <w:rFonts w:ascii="Times New Roman" w:eastAsia="宋体" w:hAnsi="Times New Roman" w:cs="Times New Roman"/>
          <w:sz w:val="24"/>
        </w:rPr>
        <w:t>集中剔除：如：不满足主要入组标准、没有用过一次研究药物、在入组后没有任何数据等。人口学资料和基线资料、疗效指标将基于</w:t>
      </w:r>
      <w:r>
        <w:rPr>
          <w:rFonts w:ascii="Times New Roman" w:eastAsia="宋体" w:hAnsi="Times New Roman" w:cs="Times New Roman"/>
          <w:sz w:val="24"/>
        </w:rPr>
        <w:t>FAS</w:t>
      </w:r>
      <w:r>
        <w:rPr>
          <w:rFonts w:ascii="Times New Roman" w:eastAsia="宋体" w:hAnsi="Times New Roman" w:cs="Times New Roman"/>
          <w:sz w:val="24"/>
        </w:rPr>
        <w:t>进行统计分析。</w:t>
      </w:r>
    </w:p>
    <w:p w14:paraId="6F9B8B5E"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安全分析集</w:t>
      </w:r>
      <w:r>
        <w:rPr>
          <w:rFonts w:ascii="Times New Roman" w:eastAsia="宋体" w:hAnsi="Times New Roman" w:cs="Times New Roman"/>
          <w:sz w:val="24"/>
        </w:rPr>
        <w:t>(Safety Set</w:t>
      </w:r>
      <w:r>
        <w:rPr>
          <w:rFonts w:ascii="Times New Roman" w:eastAsia="宋体" w:hAnsi="Times New Roman" w:cs="Times New Roman"/>
          <w:sz w:val="24"/>
        </w:rPr>
        <w:t>，</w:t>
      </w:r>
      <w:r>
        <w:rPr>
          <w:rFonts w:ascii="Times New Roman" w:eastAsia="宋体" w:hAnsi="Times New Roman" w:cs="Times New Roman"/>
          <w:sz w:val="24"/>
        </w:rPr>
        <w:t>SS)</w:t>
      </w:r>
      <w:r>
        <w:rPr>
          <w:rFonts w:ascii="Times New Roman" w:eastAsia="宋体" w:hAnsi="Times New Roman" w:cs="Times New Roman"/>
          <w:sz w:val="24"/>
        </w:rPr>
        <w:t>：包括所有至少接受过一次治疗，具有治疗后安全性评价数据的全部受试者。安全性人群主要用于安全性数据的分析。</w:t>
      </w:r>
    </w:p>
    <w:p w14:paraId="3D3E7AD4"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药代动力学数据集（</w:t>
      </w:r>
      <w:r>
        <w:rPr>
          <w:rFonts w:ascii="Times New Roman" w:eastAsia="宋体" w:hAnsi="Times New Roman" w:cs="Times New Roman"/>
          <w:sz w:val="24"/>
        </w:rPr>
        <w:t>Pharmacokinetic Set</w:t>
      </w:r>
      <w:r>
        <w:rPr>
          <w:rFonts w:ascii="Times New Roman" w:eastAsia="宋体" w:hAnsi="Times New Roman" w:cs="Times New Roman"/>
          <w:sz w:val="24"/>
        </w:rPr>
        <w:t>，</w:t>
      </w:r>
      <w:r>
        <w:rPr>
          <w:rFonts w:ascii="Times New Roman" w:eastAsia="宋体" w:hAnsi="Times New Roman" w:cs="Times New Roman"/>
          <w:sz w:val="24"/>
        </w:rPr>
        <w:t>PKS</w:t>
      </w:r>
      <w:r>
        <w:rPr>
          <w:rFonts w:ascii="Times New Roman" w:eastAsia="宋体" w:hAnsi="Times New Roman" w:cs="Times New Roman"/>
          <w:sz w:val="24"/>
        </w:rPr>
        <w:t>）所有入组且至少接受了一次研究药物、具有用药后</w:t>
      </w:r>
      <w:r>
        <w:rPr>
          <w:rFonts w:ascii="Times New Roman" w:eastAsia="宋体" w:hAnsi="Times New Roman" w:cs="Times New Roman"/>
          <w:sz w:val="24"/>
        </w:rPr>
        <w:t>PK</w:t>
      </w:r>
      <w:r>
        <w:rPr>
          <w:rFonts w:ascii="Times New Roman" w:eastAsia="宋体" w:hAnsi="Times New Roman" w:cs="Times New Roman"/>
          <w:sz w:val="24"/>
        </w:rPr>
        <w:t>评价数据的受试者，构成本研究的</w:t>
      </w:r>
      <w:r>
        <w:rPr>
          <w:rFonts w:ascii="Times New Roman" w:eastAsia="宋体" w:hAnsi="Times New Roman" w:cs="Times New Roman"/>
          <w:sz w:val="24"/>
        </w:rPr>
        <w:t>PK</w:t>
      </w:r>
      <w:r>
        <w:rPr>
          <w:rFonts w:ascii="Times New Roman" w:eastAsia="宋体" w:hAnsi="Times New Roman" w:cs="Times New Roman"/>
          <w:sz w:val="24"/>
        </w:rPr>
        <w:t>分析集。在</w:t>
      </w:r>
      <w:r>
        <w:rPr>
          <w:rFonts w:ascii="Times New Roman" w:eastAsia="宋体" w:hAnsi="Times New Roman" w:cs="Times New Roman"/>
          <w:sz w:val="24"/>
        </w:rPr>
        <w:t>PK</w:t>
      </w:r>
      <w:r>
        <w:rPr>
          <w:rFonts w:ascii="Times New Roman" w:eastAsia="宋体" w:hAnsi="Times New Roman" w:cs="Times New Roman"/>
          <w:sz w:val="24"/>
        </w:rPr>
        <w:t>分析集中，根据试验完成的实际情况，不同的药代动力学参数可能包含的受试者数不同。</w:t>
      </w:r>
    </w:p>
    <w:p w14:paraId="20FADD3A"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所有分析集的判定将在数据审核会议上确定。</w:t>
      </w:r>
    </w:p>
    <w:p w14:paraId="5305B51D" w14:textId="77777777" w:rsidR="0069202D" w:rsidRDefault="00BB496E">
      <w:pPr>
        <w:pStyle w:val="3"/>
        <w:numPr>
          <w:ilvl w:val="0"/>
          <w:numId w:val="0"/>
        </w:numPr>
        <w:snapToGrid/>
        <w:spacing w:beforeLines="0" w:afterLines="0" w:line="360" w:lineRule="auto"/>
        <w:contextualSpacing/>
        <w:rPr>
          <w:rFonts w:eastAsia="宋体" w:cs="Times New Roman"/>
          <w:b/>
          <w:bCs/>
        </w:rPr>
      </w:pPr>
      <w:bookmarkStart w:id="512" w:name="_Toc12414"/>
      <w:bookmarkStart w:id="513" w:name="_Toc39341123"/>
      <w:bookmarkStart w:id="514" w:name="_Toc515293574"/>
      <w:r>
        <w:rPr>
          <w:rFonts w:eastAsia="宋体" w:cs="Times New Roman"/>
          <w:b/>
          <w:bCs/>
        </w:rPr>
        <w:t>14.5.2</w:t>
      </w:r>
      <w:r>
        <w:rPr>
          <w:rFonts w:eastAsia="宋体" w:cs="Times New Roman" w:hint="eastAsia"/>
          <w:b/>
          <w:bCs/>
        </w:rPr>
        <w:t xml:space="preserve"> </w:t>
      </w:r>
      <w:r>
        <w:rPr>
          <w:rFonts w:eastAsia="宋体" w:cs="Times New Roman" w:hint="eastAsia"/>
          <w:b/>
          <w:bCs/>
        </w:rPr>
        <w:t>统计分析方法</w:t>
      </w:r>
      <w:bookmarkEnd w:id="512"/>
      <w:bookmarkEnd w:id="513"/>
      <w:bookmarkEnd w:id="514"/>
    </w:p>
    <w:p w14:paraId="1D01F879"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一般原则</w:t>
      </w:r>
    </w:p>
    <w:p w14:paraId="6FA5F2C0"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采用</w:t>
      </w:r>
      <w:r>
        <w:rPr>
          <w:rFonts w:ascii="Times New Roman" w:eastAsia="宋体" w:hAnsi="Times New Roman" w:cs="Times New Roman"/>
          <w:sz w:val="24"/>
        </w:rPr>
        <w:t>SAS9.4</w:t>
      </w:r>
      <w:r>
        <w:rPr>
          <w:rFonts w:ascii="Times New Roman" w:eastAsia="宋体" w:hAnsi="Times New Roman" w:cs="Times New Roman"/>
          <w:sz w:val="24"/>
        </w:rPr>
        <w:t>（或更新版本）统计软件进行统计分析。计量资料采用均数、标准差、中位数、最大值、最小值等进行统计描述，药代动力学的描述还包括几何均数和变异系数；计数资料或等级资料用频数、频率描述。</w:t>
      </w:r>
    </w:p>
    <w:p w14:paraId="4C5EA3D0"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入组情况</w:t>
      </w:r>
    </w:p>
    <w:p w14:paraId="65BF4A56"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描述总结</w:t>
      </w:r>
      <w:proofErr w:type="gramStart"/>
      <w:r>
        <w:rPr>
          <w:rFonts w:ascii="Times New Roman" w:eastAsia="宋体" w:hAnsi="Times New Roman" w:cs="Times New Roman"/>
          <w:sz w:val="24"/>
        </w:rPr>
        <w:t>各分析</w:t>
      </w:r>
      <w:proofErr w:type="gramEnd"/>
      <w:r>
        <w:rPr>
          <w:rFonts w:ascii="Times New Roman" w:eastAsia="宋体" w:hAnsi="Times New Roman" w:cs="Times New Roman"/>
          <w:sz w:val="24"/>
        </w:rPr>
        <w:t>人群受试者的入组情况、脱落剔除情况、完成病例情况，并列出脱落病例的清单。</w:t>
      </w:r>
    </w:p>
    <w:p w14:paraId="7693B508"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基线和人口学特征</w:t>
      </w:r>
    </w:p>
    <w:p w14:paraId="1B94F469"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对受试者的人口学特征和基线特征数据按其资料特征进行统计描述。</w:t>
      </w:r>
    </w:p>
    <w:p w14:paraId="3C712767"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药代参数指标与评价</w:t>
      </w:r>
    </w:p>
    <w:p w14:paraId="5C016A4A"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sz w:val="24"/>
        </w:rPr>
        <w:t>HX008</w:t>
      </w:r>
      <w:r>
        <w:rPr>
          <w:rFonts w:ascii="Times New Roman" w:eastAsia="宋体" w:hAnsi="Times New Roman" w:cs="Times New Roman"/>
          <w:sz w:val="24"/>
        </w:rPr>
        <w:t>，采用</w:t>
      </w:r>
      <w:r>
        <w:rPr>
          <w:rFonts w:ascii="Times New Roman" w:eastAsia="宋体" w:hAnsi="Times New Roman" w:cs="Times New Roman"/>
          <w:sz w:val="24"/>
        </w:rPr>
        <w:t>WinNonlin</w:t>
      </w:r>
      <w:r>
        <w:rPr>
          <w:rFonts w:ascii="Times New Roman" w:eastAsia="宋体" w:hAnsi="Times New Roman" w:cs="Times New Roman"/>
          <w:sz w:val="24"/>
        </w:rPr>
        <w:t>（</w:t>
      </w:r>
      <w:r>
        <w:rPr>
          <w:rFonts w:ascii="Times New Roman" w:eastAsia="宋体" w:hAnsi="Times New Roman" w:cs="Times New Roman"/>
          <w:sz w:val="24"/>
        </w:rPr>
        <w:t>6.4</w:t>
      </w:r>
      <w:r>
        <w:rPr>
          <w:rFonts w:ascii="Times New Roman" w:eastAsia="宋体" w:hAnsi="Times New Roman" w:cs="Times New Roman"/>
          <w:sz w:val="24"/>
        </w:rPr>
        <w:t>或以上版本）软件进行非房室模型药代动力学参数的估算分析，计算主要药代动力学参数，以全面反映药物在人体内吸收、分布、代谢和排泄的特点。主要药代动力学参数有：</w:t>
      </w:r>
      <w:r>
        <w:rPr>
          <w:rFonts w:ascii="Times New Roman" w:eastAsia="宋体" w:hAnsi="Times New Roman" w:cs="Times New Roman"/>
          <w:sz w:val="24"/>
        </w:rPr>
        <w:t>t1/2</w:t>
      </w:r>
      <w:r>
        <w:rPr>
          <w:rFonts w:ascii="Times New Roman" w:eastAsia="宋体" w:hAnsi="Times New Roman" w:cs="Times New Roman"/>
          <w:sz w:val="24"/>
        </w:rPr>
        <w:t>、</w:t>
      </w:r>
      <w:r>
        <w:rPr>
          <w:rFonts w:ascii="Times New Roman" w:eastAsia="宋体" w:hAnsi="Times New Roman" w:cs="Times New Roman"/>
          <w:sz w:val="24"/>
        </w:rPr>
        <w:t>AUC</w:t>
      </w:r>
      <w:r>
        <w:rPr>
          <w:rFonts w:ascii="Times New Roman" w:eastAsia="宋体" w:hAnsi="Times New Roman" w:cs="Times New Roman"/>
          <w:sz w:val="24"/>
        </w:rPr>
        <w:t>、</w:t>
      </w:r>
      <w:r>
        <w:rPr>
          <w:rFonts w:ascii="Times New Roman" w:eastAsia="宋体" w:hAnsi="Times New Roman" w:cs="Times New Roman"/>
          <w:sz w:val="24"/>
        </w:rPr>
        <w:t>Vz</w:t>
      </w:r>
      <w:r>
        <w:rPr>
          <w:rFonts w:ascii="Times New Roman" w:eastAsia="宋体" w:hAnsi="Times New Roman" w:cs="Times New Roman"/>
          <w:sz w:val="24"/>
        </w:rPr>
        <w:t>、</w:t>
      </w:r>
      <w:r>
        <w:rPr>
          <w:rFonts w:ascii="Times New Roman" w:eastAsia="宋体" w:hAnsi="Times New Roman" w:cs="Times New Roman"/>
          <w:sz w:val="24"/>
        </w:rPr>
        <w:t>CL</w:t>
      </w:r>
      <w:r>
        <w:rPr>
          <w:rFonts w:ascii="Times New Roman" w:eastAsia="宋体" w:hAnsi="Times New Roman" w:cs="Times New Roman"/>
          <w:sz w:val="24"/>
        </w:rPr>
        <w:t>、</w:t>
      </w:r>
      <w:r>
        <w:rPr>
          <w:rFonts w:ascii="Times New Roman" w:eastAsia="宋体" w:hAnsi="Times New Roman" w:cs="Times New Roman"/>
          <w:sz w:val="24"/>
        </w:rPr>
        <w:t>Cmax</w:t>
      </w:r>
      <w:r>
        <w:rPr>
          <w:rFonts w:ascii="Times New Roman" w:eastAsia="宋体" w:hAnsi="Times New Roman" w:cs="Times New Roman"/>
          <w:sz w:val="24"/>
        </w:rPr>
        <w:t>、</w:t>
      </w:r>
      <w:r>
        <w:rPr>
          <w:rFonts w:ascii="Times New Roman" w:eastAsia="宋体" w:hAnsi="Times New Roman" w:cs="Times New Roman"/>
          <w:sz w:val="24"/>
        </w:rPr>
        <w:t>Tmax</w:t>
      </w:r>
      <w:r>
        <w:rPr>
          <w:rFonts w:ascii="Times New Roman" w:eastAsia="宋体" w:hAnsi="Times New Roman" w:cs="Times New Roman"/>
          <w:sz w:val="24"/>
        </w:rPr>
        <w:t>等。对药代动力学参数进行描述性统计分析，计算药代动力学参数的算术均值，标准差、变异系数、中位数、最大值、最小值和几何均数。</w:t>
      </w:r>
    </w:p>
    <w:p w14:paraId="3D578AD9"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sz w:val="24"/>
        </w:rPr>
        <w:t xml:space="preserve">OH2, </w:t>
      </w:r>
      <w:r>
        <w:rPr>
          <w:rFonts w:ascii="Times New Roman" w:eastAsia="宋体" w:hAnsi="Times New Roman" w:cs="Times New Roman"/>
          <w:sz w:val="24"/>
        </w:rPr>
        <w:t>采用统计描述</w:t>
      </w:r>
      <w:r>
        <w:rPr>
          <w:rFonts w:ascii="Times New Roman" w:eastAsia="宋体" w:hAnsi="Times New Roman" w:cs="Times New Roman"/>
          <w:sz w:val="24"/>
        </w:rPr>
        <w:t>OH2</w:t>
      </w:r>
      <w:r>
        <w:rPr>
          <w:rFonts w:ascii="Times New Roman" w:eastAsia="宋体" w:hAnsi="Times New Roman" w:cs="Times New Roman"/>
          <w:sz w:val="24"/>
        </w:rPr>
        <w:t>溶瘤病毒、</w:t>
      </w:r>
      <w:r>
        <w:rPr>
          <w:rFonts w:ascii="Times New Roman" w:eastAsia="宋体" w:hAnsi="Times New Roman" w:cs="Times New Roman"/>
          <w:sz w:val="24"/>
        </w:rPr>
        <w:t>GM-CSF</w:t>
      </w:r>
      <w:r>
        <w:rPr>
          <w:rFonts w:ascii="Times New Roman" w:eastAsia="宋体" w:hAnsi="Times New Roman" w:cs="Times New Roman"/>
          <w:sz w:val="24"/>
        </w:rPr>
        <w:t>蛋白在人体内多个周期的药代动力学谷浓度的特征。</w:t>
      </w:r>
    </w:p>
    <w:p w14:paraId="62768B3C"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免疫原性评价</w:t>
      </w:r>
    </w:p>
    <w:p w14:paraId="78C865EB"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对治疗后各时间点受试者产生抗</w:t>
      </w:r>
      <w:r>
        <w:rPr>
          <w:rFonts w:ascii="Times New Roman" w:eastAsia="宋体" w:hAnsi="Times New Roman" w:cs="Times New Roman"/>
          <w:sz w:val="24"/>
        </w:rPr>
        <w:t>GM-CSF</w:t>
      </w:r>
      <w:r>
        <w:rPr>
          <w:rFonts w:ascii="Times New Roman" w:eastAsia="宋体" w:hAnsi="Times New Roman" w:cs="Times New Roman"/>
          <w:sz w:val="24"/>
        </w:rPr>
        <w:t>抗体与抗</w:t>
      </w:r>
      <w:r>
        <w:rPr>
          <w:rFonts w:ascii="Times New Roman" w:eastAsia="宋体" w:hAnsi="Times New Roman" w:cs="Times New Roman"/>
          <w:sz w:val="24"/>
        </w:rPr>
        <w:t>HX008</w:t>
      </w:r>
      <w:r>
        <w:rPr>
          <w:rFonts w:ascii="Times New Roman" w:eastAsia="宋体" w:hAnsi="Times New Roman" w:cs="Times New Roman"/>
          <w:sz w:val="24"/>
        </w:rPr>
        <w:t>的抗药抗体的变化情况进行描述性统计分析。</w:t>
      </w:r>
    </w:p>
    <w:p w14:paraId="3AFAE281" w14:textId="77777777" w:rsidR="0069202D" w:rsidRDefault="00BB496E">
      <w:pPr>
        <w:numPr>
          <w:ilvl w:val="0"/>
          <w:numId w:val="37"/>
        </w:numPr>
        <w:spacing w:line="360" w:lineRule="auto"/>
        <w:contextualSpacing/>
        <w:jc w:val="left"/>
        <w:rPr>
          <w:rFonts w:ascii="Times New Roman" w:eastAsia="宋体" w:hAnsi="Times New Roman" w:cs="Times New Roman"/>
          <w:b/>
          <w:sz w:val="24"/>
        </w:rPr>
      </w:pPr>
      <w:r>
        <w:rPr>
          <w:rFonts w:ascii="Times New Roman" w:eastAsia="宋体" w:hAnsi="Times New Roman" w:cs="Times New Roman"/>
          <w:b/>
          <w:sz w:val="24"/>
        </w:rPr>
        <w:t>生物标志物评价</w:t>
      </w:r>
    </w:p>
    <w:p w14:paraId="45D04BB3"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对各生物标志物指标按照其资料特征进行统计描述。根据实际需要，对生物标志物参数进行探索性分析。</w:t>
      </w:r>
    </w:p>
    <w:p w14:paraId="62F4EDE3"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hint="eastAsia"/>
          <w:b/>
          <w:sz w:val="24"/>
        </w:rPr>
        <w:t>有效性评价</w:t>
      </w:r>
    </w:p>
    <w:p w14:paraId="695711D4"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根据</w:t>
      </w:r>
      <w:r>
        <w:rPr>
          <w:rFonts w:ascii="Times New Roman" w:eastAsia="宋体" w:hAnsi="Times New Roman" w:cs="Times New Roman"/>
          <w:sz w:val="24"/>
        </w:rPr>
        <w:t>RECIST 1.1</w:t>
      </w:r>
      <w:r>
        <w:rPr>
          <w:rFonts w:ascii="Times New Roman" w:eastAsia="宋体" w:hAnsi="Times New Roman" w:cs="Times New Roman"/>
          <w:sz w:val="24"/>
        </w:rPr>
        <w:t>进行肿瘤评估</w:t>
      </w:r>
      <w:r>
        <w:rPr>
          <w:rFonts w:ascii="Times New Roman" w:eastAsia="宋体" w:hAnsi="Times New Roman" w:cs="Times New Roman" w:hint="eastAsia"/>
          <w:sz w:val="24"/>
        </w:rPr>
        <w:t>，</w:t>
      </w:r>
      <w:r>
        <w:rPr>
          <w:rFonts w:ascii="Times New Roman" w:eastAsia="宋体" w:hAnsi="Times New Roman" w:cs="Times New Roman"/>
          <w:sz w:val="24"/>
        </w:rPr>
        <w:t>但患者是否继续治疗是根据</w:t>
      </w:r>
      <w:r>
        <w:rPr>
          <w:rFonts w:ascii="Times New Roman" w:eastAsia="宋体" w:hAnsi="Times New Roman" w:cs="Times New Roman"/>
          <w:sz w:val="24"/>
        </w:rPr>
        <w:t>iRECIST</w:t>
      </w:r>
      <w:r>
        <w:rPr>
          <w:rFonts w:ascii="Times New Roman" w:eastAsia="宋体" w:hAnsi="Times New Roman" w:cs="Times New Roman"/>
          <w:sz w:val="24"/>
        </w:rPr>
        <w:t>评估结果进行判断；如患者在研究期间首次出现疾病进展，由研究者判断是否需要在</w:t>
      </w:r>
      <w:r>
        <w:rPr>
          <w:rFonts w:ascii="Times New Roman" w:eastAsia="宋体" w:hAnsi="Times New Roman" w:cs="Times New Roman"/>
          <w:sz w:val="24"/>
        </w:rPr>
        <w:t>4-8</w:t>
      </w:r>
      <w:r>
        <w:rPr>
          <w:rFonts w:ascii="Times New Roman" w:eastAsia="宋体" w:hAnsi="Times New Roman" w:cs="Times New Roman"/>
          <w:sz w:val="24"/>
        </w:rPr>
        <w:t>周或方案规定的下一次肿瘤评估访视时回院进行临床肿瘤影像学检查来证实评估结果。期间，经研究者判断受试者可从治疗中继续获益，且受试者自愿的前提下，可继续治疗直至疾病进展获得影像学证实。</w:t>
      </w:r>
    </w:p>
    <w:p w14:paraId="4C53CF3A"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疗效指标包括：</w:t>
      </w:r>
    </w:p>
    <w:p w14:paraId="4641BC69"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客观缓解率</w:t>
      </w:r>
      <w:r>
        <w:rPr>
          <w:rFonts w:ascii="Times New Roman" w:eastAsia="宋体" w:hAnsi="Times New Roman" w:cs="Times New Roman"/>
          <w:sz w:val="24"/>
        </w:rPr>
        <w:t>(ORR)</w:t>
      </w:r>
      <w:r>
        <w:rPr>
          <w:rFonts w:ascii="Times New Roman" w:eastAsia="宋体" w:hAnsi="Times New Roman" w:cs="Times New Roman"/>
          <w:sz w:val="24"/>
        </w:rPr>
        <w:t>，定义为经治疗后，肿瘤得到完全缓解</w:t>
      </w:r>
      <w:r>
        <w:rPr>
          <w:rFonts w:ascii="Times New Roman" w:eastAsia="宋体" w:hAnsi="Times New Roman" w:cs="Times New Roman"/>
          <w:sz w:val="24"/>
        </w:rPr>
        <w:t>(CR)</w:t>
      </w:r>
      <w:r>
        <w:rPr>
          <w:rFonts w:ascii="Times New Roman" w:eastAsia="宋体" w:hAnsi="Times New Roman" w:cs="Times New Roman"/>
          <w:sz w:val="24"/>
        </w:rPr>
        <w:t>和部分缓解</w:t>
      </w:r>
      <w:r>
        <w:rPr>
          <w:rFonts w:ascii="Times New Roman" w:eastAsia="宋体" w:hAnsi="Times New Roman" w:cs="Times New Roman"/>
          <w:sz w:val="24"/>
        </w:rPr>
        <w:t>(PR)</w:t>
      </w:r>
      <w:r>
        <w:rPr>
          <w:rFonts w:ascii="Times New Roman" w:eastAsia="宋体" w:hAnsi="Times New Roman" w:cs="Times New Roman"/>
          <w:sz w:val="24"/>
        </w:rPr>
        <w:t>受试者所占比例。</w:t>
      </w:r>
    </w:p>
    <w:p w14:paraId="62E5E7E7"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疾病控制率</w:t>
      </w:r>
      <w:r>
        <w:rPr>
          <w:rFonts w:ascii="Times New Roman" w:eastAsia="宋体" w:hAnsi="Times New Roman" w:cs="Times New Roman"/>
          <w:sz w:val="24"/>
        </w:rPr>
        <w:t>(DCR)</w:t>
      </w:r>
      <w:r>
        <w:rPr>
          <w:rFonts w:ascii="Times New Roman" w:eastAsia="宋体" w:hAnsi="Times New Roman" w:cs="Times New Roman"/>
          <w:sz w:val="24"/>
        </w:rPr>
        <w:t>，定义为经治疗后，肿瘤得到完全缓解</w:t>
      </w:r>
      <w:r>
        <w:rPr>
          <w:rFonts w:ascii="Times New Roman" w:eastAsia="宋体" w:hAnsi="Times New Roman" w:cs="Times New Roman"/>
          <w:sz w:val="24"/>
        </w:rPr>
        <w:t>(CR)</w:t>
      </w:r>
      <w:r>
        <w:rPr>
          <w:rFonts w:ascii="Times New Roman" w:eastAsia="宋体" w:hAnsi="Times New Roman" w:cs="Times New Roman"/>
          <w:sz w:val="24"/>
        </w:rPr>
        <w:t>、部分缓解</w:t>
      </w:r>
      <w:r>
        <w:rPr>
          <w:rFonts w:ascii="Times New Roman" w:eastAsia="宋体" w:hAnsi="Times New Roman" w:cs="Times New Roman"/>
          <w:sz w:val="24"/>
        </w:rPr>
        <w:t>(PR)</w:t>
      </w:r>
      <w:r>
        <w:rPr>
          <w:rFonts w:ascii="Times New Roman" w:eastAsia="宋体" w:hAnsi="Times New Roman" w:cs="Times New Roman"/>
          <w:sz w:val="24"/>
        </w:rPr>
        <w:t>和疾病稳定</w:t>
      </w:r>
      <w:r>
        <w:rPr>
          <w:rFonts w:ascii="Times New Roman" w:eastAsia="宋体" w:hAnsi="Times New Roman" w:cs="Times New Roman"/>
          <w:sz w:val="24"/>
        </w:rPr>
        <w:t>(SD)</w:t>
      </w:r>
      <w:r>
        <w:rPr>
          <w:rFonts w:ascii="Times New Roman" w:eastAsia="宋体" w:hAnsi="Times New Roman" w:cs="Times New Roman"/>
          <w:sz w:val="24"/>
        </w:rPr>
        <w:t>的受试者所占比例。</w:t>
      </w:r>
    </w:p>
    <w:p w14:paraId="28FE6801"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缓解持续时间</w:t>
      </w:r>
      <w:r>
        <w:rPr>
          <w:rFonts w:ascii="Times New Roman" w:eastAsia="宋体" w:hAnsi="Times New Roman" w:cs="Times New Roman"/>
          <w:sz w:val="24"/>
        </w:rPr>
        <w:t>(DOR)</w:t>
      </w:r>
      <w:r>
        <w:rPr>
          <w:rFonts w:ascii="Times New Roman" w:eastAsia="宋体" w:hAnsi="Times New Roman" w:cs="Times New Roman"/>
          <w:sz w:val="24"/>
        </w:rPr>
        <w:t>，定义为从开始记录客观缓解</w:t>
      </w:r>
      <w:proofErr w:type="gramStart"/>
      <w:r>
        <w:rPr>
          <w:rFonts w:ascii="Times New Roman" w:eastAsia="宋体" w:hAnsi="Times New Roman" w:cs="Times New Roman"/>
          <w:sz w:val="24"/>
        </w:rPr>
        <w:t>至首次</w:t>
      </w:r>
      <w:proofErr w:type="gramEnd"/>
      <w:r>
        <w:rPr>
          <w:rFonts w:ascii="Times New Roman" w:eastAsia="宋体" w:hAnsi="Times New Roman" w:cs="Times New Roman"/>
          <w:sz w:val="24"/>
        </w:rPr>
        <w:t>出现肿瘤进展、或</w:t>
      </w:r>
      <w:r>
        <w:rPr>
          <w:rFonts w:ascii="Times New Roman" w:eastAsia="宋体" w:hAnsi="Times New Roman" w:cs="Times New Roman"/>
          <w:sz w:val="24"/>
        </w:rPr>
        <w:lastRenderedPageBreak/>
        <w:t>因任何原因引起死亡的时间。</w:t>
      </w:r>
    </w:p>
    <w:p w14:paraId="42E8B519"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无进展生存期</w:t>
      </w:r>
      <w:r>
        <w:rPr>
          <w:rFonts w:ascii="Times New Roman" w:eastAsia="宋体" w:hAnsi="Times New Roman" w:cs="Times New Roman"/>
          <w:sz w:val="24"/>
        </w:rPr>
        <w:t>(PFS)</w:t>
      </w:r>
      <w:r>
        <w:rPr>
          <w:rFonts w:ascii="Times New Roman" w:eastAsia="宋体" w:hAnsi="Times New Roman" w:cs="Times New Roman"/>
          <w:sz w:val="24"/>
        </w:rPr>
        <w:t>，定义为从开始接受治疗至出现肿瘤进展或因任何原因引起死亡的时间。</w:t>
      </w:r>
    </w:p>
    <w:p w14:paraId="7478458A" w14:textId="77777777" w:rsidR="0069202D" w:rsidRDefault="00BB496E">
      <w:pPr>
        <w:spacing w:line="360" w:lineRule="auto"/>
        <w:contextualSpacing/>
        <w:jc w:val="left"/>
        <w:rPr>
          <w:rFonts w:ascii="Times New Roman" w:eastAsia="宋体" w:hAnsi="Times New Roman" w:cs="Times New Roman"/>
          <w:sz w:val="24"/>
          <w:highlight w:val="yellow"/>
        </w:rPr>
      </w:pPr>
      <w:r>
        <w:rPr>
          <w:rFonts w:ascii="Times New Roman" w:eastAsia="宋体" w:hAnsi="Times New Roman" w:cs="Times New Roman"/>
          <w:sz w:val="24"/>
        </w:rPr>
        <w:t>•</w:t>
      </w:r>
      <w:r>
        <w:rPr>
          <w:rFonts w:ascii="Times New Roman" w:eastAsia="宋体" w:hAnsi="Times New Roman" w:cs="Times New Roman"/>
          <w:sz w:val="24"/>
        </w:rPr>
        <w:tab/>
      </w:r>
      <w:r>
        <w:rPr>
          <w:rFonts w:ascii="Times New Roman" w:eastAsia="宋体" w:hAnsi="Times New Roman" w:cs="Times New Roman"/>
          <w:sz w:val="24"/>
        </w:rPr>
        <w:t>总生存期</w:t>
      </w:r>
      <w:r>
        <w:rPr>
          <w:rFonts w:ascii="Times New Roman" w:eastAsia="宋体" w:hAnsi="Times New Roman" w:cs="Times New Roman"/>
          <w:sz w:val="24"/>
        </w:rPr>
        <w:t>(OS)</w:t>
      </w:r>
      <w:r>
        <w:rPr>
          <w:rFonts w:ascii="Times New Roman" w:eastAsia="宋体" w:hAnsi="Times New Roman" w:cs="Times New Roman"/>
          <w:sz w:val="24"/>
        </w:rPr>
        <w:t>，定义为从开始接受治疗至因任何原因引起死亡的时间。</w:t>
      </w:r>
    </w:p>
    <w:p w14:paraId="4510A795" w14:textId="77777777" w:rsidR="0069202D" w:rsidRDefault="00BB496E">
      <w:pPr>
        <w:numPr>
          <w:ilvl w:val="0"/>
          <w:numId w:val="37"/>
        </w:numPr>
        <w:spacing w:line="360" w:lineRule="auto"/>
        <w:ind w:left="0" w:firstLine="0"/>
        <w:contextualSpacing/>
        <w:jc w:val="left"/>
        <w:rPr>
          <w:rFonts w:ascii="Times New Roman" w:eastAsia="宋体" w:hAnsi="Times New Roman" w:cs="Times New Roman"/>
          <w:b/>
          <w:sz w:val="24"/>
        </w:rPr>
      </w:pPr>
      <w:r>
        <w:rPr>
          <w:rFonts w:ascii="Times New Roman" w:eastAsia="宋体" w:hAnsi="Times New Roman" w:cs="Times New Roman"/>
          <w:b/>
          <w:sz w:val="24"/>
        </w:rPr>
        <w:t>安全性评价</w:t>
      </w:r>
    </w:p>
    <w:p w14:paraId="2AF9E110"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安全性评价将在安全性数据集上进行分析。</w:t>
      </w:r>
    </w:p>
    <w:p w14:paraId="4F3BE5CC"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对体格检查，</w:t>
      </w:r>
      <w:r>
        <w:rPr>
          <w:rFonts w:ascii="Times New Roman" w:eastAsia="宋体" w:hAnsi="Times New Roman" w:cs="Times New Roman"/>
          <w:sz w:val="24"/>
        </w:rPr>
        <w:t>12</w:t>
      </w:r>
      <w:r>
        <w:rPr>
          <w:rFonts w:ascii="Times New Roman" w:eastAsia="宋体" w:hAnsi="Times New Roman" w:cs="Times New Roman"/>
          <w:sz w:val="24"/>
        </w:rPr>
        <w:t>导联心电图、临床实验室检查指标（血常规、尿常规、血生化、凝血功能等）以治疗前后交叉表（根据正常值范围或研究者对临床意义的判断）的形式列出所有完成的检查项目及描述性统计量。并将各时间点心电图检查、体格检查和实验室检查异常的检查项目以清单形式列出。生命体征包括（血压、体温、心率、呼吸等），对生命体征数据进行描述，包括各时间点的值及其相对基线的改变量。</w:t>
      </w:r>
    </w:p>
    <w:p w14:paraId="47EBABC9"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利用国际医学用语词典（</w:t>
      </w:r>
      <w:r>
        <w:rPr>
          <w:rFonts w:ascii="Times New Roman" w:eastAsia="宋体" w:hAnsi="Times New Roman" w:cs="Times New Roman"/>
          <w:sz w:val="24"/>
        </w:rPr>
        <w:t>MedDRA</w:t>
      </w:r>
      <w:r>
        <w:rPr>
          <w:rFonts w:ascii="Times New Roman" w:eastAsia="宋体" w:hAnsi="Times New Roman" w:cs="Times New Roman"/>
          <w:sz w:val="24"/>
        </w:rPr>
        <w:t>）</w:t>
      </w:r>
      <w:r>
        <w:rPr>
          <w:rFonts w:ascii="Times New Roman" w:eastAsia="宋体" w:hAnsi="Times New Roman" w:cs="Times New Roman"/>
          <w:sz w:val="24"/>
        </w:rPr>
        <w:t>22.1</w:t>
      </w:r>
      <w:r>
        <w:rPr>
          <w:rFonts w:ascii="Times New Roman" w:eastAsia="宋体" w:hAnsi="Times New Roman" w:cs="Times New Roman"/>
          <w:sz w:val="24"/>
        </w:rPr>
        <w:t>（或更新版本）中文版按照系统器官分类</w:t>
      </w:r>
      <w:r>
        <w:rPr>
          <w:rFonts w:ascii="Times New Roman" w:eastAsia="宋体" w:hAnsi="Times New Roman" w:cs="Times New Roman"/>
          <w:sz w:val="24"/>
        </w:rPr>
        <w:t>(SOC)</w:t>
      </w:r>
      <w:r>
        <w:rPr>
          <w:rFonts w:ascii="Times New Roman" w:eastAsia="宋体" w:hAnsi="Times New Roman" w:cs="Times New Roman"/>
          <w:sz w:val="24"/>
        </w:rPr>
        <w:t>和首选术语（</w:t>
      </w:r>
      <w:r>
        <w:rPr>
          <w:rFonts w:ascii="Times New Roman" w:eastAsia="宋体" w:hAnsi="Times New Roman" w:cs="Times New Roman"/>
          <w:sz w:val="24"/>
        </w:rPr>
        <w:t>PT</w:t>
      </w:r>
      <w:r>
        <w:rPr>
          <w:rFonts w:ascii="Times New Roman" w:eastAsia="宋体" w:hAnsi="Times New Roman" w:cs="Times New Roman"/>
          <w:sz w:val="24"/>
        </w:rPr>
        <w:t>）对所有不良事件进行编码。对编码后的不良事件进行总结：总结描述所有不良事件、与研究药物相关不良事件、严重不良事件、与研究药物相关的严重不良事件、导致治疗终止的不良事件、与不良事件相关的死亡等的发生情况；按</w:t>
      </w:r>
      <w:r>
        <w:rPr>
          <w:rFonts w:ascii="Times New Roman" w:eastAsia="宋体" w:hAnsi="Times New Roman" w:cs="Times New Roman"/>
          <w:sz w:val="24"/>
        </w:rPr>
        <w:t>SOC</w:t>
      </w:r>
      <w:r>
        <w:rPr>
          <w:rFonts w:ascii="Times New Roman" w:eastAsia="宋体" w:hAnsi="Times New Roman" w:cs="Times New Roman"/>
          <w:sz w:val="24"/>
        </w:rPr>
        <w:t>和</w:t>
      </w:r>
      <w:r>
        <w:rPr>
          <w:rFonts w:ascii="Times New Roman" w:eastAsia="宋体" w:hAnsi="Times New Roman" w:cs="Times New Roman"/>
          <w:sz w:val="24"/>
        </w:rPr>
        <w:t>PT</w:t>
      </w:r>
      <w:r>
        <w:rPr>
          <w:rFonts w:ascii="Times New Roman" w:eastAsia="宋体" w:hAnsi="Times New Roman" w:cs="Times New Roman"/>
          <w:sz w:val="24"/>
        </w:rPr>
        <w:t>总结所有不良事件、与研究药物相关的不良事件、严重不良事件、与研究药物相关的严重不良事件的发生情况；对不良事件的严重程度按</w:t>
      </w:r>
      <w:r>
        <w:rPr>
          <w:rFonts w:ascii="Times New Roman" w:eastAsia="宋体" w:hAnsi="Times New Roman" w:cs="Times New Roman"/>
          <w:sz w:val="24"/>
        </w:rPr>
        <w:t>CTC AE 5.0</w:t>
      </w:r>
      <w:r>
        <w:rPr>
          <w:rFonts w:ascii="Times New Roman" w:eastAsia="宋体" w:hAnsi="Times New Roman" w:cs="Times New Roman"/>
          <w:sz w:val="24"/>
        </w:rPr>
        <w:t>标准级别总结，不良事件与研究药物的相关性按</w:t>
      </w:r>
      <w:r>
        <w:rPr>
          <w:rFonts w:ascii="Times New Roman" w:eastAsia="宋体" w:hAnsi="Times New Roman" w:cs="Times New Roman"/>
          <w:sz w:val="24"/>
        </w:rPr>
        <w:t>PT</w:t>
      </w:r>
      <w:r>
        <w:rPr>
          <w:rFonts w:ascii="Times New Roman" w:eastAsia="宋体" w:hAnsi="Times New Roman" w:cs="Times New Roman"/>
          <w:sz w:val="24"/>
        </w:rPr>
        <w:t>进行总结。</w:t>
      </w:r>
    </w:p>
    <w:p w14:paraId="372A0E58"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列出所有不良事件的清单，内容包括受试者编号、不良事件名称、描述、开始日期、停止日期、</w:t>
      </w:r>
      <w:r>
        <w:rPr>
          <w:rFonts w:ascii="Times New Roman" w:eastAsia="宋体" w:hAnsi="Times New Roman" w:cs="Times New Roman"/>
          <w:sz w:val="24"/>
        </w:rPr>
        <w:t>NCI-CTCAE</w:t>
      </w:r>
      <w:r>
        <w:rPr>
          <w:rFonts w:ascii="Times New Roman" w:eastAsia="宋体" w:hAnsi="Times New Roman" w:cs="Times New Roman"/>
          <w:sz w:val="24"/>
        </w:rPr>
        <w:t>级别、是否严重不良事件、与研究药物关系、对研究药物的影响、转归等。</w:t>
      </w:r>
    </w:p>
    <w:p w14:paraId="63751504" w14:textId="77777777" w:rsidR="0069202D" w:rsidRDefault="0069202D">
      <w:pPr>
        <w:spacing w:line="360" w:lineRule="auto"/>
        <w:ind w:firstLineChars="200" w:firstLine="480"/>
        <w:contextualSpacing/>
        <w:jc w:val="left"/>
        <w:rPr>
          <w:rFonts w:ascii="Times New Roman" w:eastAsia="宋体" w:hAnsi="Times New Roman" w:cs="Times New Roman"/>
          <w:sz w:val="24"/>
        </w:rPr>
      </w:pPr>
    </w:p>
    <w:p w14:paraId="1DB42C7F" w14:textId="77777777" w:rsidR="0069202D" w:rsidRDefault="00BB496E">
      <w:pPr>
        <w:pStyle w:val="12"/>
        <w:snapToGrid/>
        <w:spacing w:beforeLines="0"/>
        <w:contextualSpacing/>
        <w:rPr>
          <w:rFonts w:eastAsia="宋体" w:cs="Times New Roman"/>
        </w:rPr>
      </w:pPr>
      <w:bookmarkStart w:id="515" w:name="_Toc39341124"/>
      <w:bookmarkStart w:id="516" w:name="_Toc515293575"/>
      <w:bookmarkStart w:id="517" w:name="_Toc455588070"/>
      <w:bookmarkStart w:id="518" w:name="_Toc30868"/>
      <w:r>
        <w:rPr>
          <w:rFonts w:eastAsia="宋体" w:cs="Times New Roman"/>
        </w:rPr>
        <w:t>15</w:t>
      </w:r>
      <w:r>
        <w:rPr>
          <w:rFonts w:eastAsia="宋体" w:cs="Times New Roman" w:hint="eastAsia"/>
        </w:rPr>
        <w:t xml:space="preserve"> </w:t>
      </w:r>
      <w:r>
        <w:rPr>
          <w:rFonts w:eastAsia="宋体" w:cs="Times New Roman"/>
        </w:rPr>
        <w:t>研究管理</w:t>
      </w:r>
      <w:bookmarkEnd w:id="515"/>
      <w:bookmarkEnd w:id="516"/>
      <w:bookmarkEnd w:id="517"/>
      <w:bookmarkEnd w:id="518"/>
    </w:p>
    <w:p w14:paraId="241BC926"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19" w:name="_Toc455588071"/>
      <w:bookmarkStart w:id="520" w:name="_Toc515293576"/>
      <w:bookmarkStart w:id="521" w:name="_Toc3443"/>
      <w:bookmarkStart w:id="522" w:name="_Toc39341125"/>
      <w:r>
        <w:rPr>
          <w:rFonts w:eastAsia="宋体" w:cs="Times New Roman"/>
          <w:b/>
          <w:bCs/>
        </w:rPr>
        <w:t>15.1</w:t>
      </w:r>
      <w:r>
        <w:rPr>
          <w:rFonts w:eastAsia="宋体" w:cs="Times New Roman" w:hint="eastAsia"/>
          <w:b/>
          <w:bCs/>
        </w:rPr>
        <w:t xml:space="preserve"> </w:t>
      </w:r>
      <w:r>
        <w:rPr>
          <w:rFonts w:eastAsia="宋体" w:cs="Times New Roman" w:hint="eastAsia"/>
          <w:b/>
          <w:bCs/>
        </w:rPr>
        <w:t>质量控制和质量保证</w:t>
      </w:r>
      <w:bookmarkEnd w:id="519"/>
      <w:bookmarkEnd w:id="520"/>
      <w:bookmarkEnd w:id="521"/>
      <w:bookmarkEnd w:id="522"/>
    </w:p>
    <w:p w14:paraId="59007572"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所有研究过程均应建立标准化操作规程。</w:t>
      </w:r>
    </w:p>
    <w:p w14:paraId="01A66A90"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研究单位资格：临床研究单位必须是国家药品监督管理局确定的具有临床</w:t>
      </w:r>
      <w:r>
        <w:rPr>
          <w:rFonts w:ascii="Times New Roman" w:eastAsia="宋体" w:hAnsi="Times New Roman" w:cs="Times New Roman"/>
          <w:sz w:val="24"/>
        </w:rPr>
        <w:lastRenderedPageBreak/>
        <w:t>研究资质的药品临床研究基地。</w:t>
      </w:r>
    </w:p>
    <w:p w14:paraId="6852C91D"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研究人员资格：研究人员必须是经过临床试验培训的医师、药师或护士，并在高级专业人员的指导下进行工作。</w:t>
      </w:r>
    </w:p>
    <w:p w14:paraId="4AFA3D38"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实验室的质控措施：实验室要建立实验观测指标的标准操作规程和质量控制程序。</w:t>
      </w:r>
    </w:p>
    <w:p w14:paraId="7D0B70EC"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临床病房试验质控措施：</w:t>
      </w:r>
    </w:p>
    <w:p w14:paraId="3AF7F6EF" w14:textId="77777777" w:rsidR="0069202D" w:rsidRDefault="00BB496E">
      <w:pPr>
        <w:pStyle w:val="af9"/>
        <w:numPr>
          <w:ilvl w:val="0"/>
          <w:numId w:val="39"/>
        </w:numPr>
        <w:snapToGrid/>
        <w:spacing w:line="360" w:lineRule="auto"/>
        <w:ind w:firstLineChars="0" w:firstLine="0"/>
        <w:contextualSpacing/>
        <w:jc w:val="left"/>
        <w:rPr>
          <w:rFonts w:eastAsia="宋体"/>
          <w:szCs w:val="24"/>
        </w:rPr>
      </w:pPr>
      <w:r>
        <w:rPr>
          <w:rFonts w:eastAsia="宋体"/>
          <w:szCs w:val="24"/>
        </w:rPr>
        <w:t>试验前检查临床病房必须符合规范化要求，保证抢救设备齐全。</w:t>
      </w:r>
    </w:p>
    <w:p w14:paraId="55C90990" w14:textId="77777777" w:rsidR="0069202D" w:rsidRDefault="00BB496E">
      <w:pPr>
        <w:pStyle w:val="af9"/>
        <w:numPr>
          <w:ilvl w:val="0"/>
          <w:numId w:val="39"/>
        </w:numPr>
        <w:snapToGrid/>
        <w:spacing w:line="360" w:lineRule="auto"/>
        <w:ind w:firstLineChars="0" w:firstLine="0"/>
        <w:contextualSpacing/>
        <w:jc w:val="left"/>
        <w:rPr>
          <w:rFonts w:eastAsia="宋体"/>
          <w:szCs w:val="24"/>
        </w:rPr>
      </w:pPr>
      <w:r>
        <w:rPr>
          <w:rFonts w:eastAsia="宋体"/>
          <w:szCs w:val="24"/>
        </w:rPr>
        <w:t>临床试验开始前对研究者（包括护理人员）进行试验方案的培训。</w:t>
      </w:r>
    </w:p>
    <w:p w14:paraId="1C80B1E1" w14:textId="77777777" w:rsidR="0069202D" w:rsidRDefault="00BB496E">
      <w:pPr>
        <w:pStyle w:val="af9"/>
        <w:numPr>
          <w:ilvl w:val="0"/>
          <w:numId w:val="39"/>
        </w:numPr>
        <w:snapToGrid/>
        <w:spacing w:line="360" w:lineRule="auto"/>
        <w:ind w:firstLineChars="0" w:firstLine="0"/>
        <w:contextualSpacing/>
        <w:jc w:val="left"/>
        <w:rPr>
          <w:rFonts w:eastAsia="宋体"/>
          <w:szCs w:val="24"/>
        </w:rPr>
      </w:pPr>
      <w:r>
        <w:rPr>
          <w:rFonts w:eastAsia="宋体"/>
          <w:szCs w:val="24"/>
        </w:rPr>
        <w:t>操作人员检查仪器功能良好无故障，并进行仪器试运行。</w:t>
      </w:r>
    </w:p>
    <w:p w14:paraId="1034D30B" w14:textId="77777777" w:rsidR="0069202D" w:rsidRDefault="00BB496E">
      <w:pPr>
        <w:pStyle w:val="af9"/>
        <w:numPr>
          <w:ilvl w:val="0"/>
          <w:numId w:val="39"/>
        </w:numPr>
        <w:snapToGrid/>
        <w:spacing w:line="360" w:lineRule="auto"/>
        <w:ind w:firstLineChars="0" w:firstLine="0"/>
        <w:contextualSpacing/>
        <w:jc w:val="left"/>
        <w:rPr>
          <w:rFonts w:eastAsia="宋体"/>
          <w:szCs w:val="24"/>
        </w:rPr>
      </w:pPr>
      <w:r>
        <w:rPr>
          <w:rFonts w:eastAsia="宋体"/>
          <w:szCs w:val="24"/>
        </w:rPr>
        <w:t>由专业的护理人员给受试者用药。</w:t>
      </w:r>
    </w:p>
    <w:p w14:paraId="5590F95A"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试验用药由授权药师负责保管，专柜上锁，按照药物储存要求进行保存。未使用过或过期的试验药物单独存放，并于临床试验结束时，集中退还申办者。</w:t>
      </w:r>
    </w:p>
    <w:p w14:paraId="35BADFEA"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临床试验中所有观察到的结果和异常发现，均应及时加以认真核实、记录，保证数据的可靠性。临床试验中各种检查项目所使用的各种仪器、设备、试剂、标准品等，均应有严格的质量标准，并确保是在正常状态下工作。临床数据的记录和转移，必须由有经验的医师负责，并有专人监督或核对，以保证数据的科学性和准确性。临床试验的各种结论，必须来源于原始数据。</w:t>
      </w:r>
    </w:p>
    <w:p w14:paraId="5D2CF543"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负责试验的医师或授权工作人员，应完整、详细、准确地填写</w:t>
      </w:r>
      <w:r>
        <w:rPr>
          <w:rFonts w:ascii="Times New Roman" w:eastAsia="宋体" w:hAnsi="Times New Roman" w:cs="Times New Roman"/>
          <w:sz w:val="24"/>
        </w:rPr>
        <w:t>eCRF</w:t>
      </w:r>
      <w:r>
        <w:rPr>
          <w:rFonts w:ascii="Times New Roman" w:eastAsia="宋体" w:hAnsi="Times New Roman" w:cs="Times New Roman"/>
          <w:sz w:val="24"/>
        </w:rPr>
        <w:t>。所有与试验有关的数据资料应集中管理与分析。</w:t>
      </w:r>
    </w:p>
    <w:p w14:paraId="20CA02B4"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建立数据保管、数据传递、数据查询的程序。保管的资料包括：受试者的病历、影像学资料、药品使用登记表、受试者编号表、严重不良事件报告表、各医院需填报的</w:t>
      </w:r>
      <w:r>
        <w:rPr>
          <w:rFonts w:ascii="Times New Roman" w:eastAsia="宋体" w:hAnsi="Times New Roman" w:cs="Times New Roman"/>
          <w:sz w:val="24"/>
        </w:rPr>
        <w:t>GCP</w:t>
      </w:r>
      <w:r>
        <w:rPr>
          <w:rFonts w:ascii="Times New Roman" w:eastAsia="宋体" w:hAnsi="Times New Roman" w:cs="Times New Roman"/>
          <w:sz w:val="24"/>
        </w:rPr>
        <w:t>表格和有关的各种原始医疗文件等。传递的数据包括：受试者入组信息、严重不良事件报告表及总结资料需使用的数据和资料。药品监督管理部门、申办者及其委托的监督人员、医院有关领导经试验主要研究者同意后，有权查阅有关的试验资料和原始记录。</w:t>
      </w:r>
    </w:p>
    <w:p w14:paraId="00D6746F"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总结和分析临床试验结果时，必须采用规范的统计学分析方法，由专业生物统计人员进行分析。</w:t>
      </w:r>
    </w:p>
    <w:p w14:paraId="3E3D6CEA" w14:textId="77777777" w:rsidR="0069202D" w:rsidRDefault="00BB496E">
      <w:pPr>
        <w:numPr>
          <w:ilvl w:val="0"/>
          <w:numId w:val="38"/>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为确保试验数据的可靠性、完整性，主要研究者、申办者及其委托的监查员，定期对临床医院进行系统的监查，以判定试验的执行是否与试验方案相符，报告的数据是否与临床参加单位记录一致，每次监查和访视均应写出访视报告。</w:t>
      </w:r>
    </w:p>
    <w:p w14:paraId="55881564"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60A96E19"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23" w:name="_Toc455588072"/>
      <w:bookmarkStart w:id="524" w:name="_Toc22631"/>
      <w:bookmarkStart w:id="525" w:name="_Toc39341126"/>
      <w:bookmarkStart w:id="526" w:name="_Toc515293577"/>
      <w:r>
        <w:rPr>
          <w:rFonts w:eastAsia="宋体" w:cs="Times New Roman"/>
          <w:b/>
          <w:bCs/>
        </w:rPr>
        <w:t>15.2</w:t>
      </w:r>
      <w:r>
        <w:rPr>
          <w:rFonts w:eastAsia="宋体" w:cs="Times New Roman" w:hint="eastAsia"/>
          <w:b/>
          <w:bCs/>
        </w:rPr>
        <w:t xml:space="preserve"> </w:t>
      </w:r>
      <w:r>
        <w:rPr>
          <w:rFonts w:eastAsia="宋体" w:cs="Times New Roman" w:hint="eastAsia"/>
          <w:b/>
          <w:bCs/>
        </w:rPr>
        <w:t>临床监查</w:t>
      </w:r>
      <w:bookmarkEnd w:id="523"/>
      <w:bookmarkEnd w:id="524"/>
      <w:bookmarkEnd w:id="525"/>
      <w:bookmarkEnd w:id="526"/>
    </w:p>
    <w:p w14:paraId="5EF1ADF1"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监查员将根据《药物临床试验质量管理规范》，定期或根据实际情况拜访试验单位进行临床监查工作，研究者应对</w:t>
      </w:r>
      <w:proofErr w:type="gramStart"/>
      <w:r>
        <w:rPr>
          <w:rFonts w:ascii="Times New Roman" w:eastAsia="宋体" w:hAnsi="Times New Roman" w:cs="Times New Roman"/>
          <w:sz w:val="24"/>
        </w:rPr>
        <w:t>监查员工作予以</w:t>
      </w:r>
      <w:proofErr w:type="gramEnd"/>
      <w:r>
        <w:rPr>
          <w:rFonts w:ascii="Times New Roman" w:eastAsia="宋体" w:hAnsi="Times New Roman" w:cs="Times New Roman"/>
          <w:sz w:val="24"/>
        </w:rPr>
        <w:t>积极配合。监查的具体内容包括：</w:t>
      </w:r>
    </w:p>
    <w:p w14:paraId="78AACFDD"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在试验前确认试验单位已具有适当的条件，包括人员配备与训练，各种与试验相关的检查，实验室设备齐全，工作情况良好，估计有足够数量的受试者，参与试验人员熟悉试验方案中的要求等。</w:t>
      </w:r>
    </w:p>
    <w:p w14:paraId="4BF53EE8"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在试验过程中监查研究者对试验方案的执行情况，确认在试验前取得所有受试者的知情同意书，了解受试者的入选率及试验的进展状况，确认入选合格的受试者；</w:t>
      </w:r>
    </w:p>
    <w:p w14:paraId="1A7B1A3B"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确认所有数据的记录与报告正确完整，所有</w:t>
      </w:r>
      <w:r>
        <w:rPr>
          <w:rFonts w:ascii="Times New Roman" w:eastAsia="宋体" w:hAnsi="Times New Roman" w:cs="Times New Roman"/>
          <w:sz w:val="24"/>
        </w:rPr>
        <w:t>eCRF</w:t>
      </w:r>
      <w:r>
        <w:rPr>
          <w:rFonts w:ascii="Times New Roman" w:eastAsia="宋体" w:hAnsi="Times New Roman" w:cs="Times New Roman"/>
          <w:sz w:val="24"/>
        </w:rPr>
        <w:t>填写正确，并与原始资料一致。所有错误或遗漏均已改正或注明原因，经研究者签名并注明日期。核实入选受试者的退出与</w:t>
      </w:r>
      <w:proofErr w:type="gramStart"/>
      <w:r>
        <w:rPr>
          <w:rFonts w:ascii="Times New Roman" w:eastAsia="宋体" w:hAnsi="Times New Roman" w:cs="Times New Roman"/>
          <w:sz w:val="24"/>
        </w:rPr>
        <w:t>失访已</w:t>
      </w:r>
      <w:proofErr w:type="gramEnd"/>
      <w:r>
        <w:rPr>
          <w:rFonts w:ascii="Times New Roman" w:eastAsia="宋体" w:hAnsi="Times New Roman" w:cs="Times New Roman"/>
          <w:sz w:val="24"/>
        </w:rPr>
        <w:t>在</w:t>
      </w:r>
      <w:r>
        <w:rPr>
          <w:rFonts w:ascii="Times New Roman" w:eastAsia="宋体" w:hAnsi="Times New Roman" w:cs="Times New Roman"/>
          <w:sz w:val="24"/>
        </w:rPr>
        <w:t>eCRF</w:t>
      </w:r>
      <w:r>
        <w:rPr>
          <w:rFonts w:ascii="Times New Roman" w:eastAsia="宋体" w:hAnsi="Times New Roman" w:cs="Times New Roman"/>
          <w:sz w:val="24"/>
        </w:rPr>
        <w:t>中予以说明；</w:t>
      </w:r>
    </w:p>
    <w:p w14:paraId="7FAA1C00"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确认所有</w:t>
      </w:r>
      <w:r>
        <w:rPr>
          <w:rFonts w:ascii="Times New Roman" w:eastAsia="宋体" w:hAnsi="Times New Roman" w:cs="Times New Roman"/>
          <w:sz w:val="24"/>
        </w:rPr>
        <w:t>AE</w:t>
      </w:r>
      <w:r>
        <w:rPr>
          <w:rFonts w:ascii="Times New Roman" w:eastAsia="宋体" w:hAnsi="Times New Roman" w:cs="Times New Roman"/>
          <w:sz w:val="24"/>
        </w:rPr>
        <w:t>均记录在案，</w:t>
      </w:r>
      <w:r>
        <w:rPr>
          <w:rFonts w:ascii="Times New Roman" w:eastAsia="宋体" w:hAnsi="Times New Roman" w:cs="Times New Roman"/>
          <w:sz w:val="24"/>
        </w:rPr>
        <w:t>SAE</w:t>
      </w:r>
      <w:r>
        <w:rPr>
          <w:rFonts w:ascii="Times New Roman" w:eastAsia="宋体" w:hAnsi="Times New Roman" w:cs="Times New Roman"/>
          <w:sz w:val="24"/>
        </w:rPr>
        <w:t>在规定时间内做出报告并记录在案。</w:t>
      </w:r>
    </w:p>
    <w:p w14:paraId="3C0132A6"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核实试验用药物是否按照有关法规进行供应、储藏、分发、收回，并作相应的记录。</w:t>
      </w:r>
    </w:p>
    <w:p w14:paraId="1500CD85"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协助研究者进行必要的通知及申请事宜，向申办者报告试验数据和结果。</w:t>
      </w:r>
    </w:p>
    <w:p w14:paraId="5AD9182B"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应清楚如实记录研究者未能做到的随访、未进行的试验、未做的检查，以及是否对错误、遗漏</w:t>
      </w:r>
      <w:proofErr w:type="gramStart"/>
      <w:r>
        <w:rPr>
          <w:rFonts w:ascii="Times New Roman" w:eastAsia="宋体" w:hAnsi="Times New Roman" w:cs="Times New Roman"/>
          <w:sz w:val="24"/>
        </w:rPr>
        <w:t>作出</w:t>
      </w:r>
      <w:proofErr w:type="gramEnd"/>
      <w:r>
        <w:rPr>
          <w:rFonts w:ascii="Times New Roman" w:eastAsia="宋体" w:hAnsi="Times New Roman" w:cs="Times New Roman"/>
          <w:sz w:val="24"/>
        </w:rPr>
        <w:t>纠正；</w:t>
      </w:r>
    </w:p>
    <w:p w14:paraId="558113F1" w14:textId="77777777" w:rsidR="0069202D" w:rsidRDefault="00BB496E">
      <w:pPr>
        <w:numPr>
          <w:ilvl w:val="0"/>
          <w:numId w:val="40"/>
        </w:numPr>
        <w:tabs>
          <w:tab w:val="clear" w:pos="482"/>
        </w:tabs>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每次访视后作</w:t>
      </w:r>
      <w:proofErr w:type="gramStart"/>
      <w:r>
        <w:rPr>
          <w:rFonts w:ascii="Times New Roman" w:eastAsia="宋体" w:hAnsi="Times New Roman" w:cs="Times New Roman"/>
          <w:sz w:val="24"/>
        </w:rPr>
        <w:t>一</w:t>
      </w:r>
      <w:proofErr w:type="gramEnd"/>
      <w:r>
        <w:rPr>
          <w:rFonts w:ascii="Times New Roman" w:eastAsia="宋体" w:hAnsi="Times New Roman" w:cs="Times New Roman"/>
          <w:sz w:val="24"/>
        </w:rPr>
        <w:t>书面报告递送申办者，报告应</w:t>
      </w:r>
      <w:bookmarkStart w:id="527" w:name="_Toc140053539"/>
      <w:bookmarkStart w:id="528" w:name="_Toc158113878"/>
      <w:bookmarkStart w:id="529" w:name="_Toc320809967"/>
      <w:r>
        <w:rPr>
          <w:rFonts w:ascii="Times New Roman" w:eastAsia="宋体" w:hAnsi="Times New Roman" w:cs="Times New Roman"/>
          <w:sz w:val="24"/>
        </w:rPr>
        <w:t>述明监查</w:t>
      </w:r>
      <w:bookmarkEnd w:id="527"/>
      <w:bookmarkEnd w:id="528"/>
      <w:r>
        <w:rPr>
          <w:rFonts w:ascii="Times New Roman" w:eastAsia="宋体" w:hAnsi="Times New Roman" w:cs="Times New Roman"/>
          <w:sz w:val="24"/>
        </w:rPr>
        <w:t>日期、时间、</w:t>
      </w:r>
      <w:bookmarkEnd w:id="529"/>
      <w:r>
        <w:rPr>
          <w:rFonts w:ascii="Times New Roman" w:eastAsia="宋体" w:hAnsi="Times New Roman" w:cs="Times New Roman"/>
          <w:sz w:val="24"/>
        </w:rPr>
        <w:t>监查员姓名、监查的发现等，同时负责把监查所发现问题以文件形式反馈给研究中心，并负责跟进研究者对监查问题的解决。</w:t>
      </w:r>
    </w:p>
    <w:p w14:paraId="53E6FB16" w14:textId="77777777" w:rsidR="0069202D" w:rsidRDefault="0069202D">
      <w:pPr>
        <w:numPr>
          <w:ilvl w:val="255"/>
          <w:numId w:val="0"/>
        </w:numPr>
        <w:spacing w:line="360" w:lineRule="auto"/>
        <w:contextualSpacing/>
        <w:jc w:val="left"/>
        <w:rPr>
          <w:rFonts w:ascii="Times New Roman" w:eastAsia="宋体" w:hAnsi="Times New Roman" w:cs="Times New Roman"/>
          <w:sz w:val="24"/>
        </w:rPr>
      </w:pPr>
    </w:p>
    <w:p w14:paraId="5F3B6277"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30" w:name="_Toc515293578"/>
      <w:bookmarkStart w:id="531" w:name="_Toc455588073"/>
      <w:bookmarkStart w:id="532" w:name="_Toc10247"/>
      <w:bookmarkStart w:id="533" w:name="_Toc39341127"/>
      <w:r>
        <w:rPr>
          <w:rFonts w:eastAsia="宋体" w:cs="Times New Roman"/>
          <w:b/>
          <w:bCs/>
        </w:rPr>
        <w:lastRenderedPageBreak/>
        <w:t>15.3</w:t>
      </w:r>
      <w:r>
        <w:rPr>
          <w:rFonts w:eastAsia="宋体" w:cs="Times New Roman" w:hint="eastAsia"/>
          <w:b/>
          <w:bCs/>
        </w:rPr>
        <w:t xml:space="preserve"> </w:t>
      </w:r>
      <w:r>
        <w:rPr>
          <w:rFonts w:eastAsia="宋体" w:cs="Times New Roman" w:hint="eastAsia"/>
          <w:b/>
          <w:bCs/>
        </w:rPr>
        <w:t>资料管理</w:t>
      </w:r>
      <w:bookmarkEnd w:id="530"/>
      <w:bookmarkEnd w:id="531"/>
      <w:bookmarkEnd w:id="532"/>
      <w:bookmarkEnd w:id="533"/>
    </w:p>
    <w:p w14:paraId="043D6984"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由申办方提供给研究者的资料（包括本临床试验方案）均属非公开信息，必须保密。</w:t>
      </w:r>
    </w:p>
    <w:p w14:paraId="4305B137"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入选本研究受试者个人数据的收集和</w:t>
      </w:r>
      <w:proofErr w:type="gramStart"/>
      <w:r>
        <w:rPr>
          <w:rFonts w:ascii="Times New Roman" w:eastAsia="宋体" w:hAnsi="Times New Roman" w:cs="Times New Roman"/>
          <w:sz w:val="24"/>
        </w:rPr>
        <w:t>处理仅</w:t>
      </w:r>
      <w:proofErr w:type="gramEnd"/>
      <w:r>
        <w:rPr>
          <w:rFonts w:ascii="Times New Roman" w:eastAsia="宋体" w:hAnsi="Times New Roman" w:cs="Times New Roman"/>
          <w:sz w:val="24"/>
        </w:rPr>
        <w:t>限于为实现本研究目的所必需的数据。</w:t>
      </w:r>
    </w:p>
    <w:p w14:paraId="4C6C50AA"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必须采取充分的预防措施收集和处理这些数据，以确保对数据进行保密，并遵守相应的数据隐私保护法规。必须有适当的技术和组织措施可用，以防在未经批准的情况下披露或获取个人数据，意外或非法销毁数据，以及意外丢失或更改数据。根据职责要求，需要获取个人数据的申办方人员应同意对受试者的信息进行保密。</w:t>
      </w:r>
    </w:p>
    <w:p w14:paraId="725F60BF"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受试者（或其合法代表）的知情同意包括明确同意对个人数据进行处理，明确同意研究者</w:t>
      </w:r>
      <w:r>
        <w:rPr>
          <w:rFonts w:ascii="Times New Roman" w:eastAsia="宋体" w:hAnsi="Times New Roman" w:cs="Times New Roman"/>
          <w:sz w:val="24"/>
        </w:rPr>
        <w:t>/</w:t>
      </w:r>
      <w:r>
        <w:rPr>
          <w:rFonts w:ascii="Times New Roman" w:eastAsia="宋体" w:hAnsi="Times New Roman" w:cs="Times New Roman"/>
          <w:sz w:val="24"/>
        </w:rPr>
        <w:t>研究机构可以为研究相关监测、稽查、伦理审查委员会审查和监管机构审查等目的而直接获取受试者的原始病历（</w:t>
      </w:r>
      <w:proofErr w:type="gramStart"/>
      <w:r>
        <w:rPr>
          <w:rFonts w:ascii="Times New Roman" w:eastAsia="宋体" w:hAnsi="Times New Roman" w:cs="Times New Roman"/>
          <w:sz w:val="24"/>
        </w:rPr>
        <w:t>源数据</w:t>
      </w:r>
      <w:proofErr w:type="gramEnd"/>
      <w:r>
        <w:rPr>
          <w:rFonts w:ascii="Times New Roman" w:eastAsia="宋体" w:hAnsi="Times New Roman" w:cs="Times New Roman"/>
          <w:sz w:val="24"/>
        </w:rPr>
        <w:t>/</w:t>
      </w:r>
      <w:r>
        <w:rPr>
          <w:rFonts w:ascii="Times New Roman" w:eastAsia="宋体" w:hAnsi="Times New Roman" w:cs="Times New Roman"/>
          <w:sz w:val="24"/>
        </w:rPr>
        <w:t>文件）。</w:t>
      </w:r>
    </w:p>
    <w:p w14:paraId="500F7B2B"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申办方有权发表或出版与本试验相关的信息或数据，或将之呈报</w:t>
      </w:r>
      <w:proofErr w:type="gramStart"/>
      <w:r>
        <w:rPr>
          <w:rFonts w:ascii="Times New Roman" w:eastAsia="宋体" w:hAnsi="Times New Roman" w:cs="Times New Roman"/>
          <w:sz w:val="24"/>
        </w:rPr>
        <w:t>给药物</w:t>
      </w:r>
      <w:proofErr w:type="gramEnd"/>
      <w:r>
        <w:rPr>
          <w:rFonts w:ascii="Times New Roman" w:eastAsia="宋体" w:hAnsi="Times New Roman" w:cs="Times New Roman"/>
          <w:sz w:val="24"/>
        </w:rPr>
        <w:t>管理部门。与本试验相关的其它个人或单位若希望发表或出版试验结果或相关数据，则需事先征得申办方同意。申办方如需在发表、出版或广告</w:t>
      </w:r>
      <w:bookmarkStart w:id="534" w:name="_Toc320809973"/>
      <w:bookmarkStart w:id="535" w:name="_Toc140053546"/>
      <w:bookmarkStart w:id="536" w:name="_Toc158113884"/>
      <w:r>
        <w:rPr>
          <w:rFonts w:ascii="Times New Roman" w:eastAsia="宋体" w:hAnsi="Times New Roman" w:cs="Times New Roman"/>
          <w:sz w:val="24"/>
        </w:rPr>
        <w:t>内容中出现研究</w:t>
      </w:r>
      <w:bookmarkEnd w:id="534"/>
      <w:bookmarkEnd w:id="535"/>
      <w:bookmarkEnd w:id="536"/>
      <w:r>
        <w:rPr>
          <w:rFonts w:ascii="Times New Roman" w:eastAsia="宋体" w:hAnsi="Times New Roman" w:cs="Times New Roman"/>
          <w:sz w:val="24"/>
        </w:rPr>
        <w:t>者的姓名，则应征得研究者的同意。</w:t>
      </w:r>
    </w:p>
    <w:p w14:paraId="7CF4FD27" w14:textId="77777777" w:rsidR="0069202D" w:rsidRDefault="0069202D">
      <w:pPr>
        <w:spacing w:line="360" w:lineRule="auto"/>
        <w:ind w:firstLineChars="150" w:firstLine="360"/>
        <w:contextualSpacing/>
        <w:jc w:val="left"/>
        <w:rPr>
          <w:rFonts w:ascii="Times New Roman" w:eastAsia="宋体" w:hAnsi="Times New Roman" w:cs="Times New Roman"/>
          <w:sz w:val="24"/>
        </w:rPr>
      </w:pPr>
    </w:p>
    <w:p w14:paraId="5DA0CDE2" w14:textId="77777777" w:rsidR="0069202D" w:rsidRDefault="00BB496E">
      <w:pPr>
        <w:pStyle w:val="12"/>
        <w:snapToGrid/>
        <w:spacing w:beforeLines="0"/>
        <w:contextualSpacing/>
        <w:rPr>
          <w:rFonts w:eastAsia="宋体" w:cs="Times New Roman"/>
        </w:rPr>
      </w:pPr>
      <w:bookmarkStart w:id="537" w:name="_Toc515293579"/>
      <w:bookmarkStart w:id="538" w:name="_Toc39341128"/>
      <w:bookmarkStart w:id="539" w:name="_Toc455588074"/>
      <w:bookmarkStart w:id="540" w:name="_Toc37"/>
      <w:r>
        <w:rPr>
          <w:rFonts w:eastAsia="宋体" w:cs="Times New Roman"/>
        </w:rPr>
        <w:t>16</w:t>
      </w:r>
      <w:r>
        <w:rPr>
          <w:rFonts w:eastAsia="宋体" w:cs="Times New Roman" w:hint="eastAsia"/>
        </w:rPr>
        <w:t xml:space="preserve"> </w:t>
      </w:r>
      <w:r>
        <w:rPr>
          <w:rFonts w:eastAsia="宋体" w:cs="Times New Roman"/>
        </w:rPr>
        <w:t>伦理相关要求</w:t>
      </w:r>
      <w:bookmarkEnd w:id="537"/>
      <w:bookmarkEnd w:id="538"/>
      <w:bookmarkEnd w:id="539"/>
      <w:bookmarkEnd w:id="540"/>
    </w:p>
    <w:p w14:paraId="7D0735BC"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41" w:name="_Toc515293580"/>
      <w:bookmarkStart w:id="542" w:name="_Toc455588075"/>
      <w:bookmarkStart w:id="543" w:name="_Toc22913"/>
      <w:bookmarkStart w:id="544" w:name="_Toc39341129"/>
      <w:r>
        <w:rPr>
          <w:rFonts w:eastAsia="宋体" w:cs="Times New Roman"/>
          <w:b/>
          <w:bCs/>
        </w:rPr>
        <w:t>16.1</w:t>
      </w:r>
      <w:r>
        <w:rPr>
          <w:rFonts w:eastAsia="宋体" w:cs="Times New Roman" w:hint="eastAsia"/>
          <w:b/>
          <w:bCs/>
        </w:rPr>
        <w:t xml:space="preserve"> </w:t>
      </w:r>
      <w:r>
        <w:rPr>
          <w:rFonts w:eastAsia="宋体" w:cs="Times New Roman" w:hint="eastAsia"/>
          <w:b/>
          <w:bCs/>
        </w:rPr>
        <w:t>伦理原则</w:t>
      </w:r>
      <w:bookmarkEnd w:id="541"/>
      <w:bookmarkEnd w:id="542"/>
      <w:bookmarkEnd w:id="543"/>
      <w:bookmarkEnd w:id="544"/>
    </w:p>
    <w:p w14:paraId="18A556F3"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本临床研究必须遵循赫尔辛基宣言中的伦理原则和中国的伦理法规和有关临床研究的管理规范与法规。在试验开始前，研究者</w:t>
      </w:r>
      <w:r>
        <w:rPr>
          <w:rFonts w:ascii="Times New Roman" w:eastAsia="宋体" w:hAnsi="Times New Roman" w:cs="Times New Roman"/>
          <w:sz w:val="24"/>
        </w:rPr>
        <w:t>/</w:t>
      </w:r>
      <w:r>
        <w:rPr>
          <w:rFonts w:ascii="Times New Roman" w:eastAsia="宋体" w:hAnsi="Times New Roman" w:cs="Times New Roman"/>
          <w:sz w:val="24"/>
        </w:rPr>
        <w:t>试验单位应取得伦理委员会对研究者成员、研究者手册、试验方案</w:t>
      </w:r>
      <w:r>
        <w:rPr>
          <w:rFonts w:ascii="Times New Roman" w:eastAsia="宋体" w:hAnsi="Times New Roman" w:cs="Times New Roman"/>
          <w:sz w:val="24"/>
        </w:rPr>
        <w:t>/</w:t>
      </w:r>
      <w:r>
        <w:rPr>
          <w:rFonts w:ascii="Times New Roman" w:eastAsia="宋体" w:hAnsi="Times New Roman" w:cs="Times New Roman"/>
          <w:sz w:val="24"/>
        </w:rPr>
        <w:t>方案修订、书面知情同意书、受试者招募程序等的书面批准意见。</w:t>
      </w:r>
    </w:p>
    <w:p w14:paraId="1A056040"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在试验开始之前试验用药物不得向研究中心发放。在临床试验过程中，对所有试验方案的任何修改应向伦理委员会报告，经批准后方能执行。在试验中发生的任何可能影响受试者安全或临床试验继续展开的事件，尤其是安全性的改变均应向伦理委员会报告。</w:t>
      </w:r>
    </w:p>
    <w:p w14:paraId="5B4A4506"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如果需要，每年应向伦理委员会递交临床试验的进展报告和临床试验结束后的临床结果摘要。</w:t>
      </w:r>
    </w:p>
    <w:p w14:paraId="4B46E5D9" w14:textId="77777777" w:rsidR="0069202D" w:rsidRDefault="0069202D">
      <w:pPr>
        <w:spacing w:line="360" w:lineRule="auto"/>
        <w:ind w:firstLineChars="150" w:firstLine="360"/>
        <w:contextualSpacing/>
        <w:jc w:val="left"/>
        <w:rPr>
          <w:rFonts w:ascii="Times New Roman" w:eastAsia="宋体" w:hAnsi="Times New Roman" w:cs="Times New Roman"/>
          <w:sz w:val="24"/>
        </w:rPr>
      </w:pPr>
    </w:p>
    <w:p w14:paraId="79EC9A88"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45" w:name="_Toc17466"/>
      <w:bookmarkStart w:id="546" w:name="_Toc515293581"/>
      <w:bookmarkStart w:id="547" w:name="_Toc455588076"/>
      <w:bookmarkStart w:id="548" w:name="_Toc39341130"/>
      <w:r>
        <w:rPr>
          <w:rFonts w:eastAsia="宋体" w:cs="Times New Roman"/>
          <w:b/>
          <w:bCs/>
        </w:rPr>
        <w:t>16.2</w:t>
      </w:r>
      <w:r>
        <w:rPr>
          <w:rFonts w:eastAsia="宋体" w:cs="Times New Roman" w:hint="eastAsia"/>
          <w:b/>
          <w:bCs/>
        </w:rPr>
        <w:t xml:space="preserve"> </w:t>
      </w:r>
      <w:r>
        <w:rPr>
          <w:rFonts w:eastAsia="宋体" w:cs="Times New Roman" w:hint="eastAsia"/>
          <w:b/>
          <w:bCs/>
        </w:rPr>
        <w:t>研究方案及方案修改的审批</w:t>
      </w:r>
      <w:bookmarkEnd w:id="545"/>
      <w:bookmarkEnd w:id="546"/>
      <w:bookmarkEnd w:id="547"/>
      <w:bookmarkEnd w:id="548"/>
    </w:p>
    <w:p w14:paraId="04F15868"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本临床研究方案及相关资料须呈交临床研究负责单位所在医院的医学伦理委员会，并在研究开始之前获得伦理委员会批准。</w:t>
      </w:r>
    </w:p>
    <w:p w14:paraId="39D95124"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在研究过程中对研究方案的任何修改也需呈交临床研究负责单位所在医院的医学伦理委员会获得伦理委员会批准后实施；研究中出现的可能影响受试者安全和研究实施过程中的</w:t>
      </w:r>
      <w:r>
        <w:rPr>
          <w:rFonts w:ascii="Times New Roman" w:eastAsia="宋体" w:hAnsi="Times New Roman" w:cs="Times New Roman"/>
          <w:sz w:val="24"/>
        </w:rPr>
        <w:t>SAE</w:t>
      </w:r>
      <w:r>
        <w:rPr>
          <w:rFonts w:ascii="Times New Roman" w:eastAsia="宋体" w:hAnsi="Times New Roman" w:cs="Times New Roman"/>
          <w:sz w:val="24"/>
        </w:rPr>
        <w:t>或未曾预料的重要不良事件均需向伦理委员会报告。</w:t>
      </w:r>
    </w:p>
    <w:p w14:paraId="610AB73B"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申办方将把方案的修正案和新版本分发给各研究中心的主要研究者。</w:t>
      </w:r>
      <w:bookmarkStart w:id="549" w:name="_Toc455588077"/>
      <w:bookmarkStart w:id="550" w:name="_Toc515293582"/>
    </w:p>
    <w:p w14:paraId="73243483" w14:textId="77777777" w:rsidR="0069202D" w:rsidRDefault="0069202D">
      <w:pPr>
        <w:pStyle w:val="2"/>
        <w:numPr>
          <w:ilvl w:val="0"/>
          <w:numId w:val="0"/>
        </w:numPr>
        <w:snapToGrid/>
        <w:spacing w:beforeLines="0" w:afterLines="0" w:line="360" w:lineRule="auto"/>
        <w:contextualSpacing/>
        <w:outlineLvl w:val="9"/>
        <w:rPr>
          <w:rFonts w:eastAsia="宋体" w:cs="Times New Roman"/>
          <w:b/>
          <w:bCs/>
        </w:rPr>
      </w:pPr>
      <w:bookmarkStart w:id="551" w:name="_Toc39341131"/>
    </w:p>
    <w:p w14:paraId="4EFF7CE0"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52" w:name="_Toc3029"/>
      <w:r>
        <w:rPr>
          <w:rFonts w:eastAsia="宋体" w:cs="Times New Roman"/>
          <w:b/>
          <w:bCs/>
        </w:rPr>
        <w:t>16.3</w:t>
      </w:r>
      <w:r>
        <w:rPr>
          <w:rFonts w:eastAsia="宋体" w:cs="Times New Roman" w:hint="eastAsia"/>
          <w:b/>
          <w:bCs/>
        </w:rPr>
        <w:t xml:space="preserve"> </w:t>
      </w:r>
      <w:r>
        <w:rPr>
          <w:rFonts w:eastAsia="宋体" w:cs="Times New Roman" w:hint="eastAsia"/>
          <w:b/>
          <w:bCs/>
        </w:rPr>
        <w:t>知情同意书</w:t>
      </w:r>
      <w:bookmarkEnd w:id="549"/>
      <w:bookmarkEnd w:id="550"/>
      <w:bookmarkEnd w:id="551"/>
      <w:bookmarkEnd w:id="552"/>
    </w:p>
    <w:p w14:paraId="3A667DCF"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知情同意书经过伦理委员会的审批之后方可使用。</w:t>
      </w:r>
    </w:p>
    <w:p w14:paraId="08F53F46"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参加本研究之前，每位受试者本人或其法定代理人须阅读知情同意书并在研究医生详细解答后给予充分的时间使他</w:t>
      </w:r>
      <w:r>
        <w:rPr>
          <w:rFonts w:ascii="Times New Roman" w:eastAsia="宋体" w:hAnsi="Times New Roman" w:cs="Times New Roman"/>
          <w:sz w:val="24"/>
        </w:rPr>
        <w:t>/</w:t>
      </w:r>
      <w:r>
        <w:rPr>
          <w:rFonts w:ascii="Times New Roman" w:eastAsia="宋体" w:hAnsi="Times New Roman" w:cs="Times New Roman"/>
          <w:sz w:val="24"/>
        </w:rPr>
        <w:t>她们了解有关本研究的详细内容，使受试者或其法定代理人得到充分的知情，受试者有权自愿选择是否参加或随时退出本研究。</w:t>
      </w:r>
    </w:p>
    <w:p w14:paraId="43892870"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知情同意书的任何修改需经所在研究医院伦理委员会批准后执行，未出组受试者必须重新签署新版知情同意书</w:t>
      </w:r>
    </w:p>
    <w:p w14:paraId="7FE11984"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知情同意书由受试者本人或其法定代理人自愿签署。研究者和受试者本人或其法定代理人共同签署后的知情同意书一式两份，双方各保存一份。</w:t>
      </w:r>
    </w:p>
    <w:p w14:paraId="799CCC12" w14:textId="77777777" w:rsidR="0069202D" w:rsidRDefault="0069202D">
      <w:pPr>
        <w:pStyle w:val="2"/>
        <w:numPr>
          <w:ilvl w:val="0"/>
          <w:numId w:val="0"/>
        </w:numPr>
        <w:snapToGrid/>
        <w:spacing w:beforeLines="0" w:afterLines="0" w:line="360" w:lineRule="auto"/>
        <w:contextualSpacing/>
        <w:outlineLvl w:val="9"/>
        <w:rPr>
          <w:rFonts w:eastAsia="宋体" w:cs="Times New Roman"/>
        </w:rPr>
      </w:pPr>
      <w:bookmarkStart w:id="553" w:name="_Toc515293583"/>
      <w:bookmarkStart w:id="554" w:name="_Toc455588078"/>
      <w:bookmarkStart w:id="555" w:name="_Toc39341132"/>
    </w:p>
    <w:p w14:paraId="0F4DB6C5"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56" w:name="_Toc6428"/>
      <w:r>
        <w:rPr>
          <w:rFonts w:eastAsia="宋体" w:cs="Times New Roman"/>
          <w:b/>
          <w:bCs/>
        </w:rPr>
        <w:t>16.4</w:t>
      </w:r>
      <w:r>
        <w:rPr>
          <w:rFonts w:eastAsia="宋体" w:cs="Times New Roman" w:hint="eastAsia"/>
          <w:b/>
          <w:bCs/>
        </w:rPr>
        <w:t xml:space="preserve"> </w:t>
      </w:r>
      <w:r>
        <w:rPr>
          <w:rFonts w:eastAsia="宋体" w:cs="Times New Roman" w:hint="eastAsia"/>
          <w:b/>
          <w:bCs/>
        </w:rPr>
        <w:t>试验资料的保密性</w:t>
      </w:r>
      <w:bookmarkEnd w:id="553"/>
      <w:bookmarkEnd w:id="554"/>
      <w:bookmarkEnd w:id="555"/>
      <w:bookmarkEnd w:id="556"/>
    </w:p>
    <w:p w14:paraId="33694A28"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入选本研究受试者个人数据的收集和</w:t>
      </w:r>
      <w:proofErr w:type="gramStart"/>
      <w:r>
        <w:rPr>
          <w:rFonts w:ascii="Times New Roman" w:eastAsia="宋体" w:hAnsi="Times New Roman" w:cs="Times New Roman"/>
          <w:sz w:val="24"/>
        </w:rPr>
        <w:t>处理仅</w:t>
      </w:r>
      <w:proofErr w:type="gramEnd"/>
      <w:r>
        <w:rPr>
          <w:rFonts w:ascii="Times New Roman" w:eastAsia="宋体" w:hAnsi="Times New Roman" w:cs="Times New Roman"/>
          <w:sz w:val="24"/>
        </w:rPr>
        <w:t>限于为实现本研究目的所必需的数据。</w:t>
      </w:r>
    </w:p>
    <w:p w14:paraId="694EA8E9" w14:textId="77777777" w:rsidR="0069202D" w:rsidRDefault="00BB496E">
      <w:pPr>
        <w:spacing w:line="360" w:lineRule="auto"/>
        <w:ind w:firstLineChars="150" w:firstLine="360"/>
        <w:contextualSpacing/>
        <w:jc w:val="left"/>
        <w:rPr>
          <w:rFonts w:ascii="Times New Roman" w:eastAsia="宋体" w:hAnsi="Times New Roman" w:cs="Times New Roman"/>
          <w:sz w:val="24"/>
        </w:rPr>
      </w:pPr>
      <w:r>
        <w:rPr>
          <w:rFonts w:ascii="Times New Roman" w:eastAsia="宋体" w:hAnsi="Times New Roman" w:cs="Times New Roman"/>
          <w:sz w:val="24"/>
        </w:rPr>
        <w:t>必须采取充分的预防措施收集和处理这些数据，以确保对数据进行保密，并遵守相应的数据隐私保护法规。必须有适当的技术和组织措施可用，以防在未</w:t>
      </w:r>
      <w:r>
        <w:rPr>
          <w:rFonts w:ascii="Times New Roman" w:eastAsia="宋体" w:hAnsi="Times New Roman" w:cs="Times New Roman"/>
          <w:sz w:val="24"/>
        </w:rPr>
        <w:lastRenderedPageBreak/>
        <w:t>经批准的情况下披露或获取个人数据，意外或非法销毁数据，以及意外丢失或更改数据。根据职责要求，需要获取个人数据的申办方人员应同意对受试者的信息进行保密。</w:t>
      </w:r>
    </w:p>
    <w:p w14:paraId="09B2DE52"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受试者（或其合法代表）的知情同意包括明确同意对个人数据进行处理，明确同意研究者</w:t>
      </w:r>
      <w:r>
        <w:rPr>
          <w:rFonts w:ascii="Times New Roman" w:eastAsia="宋体" w:hAnsi="Times New Roman" w:cs="Times New Roman"/>
          <w:sz w:val="24"/>
        </w:rPr>
        <w:t>/</w:t>
      </w:r>
      <w:r>
        <w:rPr>
          <w:rFonts w:ascii="Times New Roman" w:eastAsia="宋体" w:hAnsi="Times New Roman" w:cs="Times New Roman"/>
          <w:sz w:val="24"/>
        </w:rPr>
        <w:t>研究机构可以为研究相关监测、稽查、伦理审查委员会审查和监管机构审查等目的而直接获取受试者的原始病历（</w:t>
      </w:r>
      <w:proofErr w:type="gramStart"/>
      <w:r>
        <w:rPr>
          <w:rFonts w:ascii="Times New Roman" w:eastAsia="宋体" w:hAnsi="Times New Roman" w:cs="Times New Roman"/>
          <w:sz w:val="24"/>
        </w:rPr>
        <w:t>源数据</w:t>
      </w:r>
      <w:proofErr w:type="gramEnd"/>
      <w:r>
        <w:rPr>
          <w:rFonts w:ascii="Times New Roman" w:eastAsia="宋体" w:hAnsi="Times New Roman" w:cs="Times New Roman"/>
          <w:sz w:val="24"/>
        </w:rPr>
        <w:t>/</w:t>
      </w:r>
      <w:r>
        <w:rPr>
          <w:rFonts w:ascii="Times New Roman" w:eastAsia="宋体" w:hAnsi="Times New Roman" w:cs="Times New Roman"/>
          <w:sz w:val="24"/>
        </w:rPr>
        <w:t>文件）。</w:t>
      </w:r>
    </w:p>
    <w:p w14:paraId="2E07A3F1" w14:textId="77777777" w:rsidR="0069202D" w:rsidRDefault="0069202D">
      <w:pPr>
        <w:pStyle w:val="12"/>
        <w:snapToGrid/>
        <w:spacing w:beforeLines="0"/>
        <w:contextualSpacing/>
        <w:outlineLvl w:val="9"/>
        <w:rPr>
          <w:rFonts w:eastAsia="宋体" w:cs="Times New Roman"/>
        </w:rPr>
      </w:pPr>
      <w:bookmarkStart w:id="557" w:name="_Toc455588079"/>
      <w:bookmarkStart w:id="558" w:name="_Toc515293584"/>
      <w:bookmarkStart w:id="559" w:name="_Toc39341133"/>
    </w:p>
    <w:p w14:paraId="76291835" w14:textId="77777777" w:rsidR="0069202D" w:rsidRDefault="00BB496E">
      <w:pPr>
        <w:pStyle w:val="12"/>
        <w:snapToGrid/>
        <w:spacing w:beforeLines="0"/>
        <w:contextualSpacing/>
        <w:rPr>
          <w:rFonts w:eastAsia="宋体" w:cs="Times New Roman"/>
        </w:rPr>
      </w:pPr>
      <w:bookmarkStart w:id="560" w:name="_Toc4784"/>
      <w:r>
        <w:rPr>
          <w:rFonts w:eastAsia="宋体" w:cs="Times New Roman"/>
        </w:rPr>
        <w:t>17</w:t>
      </w:r>
      <w:r>
        <w:rPr>
          <w:rFonts w:eastAsia="宋体" w:cs="Times New Roman" w:hint="eastAsia"/>
        </w:rPr>
        <w:t xml:space="preserve"> </w:t>
      </w:r>
      <w:r>
        <w:rPr>
          <w:rFonts w:eastAsia="宋体" w:cs="Times New Roman"/>
        </w:rPr>
        <w:t>各方职责</w:t>
      </w:r>
      <w:bookmarkEnd w:id="557"/>
      <w:bookmarkEnd w:id="558"/>
      <w:bookmarkEnd w:id="559"/>
      <w:bookmarkEnd w:id="560"/>
    </w:p>
    <w:p w14:paraId="2192AA48"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61" w:name="_Toc6313"/>
      <w:bookmarkStart w:id="562" w:name="_Toc455588080"/>
      <w:bookmarkStart w:id="563" w:name="_Toc39341134"/>
      <w:bookmarkStart w:id="564" w:name="_Toc515293585"/>
      <w:r>
        <w:rPr>
          <w:rFonts w:eastAsia="宋体" w:cs="Times New Roman"/>
          <w:b/>
          <w:bCs/>
        </w:rPr>
        <w:t>17.1</w:t>
      </w:r>
      <w:r>
        <w:rPr>
          <w:rFonts w:eastAsia="宋体" w:cs="Times New Roman" w:hint="eastAsia"/>
          <w:b/>
          <w:bCs/>
        </w:rPr>
        <w:t xml:space="preserve"> </w:t>
      </w:r>
      <w:r>
        <w:rPr>
          <w:rFonts w:eastAsia="宋体" w:cs="Times New Roman" w:hint="eastAsia"/>
          <w:b/>
          <w:bCs/>
        </w:rPr>
        <w:t>申办方的职责</w:t>
      </w:r>
      <w:bookmarkEnd w:id="561"/>
      <w:bookmarkEnd w:id="562"/>
      <w:bookmarkEnd w:id="563"/>
      <w:bookmarkEnd w:id="564"/>
    </w:p>
    <w:p w14:paraId="129B5DE8"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申办方负责发起本临床试验，并提供试验经费。</w:t>
      </w:r>
    </w:p>
    <w:p w14:paraId="6D6E4746"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申办方提供研究者手册，其内容包括试验药物的化学、药学、毒理学、药理学和临床的（包括以前的和正在进行的试验）资料和数据。</w:t>
      </w:r>
    </w:p>
    <w:p w14:paraId="3AB138E6"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申办方、研究者、合同研究组织共同设计临床试验方案并签字确认。</w:t>
      </w:r>
    </w:p>
    <w:p w14:paraId="3BE09BC2"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申办方向研究中心提供具有易于识别、正确编码并贴有特殊标签的试验药物，并保证质量合格。试验用药品应</w:t>
      </w:r>
      <w:proofErr w:type="gramStart"/>
      <w:r>
        <w:rPr>
          <w:rFonts w:ascii="Times New Roman" w:eastAsia="宋体" w:hAnsi="Times New Roman" w:cs="Times New Roman"/>
          <w:sz w:val="24"/>
        </w:rPr>
        <w:t>按试验</w:t>
      </w:r>
      <w:proofErr w:type="gramEnd"/>
      <w:r>
        <w:rPr>
          <w:rFonts w:ascii="Times New Roman" w:eastAsia="宋体" w:hAnsi="Times New Roman" w:cs="Times New Roman"/>
          <w:sz w:val="24"/>
        </w:rPr>
        <w:t>方案的需要进行适当包装、保存。申办方应建立试验用药品的管理制度和记录系统。</w:t>
      </w:r>
    </w:p>
    <w:p w14:paraId="32C430E7"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申办方应建立对临床试验的质量控制和质量保证系统，可组织对临床试验的稽查以保证质量。</w:t>
      </w:r>
    </w:p>
    <w:p w14:paraId="2B94D613"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申办方应与研究者迅速研究所发生的严重不良事件，采取必要的措施以保证受试者的安全和权益，并及时向药品监督管理部门和卫生行政部门报告。</w:t>
      </w:r>
    </w:p>
    <w:p w14:paraId="07E56DAC"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申办方负责向国家食品药品监督管理局递交试验的总结报告。</w:t>
      </w:r>
    </w:p>
    <w:p w14:paraId="07AD2000" w14:textId="77777777" w:rsidR="0069202D" w:rsidRDefault="00BB496E">
      <w:pPr>
        <w:numPr>
          <w:ilvl w:val="0"/>
          <w:numId w:val="41"/>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申办方应对参加临床试验的受试者提供保险，对于发生与试验相关的损害或死亡的受试者承担治疗的费用及相应的经济补偿。申办方应向研究者提供法律上与经济上的担保，但由医疗事故所致者除外。</w:t>
      </w:r>
    </w:p>
    <w:p w14:paraId="17B1628A" w14:textId="77777777" w:rsidR="0069202D" w:rsidRDefault="0069202D">
      <w:pPr>
        <w:pStyle w:val="2"/>
        <w:numPr>
          <w:ilvl w:val="0"/>
          <w:numId w:val="0"/>
        </w:numPr>
        <w:snapToGrid/>
        <w:spacing w:beforeLines="0" w:afterLines="0" w:line="360" w:lineRule="auto"/>
        <w:contextualSpacing/>
        <w:outlineLvl w:val="9"/>
        <w:rPr>
          <w:rFonts w:eastAsia="宋体" w:cs="Times New Roman"/>
          <w:b/>
          <w:bCs/>
        </w:rPr>
      </w:pPr>
      <w:bookmarkStart w:id="565" w:name="_Toc455588081"/>
      <w:bookmarkStart w:id="566" w:name="_Toc39341135"/>
      <w:bookmarkStart w:id="567" w:name="_Toc515293586"/>
    </w:p>
    <w:p w14:paraId="0B1E0700"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68" w:name="_Toc27088"/>
      <w:r>
        <w:rPr>
          <w:rFonts w:eastAsia="宋体" w:cs="Times New Roman"/>
          <w:b/>
          <w:bCs/>
        </w:rPr>
        <w:t>17.2</w:t>
      </w:r>
      <w:r>
        <w:rPr>
          <w:rFonts w:eastAsia="宋体" w:cs="Times New Roman" w:hint="eastAsia"/>
          <w:b/>
          <w:bCs/>
        </w:rPr>
        <w:t xml:space="preserve"> </w:t>
      </w:r>
      <w:r>
        <w:rPr>
          <w:rFonts w:eastAsia="宋体" w:cs="Times New Roman" w:hint="eastAsia"/>
          <w:b/>
          <w:bCs/>
        </w:rPr>
        <w:t>承担临床研究医疗机构职责</w:t>
      </w:r>
      <w:bookmarkEnd w:id="565"/>
      <w:bookmarkEnd w:id="566"/>
      <w:bookmarkEnd w:id="567"/>
      <w:bookmarkEnd w:id="568"/>
    </w:p>
    <w:p w14:paraId="19FF4DB0"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应当熟悉申办方提供的试验方案，并熟悉试验相关适应症的治疗方法，熟悉试验用药物可能导致的不适风险。</w:t>
      </w:r>
    </w:p>
    <w:p w14:paraId="725425BC"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lastRenderedPageBreak/>
        <w:t>参与临床研究方案的制定与修改，共同在方案上签字</w:t>
      </w:r>
      <w:r>
        <w:rPr>
          <w:rFonts w:ascii="Times New Roman" w:eastAsia="宋体" w:hAnsi="Times New Roman" w:cs="Times New Roman"/>
          <w:sz w:val="24"/>
        </w:rPr>
        <w:t>/</w:t>
      </w:r>
      <w:r>
        <w:rPr>
          <w:rFonts w:ascii="Times New Roman" w:eastAsia="宋体" w:hAnsi="Times New Roman" w:cs="Times New Roman"/>
          <w:sz w:val="24"/>
        </w:rPr>
        <w:t>日期。</w:t>
      </w:r>
    </w:p>
    <w:p w14:paraId="2138A478"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如实向受试者说明临床研究的详细情况，临床研究实施前，必须给受试者充分的时间考虑是否参加临床研究。</w:t>
      </w:r>
    </w:p>
    <w:p w14:paraId="150A5D26"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如实记录受试者发生的副作用及</w:t>
      </w:r>
      <w:r>
        <w:rPr>
          <w:rFonts w:ascii="Times New Roman" w:eastAsia="宋体" w:hAnsi="Times New Roman" w:cs="Times New Roman"/>
          <w:sz w:val="24"/>
        </w:rPr>
        <w:t>AE</w:t>
      </w:r>
      <w:r>
        <w:rPr>
          <w:rFonts w:ascii="Times New Roman" w:eastAsia="宋体" w:hAnsi="Times New Roman" w:cs="Times New Roman"/>
          <w:sz w:val="24"/>
        </w:rPr>
        <w:t>并分析原因；研究过程中研究者获知任何</w:t>
      </w:r>
      <w:r>
        <w:rPr>
          <w:rFonts w:ascii="Times New Roman" w:eastAsia="宋体" w:hAnsi="Times New Roman" w:cs="Times New Roman"/>
          <w:sz w:val="24"/>
        </w:rPr>
        <w:t>SAE</w:t>
      </w:r>
      <w:r>
        <w:rPr>
          <w:rFonts w:ascii="Times New Roman" w:eastAsia="宋体" w:hAnsi="Times New Roman" w:cs="Times New Roman"/>
          <w:sz w:val="24"/>
        </w:rPr>
        <w:t>发生后必须在</w:t>
      </w:r>
      <w:r>
        <w:rPr>
          <w:rFonts w:ascii="Times New Roman" w:eastAsia="宋体" w:hAnsi="Times New Roman" w:cs="Times New Roman"/>
          <w:sz w:val="24"/>
        </w:rPr>
        <w:t>24h</w:t>
      </w:r>
      <w:r>
        <w:rPr>
          <w:rFonts w:ascii="Times New Roman" w:eastAsia="宋体" w:hAnsi="Times New Roman" w:cs="Times New Roman"/>
          <w:sz w:val="24"/>
        </w:rPr>
        <w:t>内报告伦理委员会和申办单位，并在</w:t>
      </w:r>
      <w:r>
        <w:rPr>
          <w:rFonts w:ascii="Times New Roman" w:eastAsia="宋体" w:hAnsi="Times New Roman" w:cs="Times New Roman"/>
          <w:sz w:val="24"/>
        </w:rPr>
        <w:t>24</w:t>
      </w:r>
      <w:r>
        <w:rPr>
          <w:rFonts w:ascii="Times New Roman" w:eastAsia="宋体" w:hAnsi="Times New Roman" w:cs="Times New Roman"/>
          <w:sz w:val="24"/>
        </w:rPr>
        <w:t>小时内报告有关省、自治区、直辖市药品监督管理部门和国家食品药品监督管理总局。</w:t>
      </w:r>
    </w:p>
    <w:p w14:paraId="49A42E35"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在发生</w:t>
      </w:r>
      <w:r>
        <w:rPr>
          <w:rFonts w:ascii="Times New Roman" w:eastAsia="宋体" w:hAnsi="Times New Roman" w:cs="Times New Roman"/>
          <w:sz w:val="24"/>
        </w:rPr>
        <w:t>AE</w:t>
      </w:r>
      <w:r>
        <w:rPr>
          <w:rFonts w:ascii="Times New Roman" w:eastAsia="宋体" w:hAnsi="Times New Roman" w:cs="Times New Roman"/>
          <w:sz w:val="24"/>
        </w:rPr>
        <w:t>时，临床研究人员应当及时做出临床判断，采取措施，保护受试者利益；必要时，伦理委员会有权立即中止</w:t>
      </w:r>
      <w:r>
        <w:rPr>
          <w:rFonts w:ascii="Times New Roman" w:eastAsia="宋体" w:hAnsi="Times New Roman" w:cs="Times New Roman"/>
          <w:sz w:val="24"/>
        </w:rPr>
        <w:t>/</w:t>
      </w:r>
      <w:r>
        <w:rPr>
          <w:rFonts w:ascii="Times New Roman" w:eastAsia="宋体" w:hAnsi="Times New Roman" w:cs="Times New Roman"/>
          <w:sz w:val="24"/>
        </w:rPr>
        <w:t>终止临床研究。</w:t>
      </w:r>
    </w:p>
    <w:p w14:paraId="3A8D71F5"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提供真实完整可靠的研究数据，并对研究数据的真实性负责。</w:t>
      </w:r>
    </w:p>
    <w:p w14:paraId="5F59A183"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对申办方提供的资料有保密义务。</w:t>
      </w:r>
    </w:p>
    <w:p w14:paraId="0C9612CF" w14:textId="77777777" w:rsidR="0069202D" w:rsidRDefault="00BB496E">
      <w:pPr>
        <w:numPr>
          <w:ilvl w:val="0"/>
          <w:numId w:val="42"/>
        </w:numPr>
        <w:spacing w:line="360" w:lineRule="auto"/>
        <w:ind w:left="0" w:firstLine="0"/>
        <w:contextualSpacing/>
        <w:jc w:val="left"/>
        <w:rPr>
          <w:rFonts w:ascii="Times New Roman" w:eastAsia="宋体" w:hAnsi="Times New Roman" w:cs="Times New Roman"/>
          <w:sz w:val="24"/>
        </w:rPr>
      </w:pPr>
      <w:r>
        <w:rPr>
          <w:rFonts w:ascii="Times New Roman" w:eastAsia="宋体" w:hAnsi="Times New Roman" w:cs="Times New Roman"/>
          <w:sz w:val="24"/>
        </w:rPr>
        <w:t>研究者须遵循相关法规，依从方案，并保证试验过程规范。</w:t>
      </w:r>
    </w:p>
    <w:p w14:paraId="745C381B" w14:textId="77777777" w:rsidR="0069202D" w:rsidRDefault="0069202D">
      <w:pPr>
        <w:pStyle w:val="2"/>
        <w:numPr>
          <w:ilvl w:val="0"/>
          <w:numId w:val="0"/>
        </w:numPr>
        <w:snapToGrid/>
        <w:spacing w:beforeLines="0" w:afterLines="0" w:line="360" w:lineRule="auto"/>
        <w:contextualSpacing/>
        <w:outlineLvl w:val="9"/>
        <w:rPr>
          <w:rFonts w:eastAsia="宋体" w:cs="Times New Roman"/>
          <w:b/>
          <w:bCs/>
        </w:rPr>
      </w:pPr>
      <w:bookmarkStart w:id="569" w:name="_Toc515293587"/>
      <w:bookmarkStart w:id="570" w:name="_Toc452550940"/>
      <w:bookmarkStart w:id="571" w:name="_Toc39341136"/>
    </w:p>
    <w:p w14:paraId="10E16AC2"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72" w:name="_Toc23447"/>
      <w:r>
        <w:rPr>
          <w:rFonts w:eastAsia="宋体" w:cs="Times New Roman"/>
          <w:b/>
          <w:bCs/>
        </w:rPr>
        <w:t>17.3</w:t>
      </w:r>
      <w:r>
        <w:rPr>
          <w:rFonts w:eastAsia="宋体" w:cs="Times New Roman" w:hint="eastAsia"/>
          <w:b/>
          <w:bCs/>
        </w:rPr>
        <w:t xml:space="preserve"> </w:t>
      </w:r>
      <w:r>
        <w:rPr>
          <w:rFonts w:eastAsia="宋体" w:cs="Times New Roman" w:hint="eastAsia"/>
          <w:b/>
          <w:bCs/>
        </w:rPr>
        <w:t>合同研究组织（</w:t>
      </w:r>
      <w:r>
        <w:rPr>
          <w:rFonts w:eastAsia="宋体" w:cs="Times New Roman" w:hint="eastAsia"/>
          <w:b/>
          <w:bCs/>
        </w:rPr>
        <w:t>CRO</w:t>
      </w:r>
      <w:r>
        <w:rPr>
          <w:rFonts w:eastAsia="宋体" w:cs="Times New Roman" w:hint="eastAsia"/>
          <w:b/>
          <w:bCs/>
        </w:rPr>
        <w:t>）的职责</w:t>
      </w:r>
      <w:bookmarkEnd w:id="569"/>
      <w:bookmarkEnd w:id="570"/>
      <w:bookmarkEnd w:id="571"/>
      <w:bookmarkEnd w:id="572"/>
    </w:p>
    <w:p w14:paraId="32C94D33"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ab/>
      </w:r>
      <w:r>
        <w:rPr>
          <w:rFonts w:ascii="Times New Roman" w:eastAsia="宋体" w:hAnsi="Times New Roman" w:cs="Times New Roman"/>
          <w:sz w:val="24"/>
        </w:rPr>
        <w:t>负责与申办方、研究者共同商议确定临床研究方案并签字确认，并通过伦理审查。</w:t>
      </w:r>
    </w:p>
    <w:p w14:paraId="6FA36442"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ab/>
      </w:r>
      <w:r>
        <w:rPr>
          <w:rFonts w:ascii="Times New Roman" w:eastAsia="宋体" w:hAnsi="Times New Roman" w:cs="Times New Roman"/>
          <w:sz w:val="24"/>
        </w:rPr>
        <w:t>依据与申办方的合同约定，任命合格的监查员，并被研究者所接受。</w:t>
      </w:r>
    </w:p>
    <w:p w14:paraId="6A4A23CC"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ab/>
      </w:r>
      <w:r>
        <w:rPr>
          <w:rFonts w:ascii="Times New Roman" w:eastAsia="宋体" w:hAnsi="Times New Roman" w:cs="Times New Roman"/>
          <w:sz w:val="24"/>
        </w:rPr>
        <w:t>负责组织与协调项目实施（研究机构与主要研究者筛选、各试验会议的组织、试验药品的申请、试验物资的准备、试验进度安排调控、数据管理及分析统计、试验总结等）。</w:t>
      </w:r>
    </w:p>
    <w:p w14:paraId="394C31A3"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ab/>
      </w:r>
      <w:r>
        <w:rPr>
          <w:rFonts w:ascii="Times New Roman" w:eastAsia="宋体" w:hAnsi="Times New Roman" w:cs="Times New Roman"/>
          <w:sz w:val="24"/>
        </w:rPr>
        <w:t>负责试验实施过程监查质控（数据</w:t>
      </w:r>
      <w:proofErr w:type="gramStart"/>
      <w:r>
        <w:rPr>
          <w:rFonts w:ascii="Times New Roman" w:eastAsia="宋体" w:hAnsi="Times New Roman" w:cs="Times New Roman"/>
          <w:sz w:val="24"/>
        </w:rPr>
        <w:t>完整</w:t>
      </w:r>
      <w:r>
        <w:rPr>
          <w:rFonts w:ascii="Times New Roman" w:eastAsia="宋体" w:hAnsi="Times New Roman" w:cs="Times New Roman"/>
          <w:sz w:val="24"/>
        </w:rPr>
        <w:t>/</w:t>
      </w:r>
      <w:proofErr w:type="gramEnd"/>
      <w:r>
        <w:rPr>
          <w:rFonts w:ascii="Times New Roman" w:eastAsia="宋体" w:hAnsi="Times New Roman" w:cs="Times New Roman"/>
          <w:sz w:val="24"/>
        </w:rPr>
        <w:t>真实性核查、</w:t>
      </w:r>
      <w:r>
        <w:rPr>
          <w:rFonts w:ascii="Times New Roman" w:eastAsia="宋体" w:hAnsi="Times New Roman" w:cs="Times New Roman"/>
          <w:sz w:val="24"/>
        </w:rPr>
        <w:t>AE/SAE</w:t>
      </w:r>
      <w:r>
        <w:rPr>
          <w:rFonts w:ascii="Times New Roman" w:eastAsia="宋体" w:hAnsi="Times New Roman" w:cs="Times New Roman"/>
          <w:sz w:val="24"/>
        </w:rPr>
        <w:t>报告核查、样本收集运送管理、试验文件收集与管理、试验实施过程规范管理、监查报告等），严格按照</w:t>
      </w:r>
      <w:r>
        <w:rPr>
          <w:rFonts w:ascii="Times New Roman" w:eastAsia="宋体" w:hAnsi="Times New Roman" w:cs="Times New Roman"/>
          <w:sz w:val="24"/>
        </w:rPr>
        <w:t>GCP</w:t>
      </w:r>
      <w:r>
        <w:rPr>
          <w:rFonts w:ascii="Times New Roman" w:eastAsia="宋体" w:hAnsi="Times New Roman" w:cs="Times New Roman"/>
          <w:sz w:val="24"/>
        </w:rPr>
        <w:t>要求组织和监管临床研究，确保临床总结及临床研究资料符合</w:t>
      </w:r>
      <w:r>
        <w:rPr>
          <w:rFonts w:ascii="Times New Roman" w:eastAsia="宋体" w:hAnsi="Times New Roman" w:cs="Times New Roman"/>
          <w:sz w:val="24"/>
        </w:rPr>
        <w:t>GCP</w:t>
      </w:r>
      <w:r>
        <w:rPr>
          <w:rFonts w:ascii="Times New Roman" w:eastAsia="宋体" w:hAnsi="Times New Roman" w:cs="Times New Roman"/>
          <w:sz w:val="24"/>
        </w:rPr>
        <w:t>、赫尔辛基宣言相关法规要求。</w:t>
      </w:r>
    </w:p>
    <w:p w14:paraId="3B18FC9A"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5)</w:t>
      </w:r>
      <w:r>
        <w:rPr>
          <w:rFonts w:ascii="Times New Roman" w:eastAsia="宋体" w:hAnsi="Times New Roman" w:cs="Times New Roman"/>
          <w:sz w:val="24"/>
        </w:rPr>
        <w:tab/>
      </w:r>
      <w:r>
        <w:rPr>
          <w:rFonts w:ascii="Times New Roman" w:eastAsia="宋体" w:hAnsi="Times New Roman" w:cs="Times New Roman"/>
          <w:sz w:val="24"/>
        </w:rPr>
        <w:t>定期向申办方和申办方汇报项目进展情况。</w:t>
      </w:r>
    </w:p>
    <w:p w14:paraId="489F773D"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6)</w:t>
      </w:r>
      <w:r>
        <w:rPr>
          <w:rFonts w:ascii="Times New Roman" w:eastAsia="宋体" w:hAnsi="Times New Roman" w:cs="Times New Roman"/>
          <w:sz w:val="24"/>
        </w:rPr>
        <w:tab/>
      </w:r>
      <w:r>
        <w:rPr>
          <w:rFonts w:ascii="Times New Roman" w:eastAsia="宋体" w:hAnsi="Times New Roman" w:cs="Times New Roman"/>
          <w:sz w:val="24"/>
        </w:rPr>
        <w:t>负责制定药品供应计划，协助临床研究机构向申办方申请试验所需的临床试验用药。</w:t>
      </w:r>
    </w:p>
    <w:p w14:paraId="28AE2A17"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7)</w:t>
      </w:r>
      <w:r>
        <w:rPr>
          <w:rFonts w:ascii="Times New Roman" w:eastAsia="宋体" w:hAnsi="Times New Roman" w:cs="Times New Roman"/>
          <w:sz w:val="24"/>
        </w:rPr>
        <w:tab/>
      </w:r>
      <w:r>
        <w:rPr>
          <w:rFonts w:ascii="Times New Roman" w:eastAsia="宋体" w:hAnsi="Times New Roman" w:cs="Times New Roman"/>
          <w:sz w:val="24"/>
        </w:rPr>
        <w:t>负责协助申办方组织召开研究者会议、各中心启动会议等本研究相关会议。</w:t>
      </w:r>
    </w:p>
    <w:p w14:paraId="3C918069" w14:textId="77777777" w:rsidR="0069202D" w:rsidRDefault="0069202D">
      <w:pPr>
        <w:pStyle w:val="2"/>
        <w:numPr>
          <w:ilvl w:val="0"/>
          <w:numId w:val="0"/>
        </w:numPr>
        <w:snapToGrid/>
        <w:spacing w:beforeLines="0" w:afterLines="0" w:line="360" w:lineRule="auto"/>
        <w:contextualSpacing/>
        <w:outlineLvl w:val="9"/>
        <w:rPr>
          <w:rFonts w:eastAsia="宋体" w:cs="Times New Roman"/>
          <w:b/>
          <w:bCs/>
        </w:rPr>
      </w:pPr>
      <w:bookmarkStart w:id="573" w:name="_Toc455588082"/>
      <w:bookmarkStart w:id="574" w:name="_Toc515293588"/>
      <w:bookmarkStart w:id="575" w:name="_Toc39341137"/>
    </w:p>
    <w:p w14:paraId="34F7FDA2" w14:textId="77777777" w:rsidR="0069202D" w:rsidRDefault="00BB496E">
      <w:pPr>
        <w:pStyle w:val="2"/>
        <w:numPr>
          <w:ilvl w:val="0"/>
          <w:numId w:val="0"/>
        </w:numPr>
        <w:snapToGrid/>
        <w:spacing w:beforeLines="0" w:afterLines="0" w:line="360" w:lineRule="auto"/>
        <w:contextualSpacing/>
        <w:rPr>
          <w:rFonts w:eastAsia="宋体" w:cs="Times New Roman"/>
          <w:b/>
          <w:bCs/>
        </w:rPr>
      </w:pPr>
      <w:bookmarkStart w:id="576" w:name="_Toc27450"/>
      <w:r>
        <w:rPr>
          <w:rFonts w:eastAsia="宋体" w:cs="Times New Roman"/>
          <w:b/>
          <w:bCs/>
        </w:rPr>
        <w:t>17.4</w:t>
      </w:r>
      <w:r>
        <w:rPr>
          <w:rFonts w:eastAsia="宋体" w:cs="Times New Roman" w:hint="eastAsia"/>
          <w:b/>
          <w:bCs/>
        </w:rPr>
        <w:t xml:space="preserve"> </w:t>
      </w:r>
      <w:r>
        <w:rPr>
          <w:rFonts w:eastAsia="宋体" w:cs="Times New Roman" w:hint="eastAsia"/>
          <w:b/>
          <w:bCs/>
        </w:rPr>
        <w:t>研究结果发表</w:t>
      </w:r>
      <w:bookmarkEnd w:id="573"/>
      <w:bookmarkEnd w:id="574"/>
      <w:bookmarkEnd w:id="575"/>
      <w:bookmarkEnd w:id="576"/>
    </w:p>
    <w:p w14:paraId="28CA0040"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由申办方提供给研究者的资料（包括本临床试验方案）均属非公开信息，必须保密。</w:t>
      </w:r>
    </w:p>
    <w:p w14:paraId="68786D44" w14:textId="77777777" w:rsidR="0069202D" w:rsidRDefault="00BB496E">
      <w:pPr>
        <w:spacing w:line="360" w:lineRule="auto"/>
        <w:contextualSpacing/>
        <w:jc w:val="left"/>
        <w:rPr>
          <w:rFonts w:ascii="Times New Roman" w:eastAsia="宋体" w:hAnsi="Times New Roman" w:cs="Times New Roman"/>
          <w:sz w:val="24"/>
        </w:rPr>
      </w:pPr>
      <w:r>
        <w:rPr>
          <w:rFonts w:ascii="Times New Roman" w:eastAsia="宋体" w:hAnsi="Times New Roman" w:cs="Times New Roman"/>
          <w:sz w:val="24"/>
        </w:rPr>
        <w:t>申办方有权发表或出版与本试验相关的信息或数据，或将之呈报</w:t>
      </w:r>
      <w:proofErr w:type="gramStart"/>
      <w:r>
        <w:rPr>
          <w:rFonts w:ascii="Times New Roman" w:eastAsia="宋体" w:hAnsi="Times New Roman" w:cs="Times New Roman"/>
          <w:sz w:val="24"/>
        </w:rPr>
        <w:t>给药物</w:t>
      </w:r>
      <w:proofErr w:type="gramEnd"/>
      <w:r>
        <w:rPr>
          <w:rFonts w:ascii="Times New Roman" w:eastAsia="宋体" w:hAnsi="Times New Roman" w:cs="Times New Roman"/>
          <w:sz w:val="24"/>
        </w:rPr>
        <w:t>管理部门。与本试验相关的其它个人或单位若希望发表或出版试验结果或相关数据，则需事先征得申办方同意。申办者如需在发表、出版或广告内容中出现研究者的姓名，则应征得研究者的同意。</w:t>
      </w:r>
    </w:p>
    <w:p w14:paraId="6F04B79F" w14:textId="77777777" w:rsidR="0069202D" w:rsidRDefault="0069202D">
      <w:pPr>
        <w:pStyle w:val="12"/>
        <w:snapToGrid/>
        <w:spacing w:beforeLines="0"/>
        <w:contextualSpacing/>
        <w:outlineLvl w:val="9"/>
        <w:rPr>
          <w:rFonts w:eastAsia="宋体" w:cs="Times New Roman"/>
        </w:rPr>
      </w:pPr>
      <w:bookmarkStart w:id="577" w:name="_Toc39341138"/>
      <w:bookmarkStart w:id="578" w:name="_Toc455588083"/>
      <w:bookmarkStart w:id="579" w:name="_Toc515293589"/>
    </w:p>
    <w:p w14:paraId="23053A83" w14:textId="77777777" w:rsidR="0069202D" w:rsidRDefault="00BB496E">
      <w:pPr>
        <w:pStyle w:val="12"/>
        <w:snapToGrid/>
        <w:spacing w:beforeLines="0"/>
        <w:contextualSpacing/>
        <w:rPr>
          <w:rFonts w:eastAsia="宋体" w:cs="Times New Roman"/>
        </w:rPr>
      </w:pPr>
      <w:bookmarkStart w:id="580" w:name="_Toc3931"/>
      <w:r>
        <w:rPr>
          <w:rFonts w:eastAsia="宋体" w:cs="Times New Roman"/>
        </w:rPr>
        <w:t>18</w:t>
      </w:r>
      <w:r>
        <w:rPr>
          <w:rFonts w:eastAsia="宋体" w:cs="Times New Roman" w:hint="eastAsia"/>
        </w:rPr>
        <w:t xml:space="preserve"> </w:t>
      </w:r>
      <w:r>
        <w:rPr>
          <w:rFonts w:eastAsia="宋体" w:cs="Times New Roman"/>
        </w:rPr>
        <w:t>研究总结</w:t>
      </w:r>
      <w:bookmarkEnd w:id="577"/>
      <w:bookmarkEnd w:id="578"/>
      <w:bookmarkEnd w:id="579"/>
      <w:bookmarkEnd w:id="580"/>
    </w:p>
    <w:p w14:paraId="1AA26EDC" w14:textId="77777777" w:rsidR="0069202D" w:rsidRDefault="00BB496E">
      <w:pPr>
        <w:spacing w:line="360" w:lineRule="auto"/>
        <w:ind w:firstLineChars="200" w:firstLine="480"/>
        <w:contextualSpacing/>
        <w:jc w:val="left"/>
        <w:rPr>
          <w:rFonts w:ascii="Times New Roman" w:eastAsia="宋体" w:hAnsi="Times New Roman" w:cs="Times New Roman"/>
          <w:sz w:val="24"/>
        </w:rPr>
      </w:pPr>
      <w:r>
        <w:rPr>
          <w:rFonts w:ascii="Times New Roman" w:eastAsia="宋体" w:hAnsi="Times New Roman" w:cs="Times New Roman"/>
          <w:sz w:val="24"/>
        </w:rPr>
        <w:t>在试验结束时进行总结分析。专业统计人员将协助研究者根据试验结果客观地进行总结，出示最终的统计分析报告。研究者根据统计结果对药物的安全性和疗效做出客观的评价，并做出完整的临床试验书面总结报告。</w:t>
      </w:r>
    </w:p>
    <w:p w14:paraId="6483BB65" w14:textId="77777777" w:rsidR="0069202D" w:rsidRDefault="0069202D">
      <w:pPr>
        <w:pStyle w:val="12"/>
        <w:snapToGrid/>
        <w:spacing w:beforeLines="0"/>
        <w:contextualSpacing/>
        <w:outlineLvl w:val="9"/>
        <w:rPr>
          <w:rFonts w:eastAsia="宋体" w:cs="Times New Roman"/>
        </w:rPr>
      </w:pPr>
      <w:bookmarkStart w:id="581" w:name="_Toc39341139"/>
    </w:p>
    <w:p w14:paraId="2CB90ADA" w14:textId="77777777" w:rsidR="0069202D" w:rsidRDefault="00BB496E">
      <w:pPr>
        <w:pStyle w:val="12"/>
        <w:snapToGrid/>
        <w:spacing w:beforeLines="0"/>
        <w:contextualSpacing/>
        <w:rPr>
          <w:rFonts w:eastAsia="宋体" w:cs="Times New Roman"/>
        </w:rPr>
      </w:pPr>
      <w:bookmarkStart w:id="582" w:name="_Toc25614"/>
      <w:r>
        <w:rPr>
          <w:rFonts w:eastAsia="宋体" w:cs="Times New Roman"/>
        </w:rPr>
        <w:t>19</w:t>
      </w:r>
      <w:r>
        <w:rPr>
          <w:rFonts w:eastAsia="宋体" w:cs="Times New Roman" w:hint="eastAsia"/>
        </w:rPr>
        <w:t xml:space="preserve"> </w:t>
      </w:r>
      <w:r>
        <w:rPr>
          <w:rFonts w:eastAsia="宋体" w:cs="Times New Roman"/>
        </w:rPr>
        <w:t>参考文献</w:t>
      </w:r>
      <w:bookmarkEnd w:id="581"/>
      <w:bookmarkEnd w:id="582"/>
    </w:p>
    <w:p w14:paraId="51E21C05" w14:textId="77777777" w:rsidR="0069202D" w:rsidRDefault="00BB496E">
      <w:pPr>
        <w:spacing w:line="360" w:lineRule="auto"/>
        <w:contextualSpacing/>
        <w:rPr>
          <w:rFonts w:ascii="Times New Roman" w:eastAsia="宋体" w:hAnsi="Times New Roman" w:cs="Times New Roman"/>
          <w:szCs w:val="21"/>
        </w:rPr>
      </w:pPr>
      <w:r>
        <w:rPr>
          <w:rFonts w:ascii="Times New Roman" w:eastAsia="宋体" w:hAnsi="Times New Roman" w:cs="Times New Roman"/>
          <w:szCs w:val="21"/>
        </w:rPr>
        <w:t>[1] Llovet JM, Villanueva A, Lachenmayer A, Finn RS. Advances in targeted therapies for hepatocellular carcinoma in the genomic era. Nat Rev ClinOncol. 2015 Jul;12(7):408-24. Erratum in: Nat Rev Clin Oncol. 2015 Aug;12(8):436.</w:t>
      </w:r>
    </w:p>
    <w:p w14:paraId="6A59C8F3" w14:textId="77777777" w:rsidR="0069202D" w:rsidRDefault="00BB496E">
      <w:pPr>
        <w:spacing w:line="360" w:lineRule="auto"/>
        <w:contextualSpacing/>
        <w:rPr>
          <w:rFonts w:ascii="Times New Roman" w:eastAsia="宋体" w:hAnsi="Times New Roman" w:cs="Times New Roman"/>
          <w:szCs w:val="21"/>
        </w:rPr>
      </w:pPr>
      <w:r>
        <w:rPr>
          <w:rFonts w:ascii="Times New Roman" w:eastAsia="宋体" w:hAnsi="Times New Roman" w:cs="Times New Roman"/>
          <w:szCs w:val="21"/>
        </w:rPr>
        <w:t>[2] Torre LA,BrayF,Siegel RL,Ferlay J,Lortet-Tieulent J,Jemal A.Global cancer statistics, 2012[J].CA cancer J Clin,2015,65(2)</w:t>
      </w:r>
      <w:r>
        <w:rPr>
          <w:rFonts w:ascii="Times New Roman" w:eastAsia="宋体" w:hAnsi="Times New Roman" w:cs="Times New Roman"/>
          <w:szCs w:val="21"/>
        </w:rPr>
        <w:t>：</w:t>
      </w:r>
      <w:r>
        <w:rPr>
          <w:rFonts w:ascii="Times New Roman" w:eastAsia="宋体" w:hAnsi="Times New Roman" w:cs="Times New Roman"/>
          <w:szCs w:val="21"/>
        </w:rPr>
        <w:t>87-108.</w:t>
      </w:r>
    </w:p>
    <w:p w14:paraId="117F0A04" w14:textId="77777777" w:rsidR="0069202D" w:rsidRDefault="00BB496E">
      <w:pPr>
        <w:spacing w:line="360" w:lineRule="auto"/>
        <w:contextualSpacing/>
        <w:rPr>
          <w:rFonts w:ascii="Times New Roman" w:eastAsia="宋体" w:hAnsi="Times New Roman" w:cs="Times New Roman"/>
          <w:szCs w:val="21"/>
        </w:rPr>
      </w:pPr>
      <w:r>
        <w:rPr>
          <w:rFonts w:ascii="Times New Roman" w:eastAsia="宋体" w:hAnsi="Times New Roman" w:cs="Times New Roman"/>
          <w:szCs w:val="21"/>
        </w:rPr>
        <w:t xml:space="preserve">[3] Zhou </w:t>
      </w:r>
      <w:proofErr w:type="gramStart"/>
      <w:r>
        <w:rPr>
          <w:rFonts w:ascii="Times New Roman" w:eastAsia="宋体" w:hAnsi="Times New Roman" w:cs="Times New Roman"/>
          <w:szCs w:val="21"/>
        </w:rPr>
        <w:t>M,Wang</w:t>
      </w:r>
      <w:proofErr w:type="gramEnd"/>
      <w:r>
        <w:rPr>
          <w:rFonts w:ascii="Times New Roman" w:eastAsia="宋体" w:hAnsi="Times New Roman" w:cs="Times New Roman"/>
          <w:szCs w:val="21"/>
        </w:rPr>
        <w:t xml:space="preserve"> H, Zeng X, et al. Mortality,morbidity,and risk factors in China and its provinces,1990-2017</w:t>
      </w:r>
      <w:r>
        <w:rPr>
          <w:rFonts w:ascii="Times New Roman" w:eastAsia="宋体" w:hAnsi="Times New Roman" w:cs="Times New Roman"/>
          <w:szCs w:val="21"/>
        </w:rPr>
        <w:t>：</w:t>
      </w:r>
      <w:r>
        <w:rPr>
          <w:rFonts w:ascii="Times New Roman" w:eastAsia="宋体" w:hAnsi="Times New Roman" w:cs="Times New Roman"/>
          <w:szCs w:val="21"/>
        </w:rPr>
        <w:t>a systematic analysis for the Global Burden of Disease Study 2017[J]. Lancet</w:t>
      </w:r>
      <w:r>
        <w:rPr>
          <w:rFonts w:ascii="Times New Roman" w:eastAsia="宋体" w:hAnsi="Times New Roman" w:cs="Times New Roman"/>
          <w:szCs w:val="21"/>
        </w:rPr>
        <w:t>，</w:t>
      </w:r>
      <w:r>
        <w:rPr>
          <w:rFonts w:ascii="Times New Roman" w:eastAsia="宋体" w:hAnsi="Times New Roman" w:cs="Times New Roman"/>
          <w:szCs w:val="21"/>
        </w:rPr>
        <w:t>2019</w:t>
      </w:r>
      <w:r>
        <w:rPr>
          <w:rFonts w:ascii="Times New Roman" w:eastAsia="宋体" w:hAnsi="Times New Roman" w:cs="Times New Roman"/>
          <w:szCs w:val="21"/>
        </w:rPr>
        <w:t>，</w:t>
      </w:r>
      <w:r>
        <w:rPr>
          <w:rFonts w:ascii="Times New Roman" w:eastAsia="宋体" w:hAnsi="Times New Roman" w:cs="Times New Roman"/>
          <w:szCs w:val="21"/>
        </w:rPr>
        <w:t>394</w:t>
      </w:r>
      <w:r>
        <w:rPr>
          <w:rFonts w:ascii="Times New Roman" w:eastAsia="宋体" w:hAnsi="Times New Roman" w:cs="Times New Roman"/>
          <w:szCs w:val="21"/>
        </w:rPr>
        <w:t>（</w:t>
      </w:r>
      <w:r>
        <w:rPr>
          <w:rFonts w:ascii="Times New Roman" w:eastAsia="宋体" w:hAnsi="Times New Roman" w:cs="Times New Roman"/>
          <w:szCs w:val="21"/>
        </w:rPr>
        <w:t>10204</w:t>
      </w:r>
      <w:r>
        <w:rPr>
          <w:rFonts w:ascii="Times New Roman" w:eastAsia="宋体" w:hAnsi="Times New Roman" w:cs="Times New Roman"/>
          <w:szCs w:val="21"/>
        </w:rPr>
        <w:t>）：</w:t>
      </w:r>
      <w:r>
        <w:rPr>
          <w:rFonts w:ascii="Times New Roman" w:eastAsia="宋体" w:hAnsi="Times New Roman" w:cs="Times New Roman"/>
          <w:szCs w:val="21"/>
        </w:rPr>
        <w:t>1145-58.</w:t>
      </w:r>
    </w:p>
    <w:p w14:paraId="51AFF8F8" w14:textId="77777777" w:rsidR="0069202D" w:rsidRDefault="00BB496E">
      <w:pPr>
        <w:spacing w:line="360" w:lineRule="auto"/>
        <w:contextualSpacing/>
        <w:rPr>
          <w:rFonts w:ascii="Times New Roman" w:eastAsia="宋体" w:hAnsi="Times New Roman" w:cs="Times New Roman"/>
          <w:szCs w:val="21"/>
        </w:rPr>
      </w:pPr>
      <w:r>
        <w:rPr>
          <w:rFonts w:ascii="Times New Roman" w:eastAsia="宋体" w:hAnsi="Times New Roman" w:cs="Times New Roman"/>
          <w:szCs w:val="21"/>
        </w:rPr>
        <w:t xml:space="preserve"> [4] </w:t>
      </w:r>
      <w:proofErr w:type="gramStart"/>
      <w:r>
        <w:rPr>
          <w:rFonts w:ascii="Times New Roman" w:eastAsia="宋体" w:hAnsi="Times New Roman" w:cs="Times New Roman"/>
          <w:szCs w:val="21"/>
        </w:rPr>
        <w:t>AntoniRibas,et</w:t>
      </w:r>
      <w:proofErr w:type="gramEnd"/>
      <w:r>
        <w:rPr>
          <w:rFonts w:ascii="Times New Roman" w:eastAsia="宋体" w:hAnsi="Times New Roman" w:cs="Times New Roman"/>
          <w:szCs w:val="21"/>
        </w:rPr>
        <w:t xml:space="preserve"> al.Oncolytic Virotherapy Promotes Intratumoral T Cell Infiltration and Improves Anti-PD-1 Immunotherapy.cell.Volume 170, Issue 6.</w:t>
      </w:r>
    </w:p>
    <w:p w14:paraId="66EF20CD" w14:textId="77777777" w:rsidR="0069202D" w:rsidRDefault="00BB496E">
      <w:pPr>
        <w:spacing w:line="360" w:lineRule="auto"/>
        <w:contextualSpacing/>
        <w:rPr>
          <w:rFonts w:ascii="Times New Roman" w:eastAsia="宋体" w:hAnsi="Times New Roman" w:cs="Times New Roman"/>
          <w:szCs w:val="21"/>
        </w:rPr>
      </w:pPr>
      <w:r>
        <w:rPr>
          <w:rFonts w:ascii="Times New Roman" w:eastAsia="宋体" w:hAnsi="Times New Roman" w:cs="Times New Roman"/>
          <w:szCs w:val="21"/>
        </w:rPr>
        <w:t>[5] Ribas A, Dummer R, Puzanov I, et al. Oncolytic Virotherapy Promotes Intratumoral T Cell Infiltration and Improves Anti-PD-1 Immunotherapy. Cell. 2018;174(4):1031-1032.</w:t>
      </w:r>
    </w:p>
    <w:p w14:paraId="7ECA4916" w14:textId="77777777" w:rsidR="0069202D" w:rsidRDefault="0069202D">
      <w:pPr>
        <w:spacing w:line="360" w:lineRule="auto"/>
        <w:contextualSpacing/>
        <w:rPr>
          <w:rFonts w:ascii="Times New Roman" w:eastAsia="宋体" w:hAnsi="Times New Roman" w:cs="Times New Roman"/>
          <w:szCs w:val="21"/>
        </w:rPr>
      </w:pPr>
    </w:p>
    <w:p w14:paraId="3162D16C" w14:textId="77777777" w:rsidR="0069202D" w:rsidRDefault="0069202D">
      <w:pPr>
        <w:spacing w:line="360" w:lineRule="auto"/>
        <w:contextualSpacing/>
        <w:rPr>
          <w:rFonts w:ascii="Times New Roman" w:eastAsia="宋体" w:hAnsi="Times New Roman" w:cs="Times New Roman"/>
          <w:szCs w:val="21"/>
        </w:rPr>
      </w:pPr>
    </w:p>
    <w:p w14:paraId="3708DC99" w14:textId="77777777" w:rsidR="0069202D" w:rsidRDefault="0069202D">
      <w:pPr>
        <w:spacing w:line="360" w:lineRule="auto"/>
        <w:contextualSpacing/>
        <w:rPr>
          <w:rFonts w:ascii="Times New Roman" w:eastAsia="宋体" w:hAnsi="Times New Roman" w:cs="Times New Roman"/>
          <w:szCs w:val="21"/>
        </w:rPr>
      </w:pPr>
    </w:p>
    <w:p w14:paraId="6A03B48B" w14:textId="77777777" w:rsidR="0069202D" w:rsidRDefault="00BB496E">
      <w:pPr>
        <w:pStyle w:val="12"/>
        <w:snapToGrid/>
        <w:spacing w:beforeLines="0"/>
        <w:contextualSpacing/>
        <w:rPr>
          <w:rFonts w:eastAsia="宋体" w:cs="Times New Roman"/>
          <w:color w:val="000000" w:themeColor="text1"/>
        </w:rPr>
      </w:pPr>
      <w:bookmarkStart w:id="583" w:name="_Ref153359066"/>
      <w:bookmarkStart w:id="584" w:name="_Toc3417"/>
      <w:bookmarkStart w:id="585" w:name="_Toc437004886"/>
      <w:bookmarkStart w:id="586" w:name="_Toc25409"/>
      <w:bookmarkStart w:id="587" w:name="_Toc29448"/>
      <w:bookmarkStart w:id="588" w:name="_Toc392258117"/>
      <w:bookmarkStart w:id="589" w:name="_Toc412797582"/>
      <w:bookmarkStart w:id="590" w:name="_Toc13347"/>
      <w:bookmarkStart w:id="591" w:name="_Toc518391424"/>
      <w:bookmarkStart w:id="592" w:name="_Toc39341140"/>
      <w:r>
        <w:rPr>
          <w:rFonts w:eastAsia="宋体" w:cs="Times New Roman"/>
          <w:color w:val="000000" w:themeColor="text1"/>
        </w:rPr>
        <w:t>附件</w:t>
      </w:r>
      <w:r>
        <w:rPr>
          <w:rFonts w:eastAsia="宋体" w:cs="Times New Roman"/>
          <w:color w:val="000000" w:themeColor="text1"/>
        </w:rPr>
        <w:t>1</w:t>
      </w:r>
      <w:r>
        <w:rPr>
          <w:rFonts w:eastAsia="宋体" w:cs="Times New Roman"/>
          <w:color w:val="000000" w:themeColor="text1"/>
        </w:rPr>
        <w:t>：</w:t>
      </w:r>
      <w:r>
        <w:rPr>
          <w:rFonts w:eastAsia="宋体" w:cs="Times New Roman"/>
          <w:color w:val="000000" w:themeColor="text1"/>
        </w:rPr>
        <w:t>ECOG</w:t>
      </w:r>
      <w:bookmarkEnd w:id="583"/>
      <w:bookmarkEnd w:id="584"/>
      <w:bookmarkEnd w:id="585"/>
      <w:bookmarkEnd w:id="586"/>
      <w:bookmarkEnd w:id="587"/>
      <w:bookmarkEnd w:id="588"/>
      <w:bookmarkEnd w:id="589"/>
      <w:r>
        <w:rPr>
          <w:rFonts w:eastAsia="宋体" w:cs="Times New Roman"/>
          <w:color w:val="000000" w:themeColor="text1"/>
        </w:rPr>
        <w:t>体力状态评估</w:t>
      </w:r>
      <w:bookmarkEnd w:id="590"/>
      <w:bookmarkEnd w:id="591"/>
      <w:bookmarkEnd w:id="592"/>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7897"/>
      </w:tblGrid>
      <w:tr w:rsidR="0069202D" w14:paraId="6FE8CFC0" w14:textId="77777777">
        <w:trPr>
          <w:trHeight w:hRule="exact" w:val="567"/>
        </w:trPr>
        <w:tc>
          <w:tcPr>
            <w:tcW w:w="959" w:type="dxa"/>
            <w:shd w:val="clear" w:color="auto" w:fill="D9D9D9" w:themeFill="background1" w:themeFillShade="D9"/>
            <w:vAlign w:val="center"/>
          </w:tcPr>
          <w:p w14:paraId="2B3225F8"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级别</w:t>
            </w:r>
          </w:p>
        </w:tc>
        <w:tc>
          <w:tcPr>
            <w:tcW w:w="7897" w:type="dxa"/>
            <w:shd w:val="clear" w:color="auto" w:fill="D9D9D9" w:themeFill="background1" w:themeFillShade="D9"/>
            <w:vAlign w:val="center"/>
          </w:tcPr>
          <w:p w14:paraId="3DE75D08" w14:textId="77777777" w:rsidR="0069202D" w:rsidRDefault="00BB496E">
            <w:pPr>
              <w:adjustRightInd w:val="0"/>
              <w:spacing w:line="360" w:lineRule="auto"/>
              <w:ind w:firstLine="482"/>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体能状态</w:t>
            </w:r>
          </w:p>
        </w:tc>
      </w:tr>
      <w:tr w:rsidR="0069202D" w14:paraId="05504FDB" w14:textId="77777777">
        <w:trPr>
          <w:trHeight w:hRule="exact" w:val="567"/>
        </w:trPr>
        <w:tc>
          <w:tcPr>
            <w:tcW w:w="959" w:type="dxa"/>
            <w:vAlign w:val="center"/>
          </w:tcPr>
          <w:p w14:paraId="5176DC67"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0</w:t>
            </w:r>
          </w:p>
        </w:tc>
        <w:tc>
          <w:tcPr>
            <w:tcW w:w="7897" w:type="dxa"/>
            <w:vAlign w:val="center"/>
          </w:tcPr>
          <w:p w14:paraId="57F24BBC"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活动能力完全正常，与起病前活动能力无任何差异</w:t>
            </w:r>
          </w:p>
        </w:tc>
      </w:tr>
      <w:tr w:rsidR="0069202D" w14:paraId="1E3BBA48" w14:textId="77777777">
        <w:trPr>
          <w:trHeight w:hRule="exact" w:val="1076"/>
        </w:trPr>
        <w:tc>
          <w:tcPr>
            <w:tcW w:w="959" w:type="dxa"/>
            <w:vAlign w:val="center"/>
          </w:tcPr>
          <w:p w14:paraId="75142EE4"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1</w:t>
            </w:r>
          </w:p>
        </w:tc>
        <w:tc>
          <w:tcPr>
            <w:tcW w:w="7897" w:type="dxa"/>
            <w:vAlign w:val="center"/>
          </w:tcPr>
          <w:p w14:paraId="2257D2B9"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能自由走动及从事轻体力活动，包括一般家务或办公室工作，但不能从事较重的体力活动</w:t>
            </w:r>
          </w:p>
        </w:tc>
      </w:tr>
      <w:tr w:rsidR="0069202D" w14:paraId="789C8ED3" w14:textId="77777777">
        <w:trPr>
          <w:trHeight w:hRule="exact" w:val="992"/>
        </w:trPr>
        <w:tc>
          <w:tcPr>
            <w:tcW w:w="959" w:type="dxa"/>
            <w:vAlign w:val="center"/>
          </w:tcPr>
          <w:p w14:paraId="74662309"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2</w:t>
            </w:r>
          </w:p>
        </w:tc>
        <w:tc>
          <w:tcPr>
            <w:tcW w:w="7897" w:type="dxa"/>
            <w:vAlign w:val="center"/>
          </w:tcPr>
          <w:p w14:paraId="0D5B0A08"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能自由走动及生活自理，但已丧失工作能力，</w:t>
            </w:r>
            <w:proofErr w:type="gramStart"/>
            <w:r>
              <w:rPr>
                <w:rFonts w:ascii="Times New Roman" w:eastAsia="宋体" w:hAnsi="Times New Roman" w:cs="Times New Roman"/>
                <w:color w:val="000000" w:themeColor="text1"/>
                <w:sz w:val="24"/>
              </w:rPr>
              <w:t>日间不</w:t>
            </w:r>
            <w:proofErr w:type="gramEnd"/>
            <w:r>
              <w:rPr>
                <w:rFonts w:ascii="Times New Roman" w:eastAsia="宋体" w:hAnsi="Times New Roman" w:cs="Times New Roman"/>
                <w:color w:val="000000" w:themeColor="text1"/>
                <w:sz w:val="24"/>
              </w:rPr>
              <w:t>少于一半时间可以起床活动</w:t>
            </w:r>
          </w:p>
        </w:tc>
      </w:tr>
      <w:tr w:rsidR="0069202D" w14:paraId="183166F4" w14:textId="77777777">
        <w:trPr>
          <w:trHeight w:hRule="exact" w:val="567"/>
        </w:trPr>
        <w:tc>
          <w:tcPr>
            <w:tcW w:w="959" w:type="dxa"/>
            <w:vAlign w:val="center"/>
          </w:tcPr>
          <w:p w14:paraId="29201E27"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3</w:t>
            </w:r>
          </w:p>
        </w:tc>
        <w:tc>
          <w:tcPr>
            <w:tcW w:w="7897" w:type="dxa"/>
            <w:vAlign w:val="center"/>
          </w:tcPr>
          <w:p w14:paraId="50318E6A"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生活仅能部分自理，日间一半以上时间卧床或坐轮椅</w:t>
            </w:r>
          </w:p>
        </w:tc>
      </w:tr>
      <w:tr w:rsidR="0069202D" w14:paraId="6DCE8719" w14:textId="77777777">
        <w:trPr>
          <w:trHeight w:hRule="exact" w:val="567"/>
        </w:trPr>
        <w:tc>
          <w:tcPr>
            <w:tcW w:w="959" w:type="dxa"/>
            <w:vAlign w:val="center"/>
          </w:tcPr>
          <w:p w14:paraId="3A476E71"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4</w:t>
            </w:r>
          </w:p>
        </w:tc>
        <w:tc>
          <w:tcPr>
            <w:tcW w:w="7897" w:type="dxa"/>
            <w:vAlign w:val="center"/>
          </w:tcPr>
          <w:p w14:paraId="6164A9AF"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卧床不起，生活不能自理</w:t>
            </w:r>
          </w:p>
        </w:tc>
      </w:tr>
      <w:tr w:rsidR="0069202D" w14:paraId="07198D28" w14:textId="77777777">
        <w:trPr>
          <w:trHeight w:hRule="exact" w:val="567"/>
        </w:trPr>
        <w:tc>
          <w:tcPr>
            <w:tcW w:w="959" w:type="dxa"/>
            <w:vAlign w:val="center"/>
          </w:tcPr>
          <w:p w14:paraId="2721B2D5" w14:textId="77777777" w:rsidR="0069202D" w:rsidRDefault="00BB496E">
            <w:pPr>
              <w:adjustRightInd w:val="0"/>
              <w:spacing w:line="360" w:lineRule="auto"/>
              <w:ind w:firstLineChars="12" w:firstLine="29"/>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5</w:t>
            </w:r>
          </w:p>
        </w:tc>
        <w:tc>
          <w:tcPr>
            <w:tcW w:w="7897" w:type="dxa"/>
            <w:vAlign w:val="center"/>
          </w:tcPr>
          <w:p w14:paraId="52D66CD2" w14:textId="77777777" w:rsidR="0069202D" w:rsidRDefault="00BB496E">
            <w:pPr>
              <w:adjustRightInd w:val="0"/>
              <w:spacing w:line="360" w:lineRule="auto"/>
              <w:ind w:firstLineChars="14" w:firstLine="34"/>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死亡</w:t>
            </w:r>
          </w:p>
        </w:tc>
      </w:tr>
    </w:tbl>
    <w:p w14:paraId="7A48FB57" w14:textId="77777777" w:rsidR="0069202D" w:rsidRDefault="00BB496E">
      <w:pPr>
        <w:spacing w:line="360" w:lineRule="auto"/>
        <w:contextualSpacing/>
        <w:rPr>
          <w:rFonts w:ascii="Times New Roman" w:eastAsia="宋体" w:hAnsi="Times New Roman" w:cs="Times New Roman"/>
          <w:bCs/>
          <w:color w:val="000000" w:themeColor="text1"/>
          <w:kern w:val="28"/>
          <w:sz w:val="24"/>
        </w:rPr>
        <w:sectPr w:rsidR="0069202D">
          <w:pgSz w:w="11900" w:h="16840"/>
          <w:pgMar w:top="1440" w:right="1797" w:bottom="1440" w:left="1797" w:header="907" w:footer="992" w:gutter="0"/>
          <w:cols w:space="425"/>
          <w:docGrid w:type="lines" w:linePitch="326"/>
        </w:sectPr>
      </w:pPr>
      <w:r>
        <w:rPr>
          <w:rFonts w:ascii="Times New Roman" w:eastAsia="宋体" w:hAnsi="Times New Roman" w:cs="Times New Roman"/>
          <w:bCs/>
          <w:color w:val="000000" w:themeColor="text1"/>
          <w:kern w:val="28"/>
          <w:sz w:val="24"/>
        </w:rPr>
        <w:t>参考</w:t>
      </w:r>
      <w:r>
        <w:rPr>
          <w:rFonts w:ascii="Times New Roman" w:eastAsia="宋体" w:hAnsi="Times New Roman" w:cs="Times New Roman"/>
          <w:bCs/>
          <w:color w:val="000000" w:themeColor="text1"/>
          <w:kern w:val="28"/>
          <w:sz w:val="24"/>
        </w:rPr>
        <w:t xml:space="preserve">: Oken MM, Creech RH, Tormey DC, et al. Toxicity </w:t>
      </w:r>
      <w:proofErr w:type="gramStart"/>
      <w:r>
        <w:rPr>
          <w:rFonts w:ascii="Times New Roman" w:eastAsia="宋体" w:hAnsi="Times New Roman" w:cs="Times New Roman"/>
          <w:bCs/>
          <w:color w:val="000000" w:themeColor="text1"/>
          <w:kern w:val="28"/>
          <w:sz w:val="24"/>
        </w:rPr>
        <w:t>And</w:t>
      </w:r>
      <w:proofErr w:type="gramEnd"/>
      <w:r>
        <w:rPr>
          <w:rFonts w:ascii="Times New Roman" w:eastAsia="宋体" w:hAnsi="Times New Roman" w:cs="Times New Roman"/>
          <w:bCs/>
          <w:color w:val="000000" w:themeColor="text1"/>
          <w:kern w:val="28"/>
          <w:sz w:val="24"/>
        </w:rPr>
        <w:t xml:space="preserve"> Response Criteria Of The Eastern Cooperative Oncology Group. Am J Clin Oncol 1982;5:649-55.</w:t>
      </w:r>
    </w:p>
    <w:p w14:paraId="5CDF2134" w14:textId="77777777" w:rsidR="0069202D" w:rsidRDefault="00BB496E">
      <w:pPr>
        <w:pStyle w:val="12"/>
        <w:snapToGrid/>
        <w:spacing w:beforeLines="0"/>
        <w:contextualSpacing/>
        <w:rPr>
          <w:rFonts w:eastAsia="宋体" w:cs="Times New Roman"/>
          <w:bCs/>
          <w:color w:val="000000" w:themeColor="text1"/>
        </w:rPr>
      </w:pPr>
      <w:bookmarkStart w:id="593" w:name="_Toc518391426"/>
      <w:bookmarkStart w:id="594" w:name="_Toc39341141"/>
      <w:bookmarkStart w:id="595" w:name="_Toc25864"/>
      <w:bookmarkStart w:id="596" w:name="_Toc455588087"/>
      <w:r>
        <w:rPr>
          <w:rFonts w:eastAsia="宋体" w:cs="Times New Roman"/>
          <w:bCs/>
          <w:color w:val="000000" w:themeColor="text1"/>
        </w:rPr>
        <w:lastRenderedPageBreak/>
        <w:t>附件</w:t>
      </w:r>
      <w:r>
        <w:rPr>
          <w:rFonts w:eastAsia="宋体" w:cs="Times New Roman"/>
          <w:bCs/>
          <w:color w:val="000000" w:themeColor="text1"/>
        </w:rPr>
        <w:t>2</w:t>
      </w:r>
      <w:r>
        <w:rPr>
          <w:rFonts w:eastAsia="宋体" w:cs="Times New Roman"/>
          <w:bCs/>
          <w:color w:val="000000" w:themeColor="text1"/>
        </w:rPr>
        <w:t>：实体肿瘤的疗效评价标准</w:t>
      </w:r>
      <w:r>
        <w:rPr>
          <w:rFonts w:eastAsia="宋体" w:cs="Times New Roman"/>
          <w:bCs/>
          <w:color w:val="000000" w:themeColor="text1"/>
        </w:rPr>
        <w:t xml:space="preserve">1.1 </w:t>
      </w:r>
      <w:r>
        <w:rPr>
          <w:rFonts w:eastAsia="宋体" w:cs="Times New Roman"/>
          <w:bCs/>
          <w:color w:val="000000" w:themeColor="text1"/>
        </w:rPr>
        <w:t>版（</w:t>
      </w:r>
      <w:r>
        <w:rPr>
          <w:rFonts w:eastAsia="宋体" w:cs="Times New Roman"/>
          <w:bCs/>
          <w:color w:val="000000" w:themeColor="text1"/>
        </w:rPr>
        <w:t>RECIST 1.1</w:t>
      </w:r>
      <w:r>
        <w:rPr>
          <w:rFonts w:eastAsia="宋体" w:cs="Times New Roman"/>
          <w:bCs/>
          <w:color w:val="000000" w:themeColor="text1"/>
        </w:rPr>
        <w:t>）</w:t>
      </w:r>
      <w:bookmarkEnd w:id="593"/>
      <w:bookmarkEnd w:id="594"/>
      <w:bookmarkEnd w:id="595"/>
    </w:p>
    <w:p w14:paraId="7709B79B" w14:textId="77777777" w:rsidR="0069202D" w:rsidRDefault="00BB496E">
      <w:pPr>
        <w:pStyle w:val="af9"/>
        <w:numPr>
          <w:ilvl w:val="0"/>
          <w:numId w:val="43"/>
        </w:numPr>
        <w:snapToGrid/>
        <w:spacing w:line="360" w:lineRule="auto"/>
        <w:ind w:firstLineChars="0"/>
        <w:contextualSpacing/>
        <w:rPr>
          <w:rFonts w:eastAsia="宋体"/>
          <w:color w:val="000000" w:themeColor="text1"/>
          <w:szCs w:val="24"/>
        </w:rPr>
      </w:pPr>
      <w:r>
        <w:rPr>
          <w:rFonts w:eastAsia="宋体"/>
          <w:color w:val="000000" w:themeColor="text1"/>
          <w:szCs w:val="24"/>
        </w:rPr>
        <w:t>肿瘤在基线水平的可测量性</w:t>
      </w:r>
    </w:p>
    <w:p w14:paraId="4AD5AED8"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定义</w:t>
      </w:r>
    </w:p>
    <w:p w14:paraId="02A15FED"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在基线水平上，肿瘤病灶</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淋巴结将按以下定义分为可测量和</w:t>
      </w:r>
      <w:proofErr w:type="gramStart"/>
      <w:r>
        <w:rPr>
          <w:rFonts w:ascii="Times New Roman" w:eastAsia="宋体" w:hAnsi="Times New Roman" w:cs="Times New Roman"/>
          <w:color w:val="000000" w:themeColor="text1"/>
          <w:sz w:val="24"/>
        </w:rPr>
        <w:t>不</w:t>
      </w:r>
      <w:proofErr w:type="gramEnd"/>
      <w:r>
        <w:rPr>
          <w:rFonts w:ascii="Times New Roman" w:eastAsia="宋体" w:hAnsi="Times New Roman" w:cs="Times New Roman"/>
          <w:color w:val="000000" w:themeColor="text1"/>
          <w:sz w:val="24"/>
        </w:rPr>
        <w:t>可测量两种：</w:t>
      </w:r>
    </w:p>
    <w:p w14:paraId="03E9B735"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可测量病灶</w:t>
      </w:r>
    </w:p>
    <w:p w14:paraId="382610E6"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肿瘤病灶：至少有一条可以精确测量的径线（记录为最大径），其最小长度如下：</w:t>
      </w:r>
    </w:p>
    <w:p w14:paraId="27630B35"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CT</w:t>
      </w:r>
      <w:r>
        <w:rPr>
          <w:rFonts w:eastAsia="宋体"/>
          <w:color w:val="000000" w:themeColor="text1"/>
          <w:szCs w:val="24"/>
        </w:rPr>
        <w:t>扫描</w:t>
      </w:r>
      <w:r>
        <w:rPr>
          <w:rFonts w:eastAsia="宋体"/>
          <w:color w:val="000000" w:themeColor="text1"/>
          <w:szCs w:val="24"/>
        </w:rPr>
        <w:t xml:space="preserve"> 10 mm</w:t>
      </w:r>
      <w:r>
        <w:rPr>
          <w:rFonts w:eastAsia="宋体"/>
          <w:color w:val="000000" w:themeColor="text1"/>
          <w:szCs w:val="24"/>
        </w:rPr>
        <w:t>（</w:t>
      </w:r>
      <w:r>
        <w:rPr>
          <w:rFonts w:eastAsia="宋体"/>
          <w:color w:val="000000" w:themeColor="text1"/>
          <w:szCs w:val="24"/>
        </w:rPr>
        <w:t>CT</w:t>
      </w:r>
      <w:r>
        <w:rPr>
          <w:rFonts w:eastAsia="宋体"/>
          <w:color w:val="000000" w:themeColor="text1"/>
          <w:szCs w:val="24"/>
        </w:rPr>
        <w:t>扫描层厚不大于</w:t>
      </w:r>
      <w:r>
        <w:rPr>
          <w:rFonts w:eastAsia="宋体"/>
          <w:color w:val="000000" w:themeColor="text1"/>
          <w:szCs w:val="24"/>
        </w:rPr>
        <w:t>5mm</w:t>
      </w:r>
      <w:r>
        <w:rPr>
          <w:rFonts w:eastAsia="宋体"/>
          <w:color w:val="000000" w:themeColor="text1"/>
          <w:szCs w:val="24"/>
        </w:rPr>
        <w:t>）；</w:t>
      </w:r>
    </w:p>
    <w:p w14:paraId="1DB1BBA2"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临床常规检查仪器</w:t>
      </w:r>
      <w:r>
        <w:rPr>
          <w:rFonts w:eastAsia="宋体"/>
          <w:color w:val="000000" w:themeColor="text1"/>
          <w:szCs w:val="24"/>
        </w:rPr>
        <w:t xml:space="preserve"> 10 mm</w:t>
      </w:r>
      <w:r>
        <w:rPr>
          <w:rFonts w:eastAsia="宋体"/>
          <w:color w:val="000000" w:themeColor="text1"/>
          <w:szCs w:val="24"/>
        </w:rPr>
        <w:t>（肿瘤病灶</w:t>
      </w:r>
      <w:proofErr w:type="gramStart"/>
      <w:r>
        <w:rPr>
          <w:rFonts w:eastAsia="宋体"/>
          <w:color w:val="000000" w:themeColor="text1"/>
          <w:szCs w:val="24"/>
        </w:rPr>
        <w:t>不能用测径</w:t>
      </w:r>
      <w:proofErr w:type="gramEnd"/>
      <w:r>
        <w:rPr>
          <w:rFonts w:eastAsia="宋体"/>
          <w:color w:val="000000" w:themeColor="text1"/>
          <w:szCs w:val="24"/>
        </w:rPr>
        <w:t>仪器准确测量的应记录为</w:t>
      </w:r>
      <w:proofErr w:type="gramStart"/>
      <w:r>
        <w:rPr>
          <w:rFonts w:eastAsia="宋体"/>
          <w:color w:val="000000" w:themeColor="text1"/>
          <w:szCs w:val="24"/>
        </w:rPr>
        <w:t>不</w:t>
      </w:r>
      <w:proofErr w:type="gramEnd"/>
      <w:r>
        <w:rPr>
          <w:rFonts w:eastAsia="宋体"/>
          <w:color w:val="000000" w:themeColor="text1"/>
          <w:szCs w:val="24"/>
        </w:rPr>
        <w:t>可测量）；</w:t>
      </w:r>
    </w:p>
    <w:p w14:paraId="4678055A"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胸部</w:t>
      </w:r>
      <w:r>
        <w:rPr>
          <w:rFonts w:eastAsia="宋体"/>
          <w:color w:val="000000" w:themeColor="text1"/>
          <w:szCs w:val="24"/>
        </w:rPr>
        <w:t>X-</w:t>
      </w:r>
      <w:r>
        <w:rPr>
          <w:rFonts w:eastAsia="宋体"/>
          <w:color w:val="000000" w:themeColor="text1"/>
          <w:szCs w:val="24"/>
        </w:rPr>
        <w:t>射线</w:t>
      </w:r>
      <w:r>
        <w:rPr>
          <w:rFonts w:eastAsia="宋体"/>
          <w:color w:val="000000" w:themeColor="text1"/>
          <w:szCs w:val="24"/>
        </w:rPr>
        <w:t xml:space="preserve"> 20 mm</w:t>
      </w:r>
      <w:r>
        <w:rPr>
          <w:rFonts w:eastAsia="宋体"/>
          <w:color w:val="000000" w:themeColor="text1"/>
          <w:szCs w:val="24"/>
        </w:rPr>
        <w:t>；</w:t>
      </w:r>
    </w:p>
    <w:p w14:paraId="05721CD3"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恶性淋巴结：病理学增大且可测量，单个淋巴结</w:t>
      </w:r>
      <w:r>
        <w:rPr>
          <w:rFonts w:eastAsia="宋体"/>
          <w:color w:val="000000" w:themeColor="text1"/>
          <w:szCs w:val="24"/>
        </w:rPr>
        <w:t>CT</w:t>
      </w:r>
      <w:r>
        <w:rPr>
          <w:rFonts w:eastAsia="宋体"/>
          <w:color w:val="000000" w:themeColor="text1"/>
          <w:szCs w:val="24"/>
        </w:rPr>
        <w:t>扫描</w:t>
      </w:r>
      <w:proofErr w:type="gramStart"/>
      <w:r>
        <w:rPr>
          <w:rFonts w:eastAsia="宋体"/>
          <w:color w:val="000000" w:themeColor="text1"/>
          <w:szCs w:val="24"/>
        </w:rPr>
        <w:t>短径须</w:t>
      </w:r>
      <w:proofErr w:type="gramEnd"/>
      <w:r>
        <w:rPr>
          <w:rFonts w:eastAsia="宋体"/>
          <w:color w:val="000000" w:themeColor="text1"/>
          <w:szCs w:val="24"/>
        </w:rPr>
        <w:t>≥15 mm</w:t>
      </w:r>
      <w:r>
        <w:rPr>
          <w:rFonts w:eastAsia="宋体"/>
          <w:color w:val="000000" w:themeColor="text1"/>
          <w:szCs w:val="24"/>
        </w:rPr>
        <w:t>（</w:t>
      </w:r>
      <w:r>
        <w:rPr>
          <w:rFonts w:eastAsia="宋体"/>
          <w:color w:val="000000" w:themeColor="text1"/>
          <w:szCs w:val="24"/>
        </w:rPr>
        <w:t>CT</w:t>
      </w:r>
      <w:r>
        <w:rPr>
          <w:rFonts w:eastAsia="宋体"/>
          <w:color w:val="000000" w:themeColor="text1"/>
          <w:szCs w:val="24"/>
        </w:rPr>
        <w:t>扫描层厚推荐不超过</w:t>
      </w:r>
      <w:r>
        <w:rPr>
          <w:rFonts w:eastAsia="宋体"/>
          <w:color w:val="000000" w:themeColor="text1"/>
          <w:szCs w:val="24"/>
        </w:rPr>
        <w:t>5 mm</w:t>
      </w:r>
      <w:r>
        <w:rPr>
          <w:rFonts w:eastAsia="宋体"/>
          <w:color w:val="000000" w:themeColor="text1"/>
          <w:szCs w:val="24"/>
        </w:rPr>
        <w:t>）。基线和随访中，仅测量和随访短径。</w:t>
      </w:r>
    </w:p>
    <w:p w14:paraId="05C876F0"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proofErr w:type="gramStart"/>
      <w:r>
        <w:rPr>
          <w:rFonts w:eastAsia="宋体"/>
          <w:color w:val="000000" w:themeColor="text1"/>
          <w:szCs w:val="24"/>
        </w:rPr>
        <w:t>不</w:t>
      </w:r>
      <w:proofErr w:type="gramEnd"/>
      <w:r>
        <w:rPr>
          <w:rFonts w:eastAsia="宋体"/>
          <w:color w:val="000000" w:themeColor="text1"/>
          <w:szCs w:val="24"/>
        </w:rPr>
        <w:t>可测量病灶</w:t>
      </w:r>
    </w:p>
    <w:p w14:paraId="7687961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所有其他病灶，包括小病灶（最长径＜</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或者病理淋巴结短径</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至＜</w:t>
      </w:r>
      <w:r>
        <w:rPr>
          <w:rFonts w:ascii="Times New Roman" w:eastAsia="宋体" w:hAnsi="Times New Roman" w:cs="Times New Roman"/>
          <w:color w:val="000000" w:themeColor="text1"/>
          <w:sz w:val="24"/>
        </w:rPr>
        <w:t>15 mm</w:t>
      </w:r>
      <w:r>
        <w:rPr>
          <w:rFonts w:ascii="Times New Roman" w:eastAsia="宋体" w:hAnsi="Times New Roman" w:cs="Times New Roman"/>
          <w:color w:val="000000" w:themeColor="text1"/>
          <w:sz w:val="24"/>
        </w:rPr>
        <w:t>）和无法测量的病灶。无法测量的病灶包括：脑膜疾病、腹水、胸膜或者心包积液、炎性乳腺癌、皮肤</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肺的癌性淋巴管炎、影像学不能确诊和随诊的腹部包块，以及囊性病变。</w:t>
      </w:r>
    </w:p>
    <w:p w14:paraId="4A953C48"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关于病灶测量的特殊考虑</w:t>
      </w:r>
    </w:p>
    <w:p w14:paraId="5A3666DA"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骨病灶、囊性病灶和先前接受过局部治疗的病灶需要特别注明：</w:t>
      </w:r>
    </w:p>
    <w:p w14:paraId="7414AB15"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骨病灶：</w:t>
      </w:r>
    </w:p>
    <w:p w14:paraId="57F4486D"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骨扫描，</w:t>
      </w:r>
      <w:r>
        <w:rPr>
          <w:rFonts w:eastAsia="宋体"/>
          <w:color w:val="000000" w:themeColor="text1"/>
          <w:szCs w:val="24"/>
        </w:rPr>
        <w:t>PET</w:t>
      </w:r>
      <w:r>
        <w:rPr>
          <w:rFonts w:eastAsia="宋体"/>
          <w:color w:val="000000" w:themeColor="text1"/>
          <w:szCs w:val="24"/>
        </w:rPr>
        <w:t>扫描或者平片</w:t>
      </w:r>
      <w:proofErr w:type="gramStart"/>
      <w:r>
        <w:rPr>
          <w:rFonts w:eastAsia="宋体"/>
          <w:color w:val="000000" w:themeColor="text1"/>
          <w:szCs w:val="24"/>
        </w:rPr>
        <w:t>不</w:t>
      </w:r>
      <w:proofErr w:type="gramEnd"/>
      <w:r>
        <w:rPr>
          <w:rFonts w:eastAsia="宋体"/>
          <w:color w:val="000000" w:themeColor="text1"/>
          <w:szCs w:val="24"/>
        </w:rPr>
        <w:t>适合于测量骨病灶，但是可用于确认骨病灶的存在或者消失；</w:t>
      </w:r>
    </w:p>
    <w:p w14:paraId="518B6AEB"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溶骨性病灶或者混合性溶骨</w:t>
      </w:r>
      <w:r>
        <w:rPr>
          <w:rFonts w:eastAsia="宋体"/>
          <w:color w:val="000000" w:themeColor="text1"/>
          <w:szCs w:val="24"/>
        </w:rPr>
        <w:t>/</w:t>
      </w:r>
      <w:r>
        <w:rPr>
          <w:rFonts w:eastAsia="宋体"/>
          <w:color w:val="000000" w:themeColor="text1"/>
          <w:szCs w:val="24"/>
        </w:rPr>
        <w:t>成骨病灶有确定的软组织成分，且软组织成分符合上述可测量性定义时，如果这些病灶可用断层影像技术如</w:t>
      </w:r>
      <w:r>
        <w:rPr>
          <w:rFonts w:eastAsia="宋体"/>
          <w:color w:val="000000" w:themeColor="text1"/>
          <w:szCs w:val="24"/>
        </w:rPr>
        <w:t>CT</w:t>
      </w:r>
      <w:r>
        <w:rPr>
          <w:rFonts w:eastAsia="宋体"/>
          <w:color w:val="000000" w:themeColor="text1"/>
          <w:szCs w:val="24"/>
        </w:rPr>
        <w:t>或者</w:t>
      </w:r>
      <w:r>
        <w:rPr>
          <w:rFonts w:eastAsia="宋体"/>
          <w:color w:val="000000" w:themeColor="text1"/>
          <w:szCs w:val="24"/>
        </w:rPr>
        <w:t>MRI</w:t>
      </w:r>
      <w:r>
        <w:rPr>
          <w:rFonts w:eastAsia="宋体"/>
          <w:color w:val="000000" w:themeColor="text1"/>
          <w:szCs w:val="24"/>
        </w:rPr>
        <w:t>进行评价，那么这些病灶可以作为可测量病灶；</w:t>
      </w:r>
    </w:p>
    <w:p w14:paraId="6C9193BB"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成骨病灶属</w:t>
      </w:r>
      <w:proofErr w:type="gramStart"/>
      <w:r>
        <w:rPr>
          <w:rFonts w:eastAsia="宋体"/>
          <w:color w:val="000000" w:themeColor="text1"/>
          <w:szCs w:val="24"/>
        </w:rPr>
        <w:t>不</w:t>
      </w:r>
      <w:proofErr w:type="gramEnd"/>
      <w:r>
        <w:rPr>
          <w:rFonts w:eastAsia="宋体"/>
          <w:color w:val="000000" w:themeColor="text1"/>
          <w:szCs w:val="24"/>
        </w:rPr>
        <w:t>可测量病灶。</w:t>
      </w:r>
    </w:p>
    <w:p w14:paraId="27DD6F63"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囊性病灶：</w:t>
      </w:r>
    </w:p>
    <w:p w14:paraId="7506E594"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t>符合放射影像学单纯囊肿定义标准的病灶，不应因其为定义上的单纯性囊肿，而认为是恶性病灶，既不属于可测量病灶，也不属于</w:t>
      </w:r>
      <w:proofErr w:type="gramStart"/>
      <w:r>
        <w:rPr>
          <w:rFonts w:eastAsia="宋体"/>
          <w:color w:val="000000" w:themeColor="text1"/>
          <w:szCs w:val="24"/>
        </w:rPr>
        <w:t>不</w:t>
      </w:r>
      <w:proofErr w:type="gramEnd"/>
      <w:r>
        <w:rPr>
          <w:rFonts w:eastAsia="宋体"/>
          <w:color w:val="000000" w:themeColor="text1"/>
          <w:szCs w:val="24"/>
        </w:rPr>
        <w:t>可测量病灶；</w:t>
      </w:r>
    </w:p>
    <w:p w14:paraId="24A25CF2"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r>
        <w:rPr>
          <w:rFonts w:eastAsia="宋体"/>
          <w:color w:val="000000" w:themeColor="text1"/>
          <w:szCs w:val="24"/>
        </w:rPr>
        <w:lastRenderedPageBreak/>
        <w:t>若为囊性转移病灶，且符合上述可测量性定义的，可以作为是可测量病灶。但如果在同一病人中存在非囊性病灶，</w:t>
      </w:r>
      <w:proofErr w:type="gramStart"/>
      <w:r>
        <w:rPr>
          <w:rFonts w:eastAsia="宋体"/>
          <w:color w:val="000000" w:themeColor="text1"/>
          <w:szCs w:val="24"/>
        </w:rPr>
        <w:t>应优</w:t>
      </w:r>
      <w:proofErr w:type="gramEnd"/>
      <w:r>
        <w:rPr>
          <w:rFonts w:eastAsia="宋体" w:hint="eastAsia"/>
          <w:color w:val="000000" w:themeColor="text1"/>
          <w:szCs w:val="24"/>
        </w:rPr>
        <w:t xml:space="preserve">       </w:t>
      </w:r>
      <w:r>
        <w:rPr>
          <w:rFonts w:eastAsia="宋体"/>
          <w:color w:val="000000" w:themeColor="text1"/>
          <w:szCs w:val="24"/>
        </w:rPr>
        <w:t>先选择非囊性病灶作为靶病灶。</w:t>
      </w:r>
    </w:p>
    <w:p w14:paraId="03D48543" w14:textId="77777777" w:rsidR="0069202D" w:rsidRDefault="0069202D">
      <w:pPr>
        <w:spacing w:line="360" w:lineRule="auto"/>
        <w:ind w:firstLine="480"/>
        <w:contextualSpacing/>
        <w:rPr>
          <w:rFonts w:ascii="Times New Roman" w:eastAsia="宋体" w:hAnsi="Times New Roman" w:cs="Times New Roman"/>
          <w:color w:val="000000" w:themeColor="text1"/>
          <w:sz w:val="24"/>
        </w:rPr>
      </w:pPr>
    </w:p>
    <w:p w14:paraId="0B090A8C"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局部治疗过的病灶：</w:t>
      </w:r>
    </w:p>
    <w:p w14:paraId="74E660F7" w14:textId="77777777" w:rsidR="0069202D" w:rsidRDefault="00BB496E">
      <w:pPr>
        <w:pStyle w:val="af9"/>
        <w:numPr>
          <w:ilvl w:val="0"/>
          <w:numId w:val="44"/>
        </w:numPr>
        <w:snapToGrid/>
        <w:spacing w:line="360" w:lineRule="auto"/>
        <w:ind w:firstLineChars="0"/>
        <w:contextualSpacing/>
        <w:rPr>
          <w:rFonts w:eastAsia="宋体"/>
          <w:color w:val="000000" w:themeColor="text1"/>
          <w:szCs w:val="24"/>
        </w:rPr>
      </w:pPr>
      <w:proofErr w:type="gramStart"/>
      <w:r>
        <w:rPr>
          <w:rFonts w:eastAsia="宋体"/>
          <w:color w:val="000000" w:themeColor="text1"/>
          <w:szCs w:val="24"/>
        </w:rPr>
        <w:t>位于曾</w:t>
      </w:r>
      <w:proofErr w:type="gramEnd"/>
      <w:r>
        <w:rPr>
          <w:rFonts w:eastAsia="宋体"/>
          <w:color w:val="000000" w:themeColor="text1"/>
          <w:szCs w:val="24"/>
        </w:rPr>
        <w:t>放疗过或经其他局部区域性治疗的部位的病灶，一般作为</w:t>
      </w:r>
      <w:proofErr w:type="gramStart"/>
      <w:r>
        <w:rPr>
          <w:rFonts w:eastAsia="宋体"/>
          <w:color w:val="000000" w:themeColor="text1"/>
          <w:szCs w:val="24"/>
        </w:rPr>
        <w:t>不</w:t>
      </w:r>
      <w:proofErr w:type="gramEnd"/>
      <w:r>
        <w:rPr>
          <w:rFonts w:eastAsia="宋体"/>
          <w:color w:val="000000" w:themeColor="text1"/>
          <w:szCs w:val="24"/>
        </w:rPr>
        <w:t>可测量病灶，除非该病灶出现明确进展。研究方案应详细描述这些病灶属于可测量病灶的条件。</w:t>
      </w:r>
    </w:p>
    <w:p w14:paraId="4522E834"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测量方法说明</w:t>
      </w:r>
    </w:p>
    <w:p w14:paraId="6732F21F"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病灶测量</w:t>
      </w:r>
    </w:p>
    <w:p w14:paraId="287F8A4C"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临床评价时，所有肿瘤测量都要以公制米制记录。所有关于肿瘤病灶大小的基线评定都应尽量在接近治疗开始前完成，且必须在治疗开始前的</w:t>
      </w:r>
      <w:r>
        <w:rPr>
          <w:rFonts w:ascii="Times New Roman" w:eastAsia="宋体" w:hAnsi="Times New Roman" w:cs="Times New Roman"/>
          <w:color w:val="000000" w:themeColor="text1"/>
          <w:sz w:val="24"/>
        </w:rPr>
        <w:t>28</w:t>
      </w:r>
      <w:r>
        <w:rPr>
          <w:rFonts w:ascii="Times New Roman" w:eastAsia="宋体" w:hAnsi="Times New Roman" w:cs="Times New Roman"/>
          <w:color w:val="000000" w:themeColor="text1"/>
          <w:sz w:val="24"/>
        </w:rPr>
        <w:t>天内（</w:t>
      </w:r>
      <w:r>
        <w:rPr>
          <w:rFonts w:ascii="Times New Roman" w:eastAsia="宋体" w:hAnsi="Times New Roman" w:cs="Times New Roman"/>
          <w:color w:val="000000" w:themeColor="text1"/>
          <w:sz w:val="24"/>
        </w:rPr>
        <w:t>4</w:t>
      </w:r>
      <w:r>
        <w:rPr>
          <w:rFonts w:ascii="Times New Roman" w:eastAsia="宋体" w:hAnsi="Times New Roman" w:cs="Times New Roman"/>
          <w:color w:val="000000" w:themeColor="text1"/>
          <w:sz w:val="24"/>
        </w:rPr>
        <w:t>周）完成。</w:t>
      </w:r>
    </w:p>
    <w:p w14:paraId="3FE942D3"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评价方法</w:t>
      </w:r>
    </w:p>
    <w:p w14:paraId="72B581D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对病灶基线评估和后续测量应采用同样的技术和方法。除了不能用影像学检查，而仅能用临床检查来评价的病灶之外，所有病灶必须使用影像学检查进行评价。</w:t>
      </w:r>
    </w:p>
    <w:p w14:paraId="384362E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临床病灶：临床病灶只有位于浅表且测量时直径</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时才能认为是可测量病灶（如皮肤结节等）。对于有皮肤病灶的患者，建议用含有标尺测量病灶大小的彩色照片作为存档。当病灶同时使用影像学和临床检查评价时，由于影像学更客观且研究结束时可重复审阅，应尽可能选用影像学评价。</w:t>
      </w:r>
    </w:p>
    <w:p w14:paraId="0C374378"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胸部</w:t>
      </w:r>
      <w:r>
        <w:rPr>
          <w:rFonts w:ascii="Times New Roman" w:eastAsia="宋体" w:hAnsi="Times New Roman" w:cs="Times New Roman"/>
          <w:color w:val="000000" w:themeColor="text1"/>
          <w:sz w:val="24"/>
        </w:rPr>
        <w:t>X</w:t>
      </w:r>
      <w:r>
        <w:rPr>
          <w:rFonts w:ascii="Times New Roman" w:eastAsia="宋体" w:hAnsi="Times New Roman" w:cs="Times New Roman"/>
          <w:color w:val="000000" w:themeColor="text1"/>
          <w:sz w:val="24"/>
        </w:rPr>
        <w:t>片：当肿瘤进展作为重要研究终点时，应优先使用胸部</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，因为</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比</w:t>
      </w:r>
      <w:r>
        <w:rPr>
          <w:rFonts w:ascii="Times New Roman" w:eastAsia="宋体" w:hAnsi="Times New Roman" w:cs="Times New Roman"/>
          <w:color w:val="000000" w:themeColor="text1"/>
          <w:sz w:val="24"/>
        </w:rPr>
        <w:t>X</w:t>
      </w:r>
      <w:r>
        <w:rPr>
          <w:rFonts w:ascii="Times New Roman" w:eastAsia="宋体" w:hAnsi="Times New Roman" w:cs="Times New Roman"/>
          <w:color w:val="000000" w:themeColor="text1"/>
          <w:sz w:val="24"/>
        </w:rPr>
        <w:t>线更敏感，尤其对于新发病灶。胸部</w:t>
      </w:r>
      <w:r>
        <w:rPr>
          <w:rFonts w:ascii="Times New Roman" w:eastAsia="宋体" w:hAnsi="Times New Roman" w:cs="Times New Roman"/>
          <w:color w:val="000000" w:themeColor="text1"/>
          <w:sz w:val="24"/>
        </w:rPr>
        <w:t>X</w:t>
      </w:r>
      <w:r>
        <w:rPr>
          <w:rFonts w:ascii="Times New Roman" w:eastAsia="宋体" w:hAnsi="Times New Roman" w:cs="Times New Roman"/>
          <w:color w:val="000000" w:themeColor="text1"/>
          <w:sz w:val="24"/>
        </w:rPr>
        <w:t>片</w:t>
      </w:r>
      <w:proofErr w:type="gramStart"/>
      <w:r>
        <w:rPr>
          <w:rFonts w:ascii="Times New Roman" w:eastAsia="宋体" w:hAnsi="Times New Roman" w:cs="Times New Roman"/>
          <w:color w:val="000000" w:themeColor="text1"/>
          <w:sz w:val="24"/>
        </w:rPr>
        <w:t>检测仅</w:t>
      </w:r>
      <w:proofErr w:type="gramEnd"/>
      <w:r>
        <w:rPr>
          <w:rFonts w:ascii="Times New Roman" w:eastAsia="宋体" w:hAnsi="Times New Roman" w:cs="Times New Roman"/>
          <w:color w:val="000000" w:themeColor="text1"/>
          <w:sz w:val="24"/>
        </w:rPr>
        <w:t>当被测量病灶边界清晰且肺部通气良好时适用。</w:t>
      </w:r>
    </w:p>
    <w:p w14:paraId="3F240180"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是目前用于疗效评价最好的可用可重复的方法。本指导原则对可测量性的定义建立在</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扫描层厚</w:t>
      </w:r>
      <w:r>
        <w:rPr>
          <w:rFonts w:ascii="Times New Roman" w:eastAsia="宋体" w:hAnsi="Times New Roman" w:cs="Times New Roman"/>
          <w:color w:val="000000" w:themeColor="text1"/>
          <w:sz w:val="24"/>
        </w:rPr>
        <w:t>≤5 mm</w:t>
      </w:r>
      <w:r>
        <w:rPr>
          <w:rFonts w:ascii="Times New Roman" w:eastAsia="宋体" w:hAnsi="Times New Roman" w:cs="Times New Roman"/>
          <w:color w:val="000000" w:themeColor="text1"/>
          <w:sz w:val="24"/>
        </w:rPr>
        <w:t>的基础上。如果</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层厚大于</w:t>
      </w:r>
      <w:r>
        <w:rPr>
          <w:rFonts w:ascii="Times New Roman" w:eastAsia="宋体" w:hAnsi="Times New Roman" w:cs="Times New Roman"/>
          <w:color w:val="000000" w:themeColor="text1"/>
          <w:sz w:val="24"/>
        </w:rPr>
        <w:t>5 mm</w:t>
      </w:r>
      <w:r>
        <w:rPr>
          <w:rFonts w:ascii="Times New Roman" w:eastAsia="宋体" w:hAnsi="Times New Roman" w:cs="Times New Roman"/>
          <w:color w:val="000000" w:themeColor="text1"/>
          <w:sz w:val="24"/>
        </w:rPr>
        <w:t>，可测量病灶最小应为层厚的</w:t>
      </w:r>
      <w:r>
        <w:rPr>
          <w:rFonts w:ascii="Times New Roman" w:eastAsia="宋体" w:hAnsi="Times New Roman" w:cs="Times New Roman"/>
          <w:color w:val="000000" w:themeColor="text1"/>
          <w:sz w:val="24"/>
        </w:rPr>
        <w:t>2</w:t>
      </w:r>
      <w:r>
        <w:rPr>
          <w:rFonts w:ascii="Times New Roman" w:eastAsia="宋体" w:hAnsi="Times New Roman" w:cs="Times New Roman"/>
          <w:color w:val="000000" w:themeColor="text1"/>
          <w:sz w:val="24"/>
        </w:rPr>
        <w:t>倍。</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在部分情况下也可接受（如全身扫描）。</w:t>
      </w:r>
    </w:p>
    <w:p w14:paraId="635A5A1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超声：超声不应作为一种测量方法用于测量病灶大小。超声检查因其操作依</w:t>
      </w:r>
      <w:r>
        <w:rPr>
          <w:rFonts w:ascii="Times New Roman" w:eastAsia="宋体" w:hAnsi="Times New Roman" w:cs="Times New Roman"/>
          <w:color w:val="000000" w:themeColor="text1"/>
          <w:sz w:val="24"/>
        </w:rPr>
        <w:lastRenderedPageBreak/>
        <w:t>赖性，在测量结束后不具备可重复性，不能保证不同测量间技术和测量的同一性。如果在试验期间使用超声发现新病灶，应使用</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或者</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进行确认。如果考虑到</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的放射线暴露，可以使用</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代替。</w:t>
      </w:r>
    </w:p>
    <w:p w14:paraId="1C3F5FAE"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内窥镜，腹腔镜检查：不建议使用这些技术用于肿瘤客观评价，但这种方法在取得的活检标本时可以用于确认</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，也可在研究终点为</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后复发或手术切除的试验中，用于确认复发。</w:t>
      </w:r>
    </w:p>
    <w:p w14:paraId="46464D95"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肿瘤标志物：肿瘤标志物不能单独用来评价肿瘤客观缓解。但如果标志物水平在基线时超过正常值上限，用于评价完全缓解时必须回到正常水平。因为肿瘤标志物因病而异，在将测量标准写入方案中时需考虑到这个因素。有关</w:t>
      </w:r>
      <w:r>
        <w:rPr>
          <w:rFonts w:ascii="Times New Roman" w:eastAsia="宋体" w:hAnsi="Times New Roman" w:cs="Times New Roman"/>
          <w:color w:val="000000" w:themeColor="text1"/>
          <w:sz w:val="24"/>
        </w:rPr>
        <w:t>CA-125</w:t>
      </w:r>
      <w:r>
        <w:rPr>
          <w:rFonts w:ascii="Times New Roman" w:eastAsia="宋体" w:hAnsi="Times New Roman" w:cs="Times New Roman"/>
          <w:color w:val="000000" w:themeColor="text1"/>
          <w:sz w:val="24"/>
        </w:rPr>
        <w:t>缓解（复发性卵巢癌）及</w:t>
      </w:r>
      <w:r>
        <w:rPr>
          <w:rFonts w:ascii="Times New Roman" w:eastAsia="宋体" w:hAnsi="Times New Roman" w:cs="Times New Roman"/>
          <w:color w:val="000000" w:themeColor="text1"/>
          <w:sz w:val="24"/>
        </w:rPr>
        <w:t>PSA</w:t>
      </w:r>
      <w:r>
        <w:rPr>
          <w:rFonts w:ascii="Times New Roman" w:eastAsia="宋体" w:hAnsi="Times New Roman" w:cs="Times New Roman"/>
          <w:color w:val="000000" w:themeColor="text1"/>
          <w:sz w:val="24"/>
        </w:rPr>
        <w:t>（复发性前列腺癌）缓解的特定标准已经发表。</w:t>
      </w:r>
      <w:proofErr w:type="gramStart"/>
      <w:r>
        <w:rPr>
          <w:rFonts w:ascii="Times New Roman" w:eastAsia="宋体" w:hAnsi="Times New Roman" w:cs="Times New Roman"/>
          <w:color w:val="000000" w:themeColor="text1"/>
          <w:sz w:val="24"/>
        </w:rPr>
        <w:t>且国际</w:t>
      </w:r>
      <w:proofErr w:type="gramEnd"/>
      <w:r>
        <w:rPr>
          <w:rFonts w:ascii="Times New Roman" w:eastAsia="宋体" w:hAnsi="Times New Roman" w:cs="Times New Roman"/>
          <w:color w:val="000000" w:themeColor="text1"/>
          <w:sz w:val="24"/>
        </w:rPr>
        <w:t>妇科癌症组织已制定了</w:t>
      </w:r>
      <w:r>
        <w:rPr>
          <w:rFonts w:ascii="Times New Roman" w:eastAsia="宋体" w:hAnsi="Times New Roman" w:cs="Times New Roman"/>
          <w:color w:val="000000" w:themeColor="text1"/>
          <w:sz w:val="24"/>
        </w:rPr>
        <w:t>CA-125</w:t>
      </w:r>
      <w:r>
        <w:rPr>
          <w:rFonts w:ascii="Times New Roman" w:eastAsia="宋体" w:hAnsi="Times New Roman" w:cs="Times New Roman"/>
          <w:color w:val="000000" w:themeColor="text1"/>
          <w:sz w:val="24"/>
        </w:rPr>
        <w:t>进展标准，即将被加入到卵巢癌一线治疗方案的肿瘤客观评价标准中。</w:t>
      </w:r>
    </w:p>
    <w:p w14:paraId="121B2FE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细胞学</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组织学技术：在方案规定的特定情况下，这些技术可用于鉴定</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和</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如生殖细胞肿瘤的病灶中常存在残留的良性肿瘤组织</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。当渗出可能是某种疗法潜在的副反应（如使用紫杉</w:t>
      </w:r>
      <w:proofErr w:type="gramStart"/>
      <w:r>
        <w:rPr>
          <w:rFonts w:ascii="Times New Roman" w:eastAsia="宋体" w:hAnsi="Times New Roman" w:cs="Times New Roman"/>
          <w:color w:val="000000" w:themeColor="text1"/>
          <w:sz w:val="24"/>
        </w:rPr>
        <w:t>烷</w:t>
      </w:r>
      <w:proofErr w:type="gramEnd"/>
      <w:r>
        <w:rPr>
          <w:rFonts w:ascii="Times New Roman" w:eastAsia="宋体" w:hAnsi="Times New Roman" w:cs="Times New Roman"/>
          <w:color w:val="000000" w:themeColor="text1"/>
          <w:sz w:val="24"/>
        </w:rPr>
        <w:t>化合物或血管生成抑制剂的治疗），且可测量肿瘤符合缓解或疾病稳定标准时，在治疗过程中肿瘤相关的渗出出现或加重，可通过细胞学技术来确诊，以区分缓解（或疾病稳定）和疾病进展。</w:t>
      </w:r>
    </w:p>
    <w:p w14:paraId="3808DA60" w14:textId="77777777" w:rsidR="0069202D" w:rsidRDefault="00BB496E">
      <w:pPr>
        <w:pStyle w:val="af9"/>
        <w:numPr>
          <w:ilvl w:val="0"/>
          <w:numId w:val="43"/>
        </w:numPr>
        <w:snapToGrid/>
        <w:spacing w:line="360" w:lineRule="auto"/>
        <w:ind w:firstLineChars="0"/>
        <w:contextualSpacing/>
        <w:rPr>
          <w:rFonts w:eastAsia="宋体"/>
          <w:color w:val="000000" w:themeColor="text1"/>
          <w:szCs w:val="24"/>
        </w:rPr>
      </w:pPr>
      <w:r>
        <w:rPr>
          <w:rFonts w:eastAsia="宋体"/>
          <w:color w:val="000000" w:themeColor="text1"/>
          <w:szCs w:val="24"/>
        </w:rPr>
        <w:t>肿瘤缓解评估</w:t>
      </w:r>
    </w:p>
    <w:p w14:paraId="46AE7695"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全部肿瘤和可测量病灶的评估</w:t>
      </w:r>
    </w:p>
    <w:p w14:paraId="2E08069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为评价客观缓解或未来可能的进展，有必要对所有肿瘤病灶肿瘤的总负荷进行基线评估，为后面的测量结果作参照。在以客观缓解作为主要治疗终点的临床方案中，只有在基线时具有可测量病灶的患者才能入选。可测量病灶定义为存在至少一处可测量的病灶。而对于那些以疾病进展（疾病进展时间或固定日期进展程度）为主要治疗终点的试验，方案入选标准中必须明确是仅限于有可测量病灶的患者，还是没有可测量病灶也可以入选。</w:t>
      </w:r>
    </w:p>
    <w:p w14:paraId="04F10415"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靶病灶</w:t>
      </w:r>
      <w:proofErr w:type="gramStart"/>
      <w:r>
        <w:rPr>
          <w:rFonts w:eastAsia="宋体"/>
          <w:color w:val="000000" w:themeColor="text1"/>
          <w:szCs w:val="24"/>
        </w:rPr>
        <w:t>和非靶病灶</w:t>
      </w:r>
      <w:proofErr w:type="gramEnd"/>
      <w:r>
        <w:rPr>
          <w:rFonts w:eastAsia="宋体"/>
          <w:color w:val="000000" w:themeColor="text1"/>
          <w:szCs w:val="24"/>
        </w:rPr>
        <w:t>的基线记录</w:t>
      </w:r>
    </w:p>
    <w:p w14:paraId="2D36427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基线评估时有超过一个以上可测量病灶时，应记录并测量所有病灶，总数不超过</w:t>
      </w:r>
      <w:r>
        <w:rPr>
          <w:rFonts w:ascii="Times New Roman" w:eastAsia="宋体" w:hAnsi="Times New Roman" w:cs="Times New Roman"/>
          <w:color w:val="000000" w:themeColor="text1"/>
          <w:sz w:val="24"/>
        </w:rPr>
        <w:t>5</w:t>
      </w:r>
      <w:r>
        <w:rPr>
          <w:rFonts w:ascii="Times New Roman" w:eastAsia="宋体" w:hAnsi="Times New Roman" w:cs="Times New Roman"/>
          <w:color w:val="000000" w:themeColor="text1"/>
          <w:sz w:val="24"/>
        </w:rPr>
        <w:t>个（每个器官不超过</w:t>
      </w:r>
      <w:r>
        <w:rPr>
          <w:rFonts w:ascii="Times New Roman" w:eastAsia="宋体" w:hAnsi="Times New Roman" w:cs="Times New Roman"/>
          <w:color w:val="000000" w:themeColor="text1"/>
          <w:sz w:val="24"/>
        </w:rPr>
        <w:t>2</w:t>
      </w:r>
      <w:r>
        <w:rPr>
          <w:rFonts w:ascii="Times New Roman" w:eastAsia="宋体" w:hAnsi="Times New Roman" w:cs="Times New Roman"/>
          <w:color w:val="000000" w:themeColor="text1"/>
          <w:sz w:val="24"/>
        </w:rPr>
        <w:t>个），作为靶病灶代表所有累及器官（也就是说只有一个或两个累计器官的患者最多选择两个或四个靶病灶作为基线测量病灶）。</w:t>
      </w:r>
    </w:p>
    <w:p w14:paraId="15A0A8D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lastRenderedPageBreak/>
        <w:t>靶病灶必须基于尺寸进行选择（最长直径），能代表所有累及器官，且测量必须具有良好的重复性。有时候当最大的病灶不能重复测量时可重新选择一个可重复测量的最大病灶。</w:t>
      </w:r>
    </w:p>
    <w:p w14:paraId="4F7A499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淋巴结因其为正常组织且即使没有肿瘤转移仍可为影像察觉而需要特别关注。定义为可测量结节</w:t>
      </w:r>
      <w:proofErr w:type="gramStart"/>
      <w:r>
        <w:rPr>
          <w:rFonts w:ascii="Times New Roman" w:eastAsia="宋体" w:hAnsi="Times New Roman" w:cs="Times New Roman"/>
          <w:color w:val="000000" w:themeColor="text1"/>
          <w:sz w:val="24"/>
        </w:rPr>
        <w:t>甚至是靶病灶</w:t>
      </w:r>
      <w:proofErr w:type="gramEnd"/>
      <w:r>
        <w:rPr>
          <w:rFonts w:ascii="Times New Roman" w:eastAsia="宋体" w:hAnsi="Times New Roman" w:cs="Times New Roman"/>
          <w:color w:val="000000" w:themeColor="text1"/>
          <w:sz w:val="24"/>
        </w:rPr>
        <w:t>的病理性淋巴结必须符合以下标准：</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测量短直径</w:t>
      </w:r>
      <w:r>
        <w:rPr>
          <w:rFonts w:ascii="Times New Roman" w:eastAsia="宋体" w:hAnsi="Times New Roman" w:cs="Times New Roman"/>
          <w:color w:val="000000" w:themeColor="text1"/>
          <w:sz w:val="24"/>
        </w:rPr>
        <w:t>≥15 mm</w:t>
      </w:r>
      <w:r>
        <w:rPr>
          <w:rFonts w:ascii="Times New Roman" w:eastAsia="宋体" w:hAnsi="Times New Roman" w:cs="Times New Roman"/>
          <w:color w:val="000000" w:themeColor="text1"/>
          <w:sz w:val="24"/>
        </w:rPr>
        <w:t>。基线只需要检测短直径。放射学家通常借助结节的短直径来判断该结节是否已有肿瘤转移。结节尺寸一般用影像检测的两维数据来表示（</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用轴平面，</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则从轴面、</w:t>
      </w:r>
      <w:proofErr w:type="gramStart"/>
      <w:r>
        <w:rPr>
          <w:rFonts w:ascii="Times New Roman" w:eastAsia="宋体" w:hAnsi="Times New Roman" w:cs="Times New Roman"/>
          <w:color w:val="000000" w:themeColor="text1"/>
          <w:sz w:val="24"/>
        </w:rPr>
        <w:t>矢</w:t>
      </w:r>
      <w:proofErr w:type="gramEnd"/>
      <w:r>
        <w:rPr>
          <w:rFonts w:ascii="Times New Roman" w:eastAsia="宋体" w:hAnsi="Times New Roman" w:cs="Times New Roman"/>
          <w:color w:val="000000" w:themeColor="text1"/>
          <w:sz w:val="24"/>
        </w:rPr>
        <w:t>状面或冠状面中选择一个平面）。取最小值即为短直径。例如，一个</w:t>
      </w:r>
      <w:r>
        <w:rPr>
          <w:rFonts w:ascii="Times New Roman" w:eastAsia="宋体" w:hAnsi="Times New Roman" w:cs="Times New Roman"/>
          <w:color w:val="000000" w:themeColor="text1"/>
          <w:sz w:val="24"/>
        </w:rPr>
        <w:t>20 mm× 30 mm</w:t>
      </w:r>
      <w:r>
        <w:rPr>
          <w:rFonts w:ascii="Times New Roman" w:eastAsia="宋体" w:hAnsi="Times New Roman" w:cs="Times New Roman"/>
          <w:color w:val="000000" w:themeColor="text1"/>
          <w:sz w:val="24"/>
        </w:rPr>
        <w:t>的腹部结节短直径为</w:t>
      </w:r>
      <w:r>
        <w:rPr>
          <w:rFonts w:ascii="Times New Roman" w:eastAsia="宋体" w:hAnsi="Times New Roman" w:cs="Times New Roman"/>
          <w:color w:val="000000" w:themeColor="text1"/>
          <w:sz w:val="24"/>
        </w:rPr>
        <w:t>20 mm</w:t>
      </w:r>
      <w:r>
        <w:rPr>
          <w:rFonts w:ascii="Times New Roman" w:eastAsia="宋体" w:hAnsi="Times New Roman" w:cs="Times New Roman"/>
          <w:color w:val="000000" w:themeColor="text1"/>
          <w:sz w:val="24"/>
        </w:rPr>
        <w:t>，可视为恶性的、可测量的结节。在这个例子中，</w:t>
      </w:r>
      <w:r>
        <w:rPr>
          <w:rFonts w:ascii="Times New Roman" w:eastAsia="宋体" w:hAnsi="Times New Roman" w:cs="Times New Roman"/>
          <w:color w:val="000000" w:themeColor="text1"/>
          <w:sz w:val="24"/>
        </w:rPr>
        <w:t>20 mm</w:t>
      </w:r>
      <w:r>
        <w:rPr>
          <w:rFonts w:ascii="Times New Roman" w:eastAsia="宋体" w:hAnsi="Times New Roman" w:cs="Times New Roman"/>
          <w:color w:val="000000" w:themeColor="text1"/>
          <w:sz w:val="24"/>
        </w:rPr>
        <w:t>即是结节的测量值。直径</w:t>
      </w:r>
      <w:r>
        <w:rPr>
          <w:rFonts w:ascii="Times New Roman" w:eastAsia="宋体" w:hAnsi="Times New Roman" w:cs="Times New Roman"/>
          <w:color w:val="000000" w:themeColor="text1"/>
          <w:sz w:val="24"/>
        </w:rPr>
        <w:t xml:space="preserve">≥10 mm </w:t>
      </w:r>
      <w:r>
        <w:rPr>
          <w:rFonts w:ascii="Times New Roman" w:eastAsia="宋体" w:hAnsi="Times New Roman" w:cs="Times New Roman"/>
          <w:color w:val="000000" w:themeColor="text1"/>
          <w:sz w:val="24"/>
        </w:rPr>
        <w:t>但</w:t>
      </w:r>
      <w:r>
        <w:rPr>
          <w:rFonts w:ascii="Times New Roman" w:eastAsia="宋体" w:hAnsi="Times New Roman" w:cs="Times New Roman"/>
          <w:color w:val="000000" w:themeColor="text1"/>
          <w:sz w:val="24"/>
        </w:rPr>
        <w:t>&lt;15 mm</w:t>
      </w:r>
      <w:r>
        <w:rPr>
          <w:rFonts w:ascii="Times New Roman" w:eastAsia="宋体" w:hAnsi="Times New Roman" w:cs="Times New Roman"/>
          <w:color w:val="000000" w:themeColor="text1"/>
          <w:sz w:val="24"/>
        </w:rPr>
        <w:t>的结节不应该视为靶病灶。而</w:t>
      </w:r>
      <w:r>
        <w:rPr>
          <w:rFonts w:ascii="Times New Roman" w:eastAsia="宋体" w:hAnsi="Times New Roman" w:cs="Times New Roman"/>
          <w:color w:val="000000" w:themeColor="text1"/>
          <w:sz w:val="24"/>
        </w:rPr>
        <w:t>&lt;10 mm</w:t>
      </w:r>
      <w:r>
        <w:rPr>
          <w:rFonts w:ascii="Times New Roman" w:eastAsia="宋体" w:hAnsi="Times New Roman" w:cs="Times New Roman"/>
          <w:color w:val="000000" w:themeColor="text1"/>
          <w:sz w:val="24"/>
        </w:rPr>
        <w:t>的结节则不属于病理结节范畴，不必予以记录和进一步观察。</w:t>
      </w:r>
    </w:p>
    <w:p w14:paraId="2166585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所有靶病灶的直径经过计算所求之和（包括非结节病灶的最长直径和结节病灶的短直径）将作为基线直径总和上报。如含有淋巴结直径，如上面提到的，只将短直径计算在内。基线直径总和将作为疾病基线水平的参考数值。</w:t>
      </w:r>
    </w:p>
    <w:p w14:paraId="6E57A85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其余所有的病灶包括病理淋巴结可视</w:t>
      </w:r>
      <w:proofErr w:type="gramStart"/>
      <w:r>
        <w:rPr>
          <w:rFonts w:ascii="Times New Roman" w:eastAsia="宋体" w:hAnsi="Times New Roman" w:cs="Times New Roman"/>
          <w:color w:val="000000" w:themeColor="text1"/>
          <w:sz w:val="24"/>
        </w:rPr>
        <w:t>为非靶病灶</w:t>
      </w:r>
      <w:proofErr w:type="gramEnd"/>
      <w:r>
        <w:rPr>
          <w:rFonts w:ascii="Times New Roman" w:eastAsia="宋体" w:hAnsi="Times New Roman" w:cs="Times New Roman"/>
          <w:color w:val="000000" w:themeColor="text1"/>
          <w:sz w:val="24"/>
        </w:rPr>
        <w:t>，无需进行测量，但应在基线评估时进行记录。</w:t>
      </w:r>
      <w:proofErr w:type="gramStart"/>
      <w:r>
        <w:rPr>
          <w:rFonts w:ascii="Times New Roman" w:eastAsia="宋体" w:hAnsi="Times New Roman" w:cs="Times New Roman"/>
          <w:color w:val="000000" w:themeColor="text1"/>
          <w:sz w:val="24"/>
        </w:rPr>
        <w:t>如记录</w:t>
      </w:r>
      <w:proofErr w:type="gramEnd"/>
      <w:r>
        <w:rPr>
          <w:rFonts w:ascii="Times New Roman" w:eastAsia="宋体" w:hAnsi="Times New Roman" w:cs="Times New Roman"/>
          <w:color w:val="000000" w:themeColor="text1"/>
          <w:sz w:val="24"/>
        </w:rPr>
        <w:t>为</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存在</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缺失</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或极少数情况下</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明确进展</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。广泛存在的靶病灶可与靶器官记录在一起</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如大量扩增骨盆淋巴结或大规模肝转移</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w:t>
      </w:r>
    </w:p>
    <w:p w14:paraId="33E20E4A"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缓解标准</w:t>
      </w:r>
    </w:p>
    <w:p w14:paraId="024AE9F4"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靶病灶评估</w:t>
      </w:r>
    </w:p>
    <w:p w14:paraId="0EFDEA8B"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完全缓解（</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）：所有靶病灶消失，全部病理淋巴结</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包括靶结节</w:t>
      </w:r>
      <w:proofErr w:type="gramStart"/>
      <w:r>
        <w:rPr>
          <w:rFonts w:ascii="Times New Roman" w:eastAsia="宋体" w:hAnsi="Times New Roman" w:cs="Times New Roman"/>
          <w:color w:val="000000" w:themeColor="text1"/>
          <w:sz w:val="24"/>
        </w:rPr>
        <w:t>和非靶结节</w:t>
      </w:r>
      <w:proofErr w:type="gramEnd"/>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短直径必须减少至＜</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w:t>
      </w:r>
    </w:p>
    <w:p w14:paraId="3E1B931E"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部分缓解（</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）：靶病灶直径之和比基线水平减少至少</w:t>
      </w:r>
      <w:r>
        <w:rPr>
          <w:rFonts w:ascii="Times New Roman" w:eastAsia="宋体" w:hAnsi="Times New Roman" w:cs="Times New Roman"/>
          <w:color w:val="000000" w:themeColor="text1"/>
          <w:sz w:val="24"/>
        </w:rPr>
        <w:t>30%</w:t>
      </w:r>
      <w:r>
        <w:rPr>
          <w:rFonts w:ascii="Times New Roman" w:eastAsia="宋体" w:hAnsi="Times New Roman" w:cs="Times New Roman"/>
          <w:color w:val="000000" w:themeColor="text1"/>
          <w:sz w:val="24"/>
        </w:rPr>
        <w:t>。</w:t>
      </w:r>
    </w:p>
    <w:p w14:paraId="42E7AE5B"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疾病进展（</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）：以整个实验研究过程中所有测量的靶病灶直径之和的最小值为参照，直径和相对增加至少</w:t>
      </w:r>
      <w:r>
        <w:rPr>
          <w:rFonts w:ascii="Times New Roman" w:eastAsia="宋体" w:hAnsi="Times New Roman" w:cs="Times New Roman"/>
          <w:color w:val="000000" w:themeColor="text1"/>
          <w:sz w:val="24"/>
        </w:rPr>
        <w:t>20%</w:t>
      </w:r>
      <w:r>
        <w:rPr>
          <w:rFonts w:ascii="Times New Roman" w:eastAsia="宋体" w:hAnsi="Times New Roman" w:cs="Times New Roman"/>
          <w:color w:val="000000" w:themeColor="text1"/>
          <w:sz w:val="24"/>
        </w:rPr>
        <w:t>（如果基线测量值最小就以基线值为参照）；除此之外，必须满足直径和的绝对值增加至少</w:t>
      </w:r>
      <w:r>
        <w:rPr>
          <w:rFonts w:ascii="Times New Roman" w:eastAsia="宋体" w:hAnsi="Times New Roman" w:cs="Times New Roman"/>
          <w:color w:val="000000" w:themeColor="text1"/>
          <w:sz w:val="24"/>
        </w:rPr>
        <w:t>5 mm</w:t>
      </w:r>
      <w:r>
        <w:rPr>
          <w:rFonts w:ascii="Times New Roman" w:eastAsia="宋体" w:hAnsi="Times New Roman" w:cs="Times New Roman"/>
          <w:color w:val="000000" w:themeColor="text1"/>
          <w:sz w:val="24"/>
        </w:rPr>
        <w:t>（出现一个或多个新病灶也视为疾病进展）。</w:t>
      </w:r>
    </w:p>
    <w:p w14:paraId="4D18A55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疾病稳定（</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）：靶病灶减小的程度没达到</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，增加的程度也没达到</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水平，介于两者之间，研究时可以直径之和的最小值作为参考。</w:t>
      </w:r>
    </w:p>
    <w:p w14:paraId="458BAAA2"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lastRenderedPageBreak/>
        <w:t>靶病灶评估的注意事项</w:t>
      </w:r>
    </w:p>
    <w:p w14:paraId="1A1DF34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淋巴结：即使鉴定为靶病灶的淋巴结减小至</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以内，每次测量时仍需记录与基线对应的</w:t>
      </w:r>
      <w:proofErr w:type="gramStart"/>
      <w:r>
        <w:rPr>
          <w:rFonts w:ascii="Times New Roman" w:eastAsia="宋体" w:hAnsi="Times New Roman" w:cs="Times New Roman"/>
          <w:color w:val="000000" w:themeColor="text1"/>
          <w:sz w:val="24"/>
        </w:rPr>
        <w:t>实际短</w:t>
      </w:r>
      <w:proofErr w:type="gramEnd"/>
      <w:r>
        <w:rPr>
          <w:rFonts w:ascii="Times New Roman" w:eastAsia="宋体" w:hAnsi="Times New Roman" w:cs="Times New Roman"/>
          <w:color w:val="000000" w:themeColor="text1"/>
          <w:sz w:val="24"/>
        </w:rPr>
        <w:t>直径的值（与基线测量时的解剖平面一致）。这意味着如果淋巴结属于靶病灶，即使达到完全缓解的标准，也不能说病灶已全部消失，因为正常淋巴结的短直径就定义为＜</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。在</w:t>
      </w:r>
      <w:r>
        <w:rPr>
          <w:rFonts w:ascii="Times New Roman" w:eastAsia="宋体" w:hAnsi="Times New Roman" w:cs="Times New Roman"/>
          <w:color w:val="000000" w:themeColor="text1"/>
          <w:sz w:val="24"/>
        </w:rPr>
        <w:t>CRF</w:t>
      </w:r>
      <w:r>
        <w:rPr>
          <w:rFonts w:ascii="Times New Roman" w:eastAsia="宋体" w:hAnsi="Times New Roman" w:cs="Times New Roman"/>
          <w:color w:val="000000" w:themeColor="text1"/>
          <w:sz w:val="24"/>
        </w:rPr>
        <w:t>表或其他的记录方式中需在特定位置专门记录靶淋巴节病灶：对于</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，所有淋巴节短直径必须＜</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；对于</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和</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，靶淋巴节短直径实际测量值将被</w:t>
      </w:r>
      <w:proofErr w:type="gramStart"/>
      <w:r>
        <w:rPr>
          <w:rFonts w:ascii="Times New Roman" w:eastAsia="宋体" w:hAnsi="Times New Roman" w:cs="Times New Roman"/>
          <w:color w:val="000000" w:themeColor="text1"/>
          <w:sz w:val="24"/>
        </w:rPr>
        <w:t>包含在靶病灶</w:t>
      </w:r>
      <w:proofErr w:type="gramEnd"/>
      <w:r>
        <w:rPr>
          <w:rFonts w:ascii="Times New Roman" w:eastAsia="宋体" w:hAnsi="Times New Roman" w:cs="Times New Roman"/>
          <w:color w:val="000000" w:themeColor="text1"/>
          <w:sz w:val="24"/>
        </w:rPr>
        <w:t>直径的和之中。</w:t>
      </w:r>
    </w:p>
    <w:p w14:paraId="0A09B565"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小到无法测量的靶病灶：临床研究中，基线记录过的所有病灶（结节或非结节）在后面的评估中都应再次记录实际测量值，即使病灶非常小（如</w:t>
      </w:r>
      <w:r>
        <w:rPr>
          <w:rFonts w:ascii="Times New Roman" w:eastAsia="宋体" w:hAnsi="Times New Roman" w:cs="Times New Roman"/>
          <w:color w:val="000000" w:themeColor="text1"/>
          <w:sz w:val="24"/>
        </w:rPr>
        <w:t>2mm</w:t>
      </w:r>
      <w:r>
        <w:rPr>
          <w:rFonts w:ascii="Times New Roman" w:eastAsia="宋体" w:hAnsi="Times New Roman" w:cs="Times New Roman"/>
          <w:color w:val="000000" w:themeColor="text1"/>
          <w:sz w:val="24"/>
        </w:rPr>
        <w:t>）。但有时候可能太小导致</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扫描出的图像十分模糊，放射科医生也很难定义出确切的数值，就可能报告为</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太小而测量不到</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。出现这种情况时，在</w:t>
      </w:r>
      <w:r>
        <w:rPr>
          <w:rFonts w:ascii="Times New Roman" w:eastAsia="宋体" w:hAnsi="Times New Roman" w:cs="Times New Roman"/>
          <w:color w:val="000000" w:themeColor="text1"/>
          <w:sz w:val="24"/>
        </w:rPr>
        <w:t>CRF</w:t>
      </w:r>
      <w:r>
        <w:rPr>
          <w:rFonts w:ascii="Times New Roman" w:eastAsia="宋体" w:hAnsi="Times New Roman" w:cs="Times New Roman"/>
          <w:color w:val="000000" w:themeColor="text1"/>
          <w:sz w:val="24"/>
        </w:rPr>
        <w:t>表上记录上一个数值是十分重要的。如果放射科医生认为病灶可能消失了，那也应该记录为</w:t>
      </w:r>
      <w:r>
        <w:rPr>
          <w:rFonts w:ascii="Times New Roman" w:eastAsia="宋体" w:hAnsi="Times New Roman" w:cs="Times New Roman"/>
          <w:color w:val="000000" w:themeColor="text1"/>
          <w:sz w:val="24"/>
        </w:rPr>
        <w:t>0mm</w:t>
      </w:r>
      <w:r>
        <w:rPr>
          <w:rFonts w:ascii="Times New Roman" w:eastAsia="宋体" w:hAnsi="Times New Roman" w:cs="Times New Roman"/>
          <w:color w:val="000000" w:themeColor="text1"/>
          <w:sz w:val="24"/>
        </w:rPr>
        <w:t>。如果病灶确实存在但比较模糊，无法给出精确的测量值时，可默认为</w:t>
      </w:r>
      <w:r>
        <w:rPr>
          <w:rFonts w:ascii="Times New Roman" w:eastAsia="宋体" w:hAnsi="Times New Roman" w:cs="Times New Roman"/>
          <w:color w:val="000000" w:themeColor="text1"/>
          <w:sz w:val="24"/>
        </w:rPr>
        <w:t>5mm</w:t>
      </w:r>
      <w:r>
        <w:rPr>
          <w:rFonts w:ascii="Times New Roman" w:eastAsia="宋体" w:hAnsi="Times New Roman" w:cs="Times New Roman"/>
          <w:color w:val="000000" w:themeColor="text1"/>
          <w:sz w:val="24"/>
        </w:rPr>
        <w:t>。（注：淋巴结出现这种情况的可能性不大，因其正常情况下一般都具有可测量的尺寸，或者像在腹膜后腔中一样常常为脂肪组织所包绕；但是如果也出现这种无法给出测量值的情况，也默认为</w:t>
      </w:r>
      <w:r>
        <w:rPr>
          <w:rFonts w:ascii="Times New Roman" w:eastAsia="宋体" w:hAnsi="Times New Roman" w:cs="Times New Roman"/>
          <w:color w:val="000000" w:themeColor="text1"/>
          <w:sz w:val="24"/>
        </w:rPr>
        <w:t>5mm</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5mm</w:t>
      </w:r>
      <w:r>
        <w:rPr>
          <w:rFonts w:ascii="Times New Roman" w:eastAsia="宋体" w:hAnsi="Times New Roman" w:cs="Times New Roman"/>
          <w:color w:val="000000" w:themeColor="text1"/>
          <w:sz w:val="24"/>
        </w:rPr>
        <w:t>的默认值源于</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扫描的切割厚度（这个值不因</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不同的切割厚度值而改变）。由于同一测量值重复出现的几率不大，提供这个默认值将降低错误评估的风险。但需要重申的是，如果放射医生能给出病灶大小的确切数值，即使病灶直径小于</w:t>
      </w:r>
      <w:r>
        <w:rPr>
          <w:rFonts w:ascii="Times New Roman" w:eastAsia="宋体" w:hAnsi="Times New Roman" w:cs="Times New Roman"/>
          <w:color w:val="000000" w:themeColor="text1"/>
          <w:sz w:val="24"/>
        </w:rPr>
        <w:t>5mm</w:t>
      </w:r>
      <w:r>
        <w:rPr>
          <w:rFonts w:ascii="Times New Roman" w:eastAsia="宋体" w:hAnsi="Times New Roman" w:cs="Times New Roman"/>
          <w:color w:val="000000" w:themeColor="text1"/>
          <w:sz w:val="24"/>
        </w:rPr>
        <w:t>，也必须记录实际值。</w:t>
      </w:r>
    </w:p>
    <w:p w14:paraId="3180A0AF" w14:textId="77777777" w:rsidR="0069202D" w:rsidRDefault="00BB496E">
      <w:pPr>
        <w:autoSpaceDE w:val="0"/>
        <w:autoSpaceDN w:val="0"/>
        <w:adjustRightInd w:val="0"/>
        <w:spacing w:line="360" w:lineRule="auto"/>
        <w:ind w:firstLine="480"/>
        <w:contextualSpacing/>
        <w:jc w:val="left"/>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分离或结合的病灶：当非结节性病灶分裂成碎片状时，将各分离部分的最长</w:t>
      </w:r>
      <w:proofErr w:type="gramStart"/>
      <w:r>
        <w:rPr>
          <w:rFonts w:ascii="Times New Roman" w:eastAsia="宋体" w:hAnsi="Times New Roman" w:cs="Times New Roman"/>
          <w:color w:val="000000" w:themeColor="text1"/>
          <w:sz w:val="24"/>
        </w:rPr>
        <w:t>径</w:t>
      </w:r>
      <w:proofErr w:type="gramEnd"/>
      <w:r>
        <w:rPr>
          <w:rFonts w:ascii="Times New Roman" w:eastAsia="宋体" w:hAnsi="Times New Roman" w:cs="Times New Roman"/>
          <w:color w:val="000000" w:themeColor="text1"/>
          <w:sz w:val="24"/>
        </w:rPr>
        <w:t>加起来计算病灶的直径之</w:t>
      </w:r>
      <w:proofErr w:type="gramStart"/>
      <w:r>
        <w:rPr>
          <w:rFonts w:ascii="Times New Roman" w:eastAsia="宋体" w:hAnsi="Times New Roman" w:cs="Times New Roman"/>
          <w:color w:val="000000" w:themeColor="text1"/>
          <w:sz w:val="24"/>
        </w:rPr>
        <w:t>和</w:t>
      </w:r>
      <w:proofErr w:type="gramEnd"/>
      <w:r>
        <w:rPr>
          <w:rFonts w:ascii="Times New Roman" w:eastAsia="宋体" w:hAnsi="Times New Roman" w:cs="Times New Roman"/>
          <w:color w:val="000000" w:themeColor="text1"/>
          <w:sz w:val="24"/>
        </w:rPr>
        <w:t>。同样，对于结合型病灶，通过各结合部分间的平面可将其区分开来，然后计算各自的最大直径。但如果结合得密不可分，最长</w:t>
      </w:r>
      <w:proofErr w:type="gramStart"/>
      <w:r>
        <w:rPr>
          <w:rFonts w:ascii="Times New Roman" w:eastAsia="宋体" w:hAnsi="Times New Roman" w:cs="Times New Roman"/>
          <w:color w:val="000000" w:themeColor="text1"/>
          <w:sz w:val="24"/>
        </w:rPr>
        <w:t>径</w:t>
      </w:r>
      <w:proofErr w:type="gramEnd"/>
      <w:r>
        <w:rPr>
          <w:rFonts w:ascii="Times New Roman" w:eastAsia="宋体" w:hAnsi="Times New Roman" w:cs="Times New Roman"/>
          <w:color w:val="000000" w:themeColor="text1"/>
          <w:sz w:val="24"/>
        </w:rPr>
        <w:t>应取融合病灶整体的最长径。</w:t>
      </w:r>
    </w:p>
    <w:p w14:paraId="2EA12DDF"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proofErr w:type="gramStart"/>
      <w:r>
        <w:rPr>
          <w:rFonts w:eastAsia="宋体"/>
          <w:color w:val="000000" w:themeColor="text1"/>
          <w:szCs w:val="24"/>
        </w:rPr>
        <w:t>非靶病灶</w:t>
      </w:r>
      <w:proofErr w:type="gramEnd"/>
      <w:r>
        <w:rPr>
          <w:rFonts w:eastAsia="宋体"/>
          <w:color w:val="000000" w:themeColor="text1"/>
          <w:szCs w:val="24"/>
        </w:rPr>
        <w:t>的评估</w:t>
      </w:r>
    </w:p>
    <w:p w14:paraId="786984B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这部分</w:t>
      </w:r>
      <w:proofErr w:type="gramStart"/>
      <w:r>
        <w:rPr>
          <w:rFonts w:ascii="Times New Roman" w:eastAsia="宋体" w:hAnsi="Times New Roman" w:cs="Times New Roman"/>
          <w:color w:val="000000" w:themeColor="text1"/>
          <w:sz w:val="24"/>
        </w:rPr>
        <w:t>对非靶病灶</w:t>
      </w:r>
      <w:proofErr w:type="gramEnd"/>
      <w:r>
        <w:rPr>
          <w:rFonts w:ascii="Times New Roman" w:eastAsia="宋体" w:hAnsi="Times New Roman" w:cs="Times New Roman"/>
          <w:color w:val="000000" w:themeColor="text1"/>
          <w:sz w:val="24"/>
        </w:rPr>
        <w:t>肿瘤的缓解标准进行了定义。虽然</w:t>
      </w:r>
      <w:proofErr w:type="gramStart"/>
      <w:r>
        <w:rPr>
          <w:rFonts w:ascii="Times New Roman" w:eastAsia="宋体" w:hAnsi="Times New Roman" w:cs="Times New Roman"/>
          <w:color w:val="000000" w:themeColor="text1"/>
          <w:sz w:val="24"/>
        </w:rPr>
        <w:t>一些非靶病灶</w:t>
      </w:r>
      <w:proofErr w:type="gramEnd"/>
      <w:r>
        <w:rPr>
          <w:rFonts w:ascii="Times New Roman" w:eastAsia="宋体" w:hAnsi="Times New Roman" w:cs="Times New Roman"/>
          <w:color w:val="000000" w:themeColor="text1"/>
          <w:sz w:val="24"/>
        </w:rPr>
        <w:t>实际可测量，但无需测量，只需在方案规定的时间点进行定性评估即可。</w:t>
      </w:r>
    </w:p>
    <w:p w14:paraId="03169132"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完全缓解（</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w:t>
      </w:r>
      <w:proofErr w:type="gramStart"/>
      <w:r>
        <w:rPr>
          <w:rFonts w:ascii="Times New Roman" w:eastAsia="宋体" w:hAnsi="Times New Roman" w:cs="Times New Roman"/>
          <w:color w:val="000000" w:themeColor="text1"/>
          <w:sz w:val="24"/>
        </w:rPr>
        <w:t>所有非靶病灶</w:t>
      </w:r>
      <w:proofErr w:type="gramEnd"/>
      <w:r>
        <w:rPr>
          <w:rFonts w:ascii="Times New Roman" w:eastAsia="宋体" w:hAnsi="Times New Roman" w:cs="Times New Roman"/>
          <w:color w:val="000000" w:themeColor="text1"/>
          <w:sz w:val="24"/>
        </w:rPr>
        <w:t>消失，且肿瘤标记物恢复至正常水平。所有</w:t>
      </w:r>
      <w:r>
        <w:rPr>
          <w:rFonts w:ascii="Times New Roman" w:eastAsia="宋体" w:hAnsi="Times New Roman" w:cs="Times New Roman"/>
          <w:color w:val="000000" w:themeColor="text1"/>
          <w:sz w:val="24"/>
        </w:rPr>
        <w:lastRenderedPageBreak/>
        <w:t>淋巴结为非病理尺寸（短径＜</w:t>
      </w:r>
      <w:r>
        <w:rPr>
          <w:rFonts w:ascii="Times New Roman" w:eastAsia="宋体" w:hAnsi="Times New Roman" w:cs="Times New Roman"/>
          <w:color w:val="000000" w:themeColor="text1"/>
          <w:sz w:val="24"/>
        </w:rPr>
        <w:t>10 mm</w:t>
      </w:r>
      <w:r>
        <w:rPr>
          <w:rFonts w:ascii="Times New Roman" w:eastAsia="宋体" w:hAnsi="Times New Roman" w:cs="Times New Roman"/>
          <w:color w:val="000000" w:themeColor="text1"/>
          <w:sz w:val="24"/>
        </w:rPr>
        <w:t>）。</w:t>
      </w:r>
    </w:p>
    <w:p w14:paraId="13CCDDBE"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非完全缓解</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非疾病进展：存在一个或</w:t>
      </w:r>
      <w:proofErr w:type="gramStart"/>
      <w:r>
        <w:rPr>
          <w:rFonts w:ascii="Times New Roman" w:eastAsia="宋体" w:hAnsi="Times New Roman" w:cs="Times New Roman"/>
          <w:color w:val="000000" w:themeColor="text1"/>
          <w:sz w:val="24"/>
        </w:rPr>
        <w:t>多个非靶病灶</w:t>
      </w:r>
      <w:proofErr w:type="gramEnd"/>
      <w:r>
        <w:rPr>
          <w:rFonts w:ascii="Times New Roman" w:eastAsia="宋体" w:hAnsi="Times New Roman" w:cs="Times New Roman"/>
          <w:color w:val="000000" w:themeColor="text1"/>
          <w:sz w:val="24"/>
        </w:rPr>
        <w:t>和</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或持续存在肿瘤标记物水平超出正常水平。</w:t>
      </w:r>
    </w:p>
    <w:p w14:paraId="35638CCE"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疾病进展：已存在</w:t>
      </w:r>
      <w:proofErr w:type="gramStart"/>
      <w:r>
        <w:rPr>
          <w:rFonts w:ascii="Times New Roman" w:eastAsia="宋体" w:hAnsi="Times New Roman" w:cs="Times New Roman"/>
          <w:color w:val="000000" w:themeColor="text1"/>
          <w:sz w:val="24"/>
        </w:rPr>
        <w:t>的非靶病灶</w:t>
      </w:r>
      <w:proofErr w:type="gramEnd"/>
      <w:r>
        <w:rPr>
          <w:rFonts w:ascii="Times New Roman" w:eastAsia="宋体" w:hAnsi="Times New Roman" w:cs="Times New Roman"/>
          <w:color w:val="000000" w:themeColor="text1"/>
          <w:sz w:val="24"/>
        </w:rPr>
        <w:t>出现明确进展。注：出现一个或多个新病灶也被视为疾病进展。</w:t>
      </w:r>
    </w:p>
    <w:p w14:paraId="471D8FF4"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关于</w:t>
      </w:r>
      <w:proofErr w:type="gramStart"/>
      <w:r>
        <w:rPr>
          <w:rFonts w:eastAsia="宋体"/>
          <w:color w:val="000000" w:themeColor="text1"/>
          <w:szCs w:val="24"/>
        </w:rPr>
        <w:t>的非靶病灶</w:t>
      </w:r>
      <w:proofErr w:type="gramEnd"/>
      <w:r>
        <w:rPr>
          <w:rFonts w:eastAsia="宋体"/>
          <w:color w:val="000000" w:themeColor="text1"/>
          <w:szCs w:val="24"/>
        </w:rPr>
        <w:t>进展评估的特别注意事项</w:t>
      </w:r>
    </w:p>
    <w:p w14:paraId="54286AAB"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proofErr w:type="gramStart"/>
      <w:r>
        <w:rPr>
          <w:rFonts w:ascii="Times New Roman" w:eastAsia="宋体" w:hAnsi="Times New Roman" w:cs="Times New Roman"/>
          <w:color w:val="000000" w:themeColor="text1"/>
          <w:sz w:val="24"/>
        </w:rPr>
        <w:t>关于非靶病灶</w:t>
      </w:r>
      <w:proofErr w:type="gramEnd"/>
      <w:r>
        <w:rPr>
          <w:rFonts w:ascii="Times New Roman" w:eastAsia="宋体" w:hAnsi="Times New Roman" w:cs="Times New Roman"/>
          <w:color w:val="000000" w:themeColor="text1"/>
          <w:sz w:val="24"/>
        </w:rPr>
        <w:t>进展的定义补充解释如下：当患者存在</w:t>
      </w:r>
      <w:proofErr w:type="gramStart"/>
      <w:r>
        <w:rPr>
          <w:rFonts w:ascii="Times New Roman" w:eastAsia="宋体" w:hAnsi="Times New Roman" w:cs="Times New Roman"/>
          <w:color w:val="000000" w:themeColor="text1"/>
          <w:sz w:val="24"/>
        </w:rPr>
        <w:t>可测量非靶病灶</w:t>
      </w:r>
      <w:proofErr w:type="gramEnd"/>
      <w:r>
        <w:rPr>
          <w:rFonts w:ascii="Times New Roman" w:eastAsia="宋体" w:hAnsi="Times New Roman" w:cs="Times New Roman"/>
          <w:color w:val="000000" w:themeColor="text1"/>
          <w:sz w:val="24"/>
        </w:rPr>
        <w:t>时，即使靶病灶评估为稳定或部分缓解，要在非靶病灶的基础上</w:t>
      </w:r>
      <w:proofErr w:type="gramStart"/>
      <w:r>
        <w:rPr>
          <w:rFonts w:ascii="Times New Roman" w:eastAsia="宋体" w:hAnsi="Times New Roman" w:cs="Times New Roman"/>
          <w:color w:val="000000" w:themeColor="text1"/>
          <w:sz w:val="24"/>
        </w:rPr>
        <w:t>作出</w:t>
      </w:r>
      <w:proofErr w:type="gramEnd"/>
      <w:r>
        <w:rPr>
          <w:rFonts w:ascii="Times New Roman" w:eastAsia="宋体" w:hAnsi="Times New Roman" w:cs="Times New Roman"/>
          <w:color w:val="000000" w:themeColor="text1"/>
          <w:sz w:val="24"/>
        </w:rPr>
        <w:t>明确进展的定义，必须</w:t>
      </w:r>
      <w:proofErr w:type="gramStart"/>
      <w:r>
        <w:rPr>
          <w:rFonts w:ascii="Times New Roman" w:eastAsia="宋体" w:hAnsi="Times New Roman" w:cs="Times New Roman"/>
          <w:color w:val="000000" w:themeColor="text1"/>
          <w:sz w:val="24"/>
        </w:rPr>
        <w:t>满足非靶病灶</w:t>
      </w:r>
      <w:proofErr w:type="gramEnd"/>
      <w:r>
        <w:rPr>
          <w:rFonts w:ascii="Times New Roman" w:eastAsia="宋体" w:hAnsi="Times New Roman" w:cs="Times New Roman"/>
          <w:color w:val="000000" w:themeColor="text1"/>
          <w:sz w:val="24"/>
        </w:rPr>
        <w:t>整体的恶化程度已达到必须终止治疗的程度。而一个或</w:t>
      </w:r>
      <w:proofErr w:type="gramStart"/>
      <w:r>
        <w:rPr>
          <w:rFonts w:ascii="Times New Roman" w:eastAsia="宋体" w:hAnsi="Times New Roman" w:cs="Times New Roman"/>
          <w:color w:val="000000" w:themeColor="text1"/>
          <w:sz w:val="24"/>
        </w:rPr>
        <w:t>多个非靶病灶</w:t>
      </w:r>
      <w:proofErr w:type="gramEnd"/>
      <w:r>
        <w:rPr>
          <w:rFonts w:ascii="Times New Roman" w:eastAsia="宋体" w:hAnsi="Times New Roman" w:cs="Times New Roman"/>
          <w:color w:val="000000" w:themeColor="text1"/>
          <w:sz w:val="24"/>
        </w:rPr>
        <w:t>尺寸的一般性增大往往不足以达到进展标准，因此，</w:t>
      </w:r>
      <w:proofErr w:type="gramStart"/>
      <w:r>
        <w:rPr>
          <w:rFonts w:ascii="Times New Roman" w:eastAsia="宋体" w:hAnsi="Times New Roman" w:cs="Times New Roman"/>
          <w:color w:val="000000" w:themeColor="text1"/>
          <w:sz w:val="24"/>
        </w:rPr>
        <w:t>在靶病灶</w:t>
      </w:r>
      <w:proofErr w:type="gramEnd"/>
      <w:r>
        <w:rPr>
          <w:rFonts w:ascii="Times New Roman" w:eastAsia="宋体" w:hAnsi="Times New Roman" w:cs="Times New Roman"/>
          <w:color w:val="000000" w:themeColor="text1"/>
          <w:sz w:val="24"/>
        </w:rPr>
        <w:t>为稳定或部分缓解时，仅</w:t>
      </w:r>
      <w:proofErr w:type="gramStart"/>
      <w:r>
        <w:rPr>
          <w:rFonts w:ascii="Times New Roman" w:eastAsia="宋体" w:hAnsi="Times New Roman" w:cs="Times New Roman"/>
          <w:color w:val="000000" w:themeColor="text1"/>
          <w:sz w:val="24"/>
        </w:rPr>
        <w:t>依靠非靶病灶</w:t>
      </w:r>
      <w:proofErr w:type="gramEnd"/>
      <w:r>
        <w:rPr>
          <w:rFonts w:ascii="Times New Roman" w:eastAsia="宋体" w:hAnsi="Times New Roman" w:cs="Times New Roman"/>
          <w:color w:val="000000" w:themeColor="text1"/>
          <w:sz w:val="24"/>
        </w:rPr>
        <w:t>的改变就能定义整体肿瘤进展的情况几乎是十分稀少的。</w:t>
      </w:r>
    </w:p>
    <w:p w14:paraId="2D90F298"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当患者</w:t>
      </w:r>
      <w:proofErr w:type="gramStart"/>
      <w:r>
        <w:rPr>
          <w:rFonts w:ascii="Times New Roman" w:eastAsia="宋体" w:hAnsi="Times New Roman" w:cs="Times New Roman"/>
          <w:color w:val="000000" w:themeColor="text1"/>
          <w:sz w:val="24"/>
        </w:rPr>
        <w:t>的非靶病灶</w:t>
      </w:r>
      <w:proofErr w:type="gramEnd"/>
      <w:r>
        <w:rPr>
          <w:rFonts w:ascii="Times New Roman" w:eastAsia="宋体" w:hAnsi="Times New Roman" w:cs="Times New Roman"/>
          <w:color w:val="000000" w:themeColor="text1"/>
          <w:sz w:val="24"/>
        </w:rPr>
        <w:t>均不可测量时：在一些</w:t>
      </w:r>
      <w:r>
        <w:rPr>
          <w:rFonts w:ascii="Times New Roman" w:eastAsia="宋体" w:hAnsi="Times New Roman" w:cs="Times New Roman"/>
          <w:color w:val="000000" w:themeColor="text1"/>
          <w:sz w:val="24"/>
        </w:rPr>
        <w:t>Ⅲ</w:t>
      </w:r>
      <w:proofErr w:type="gramStart"/>
      <w:r>
        <w:rPr>
          <w:rFonts w:ascii="Times New Roman" w:eastAsia="宋体" w:hAnsi="Times New Roman" w:cs="Times New Roman"/>
          <w:color w:val="000000" w:themeColor="text1"/>
          <w:sz w:val="24"/>
        </w:rPr>
        <w:t>期试验</w:t>
      </w:r>
      <w:proofErr w:type="gramEnd"/>
      <w:r>
        <w:rPr>
          <w:rFonts w:ascii="Times New Roman" w:eastAsia="宋体" w:hAnsi="Times New Roman" w:cs="Times New Roman"/>
          <w:color w:val="000000" w:themeColor="text1"/>
          <w:sz w:val="24"/>
        </w:rPr>
        <w:t>中，当入选标准中没有规定必须存在可测量病灶时，就会出现这种情况。整体评估还是参照上文标准，但因为这种情况下没有病灶的可测量数据。</w:t>
      </w:r>
      <w:proofErr w:type="gramStart"/>
      <w:r>
        <w:rPr>
          <w:rFonts w:ascii="Times New Roman" w:eastAsia="宋体" w:hAnsi="Times New Roman" w:cs="Times New Roman"/>
          <w:color w:val="000000" w:themeColor="text1"/>
          <w:sz w:val="24"/>
        </w:rPr>
        <w:t>非靶病灶</w:t>
      </w:r>
      <w:proofErr w:type="gramEnd"/>
      <w:r>
        <w:rPr>
          <w:rFonts w:ascii="Times New Roman" w:eastAsia="宋体" w:hAnsi="Times New Roman" w:cs="Times New Roman"/>
          <w:color w:val="000000" w:themeColor="text1"/>
          <w:sz w:val="24"/>
        </w:rPr>
        <w:t>的恶化不容易评估（根据定义：必须</w:t>
      </w:r>
      <w:proofErr w:type="gramStart"/>
      <w:r>
        <w:rPr>
          <w:rFonts w:ascii="Times New Roman" w:eastAsia="宋体" w:hAnsi="Times New Roman" w:cs="Times New Roman"/>
          <w:color w:val="000000" w:themeColor="text1"/>
          <w:sz w:val="24"/>
        </w:rPr>
        <w:t>所有非靶病灶</w:t>
      </w:r>
      <w:proofErr w:type="gramEnd"/>
      <w:r>
        <w:rPr>
          <w:rFonts w:ascii="Times New Roman" w:eastAsia="宋体" w:hAnsi="Times New Roman" w:cs="Times New Roman"/>
          <w:color w:val="000000" w:themeColor="text1"/>
          <w:sz w:val="24"/>
        </w:rPr>
        <w:t>都确实无法测量），因此</w:t>
      </w:r>
      <w:proofErr w:type="gramStart"/>
      <w:r>
        <w:rPr>
          <w:rFonts w:ascii="Times New Roman" w:eastAsia="宋体" w:hAnsi="Times New Roman" w:cs="Times New Roman"/>
          <w:color w:val="000000" w:themeColor="text1"/>
          <w:sz w:val="24"/>
        </w:rPr>
        <w:t>当非靶病灶</w:t>
      </w:r>
      <w:proofErr w:type="gramEnd"/>
      <w:r>
        <w:rPr>
          <w:rFonts w:ascii="Times New Roman" w:eastAsia="宋体" w:hAnsi="Times New Roman" w:cs="Times New Roman"/>
          <w:color w:val="000000" w:themeColor="text1"/>
          <w:sz w:val="24"/>
        </w:rPr>
        <w:t>改变导致整体疾病负荷增加的程度相当于靶病灶出现疾病进展时，</w:t>
      </w:r>
      <w:proofErr w:type="gramStart"/>
      <w:r>
        <w:rPr>
          <w:rFonts w:ascii="Times New Roman" w:eastAsia="宋体" w:hAnsi="Times New Roman" w:cs="Times New Roman"/>
          <w:color w:val="000000" w:themeColor="text1"/>
          <w:sz w:val="24"/>
        </w:rPr>
        <w:t>依据非靶病灶作出</w:t>
      </w:r>
      <w:proofErr w:type="gramEnd"/>
      <w:r>
        <w:rPr>
          <w:rFonts w:ascii="Times New Roman" w:eastAsia="宋体" w:hAnsi="Times New Roman" w:cs="Times New Roman"/>
          <w:color w:val="000000" w:themeColor="text1"/>
          <w:sz w:val="24"/>
        </w:rPr>
        <w:t>明确进展的定义，需要建立一种有效的检测方法来进行评估。如描述为肿瘤负荷增加相当于体积额外增加</w:t>
      </w:r>
      <w:r>
        <w:rPr>
          <w:rFonts w:ascii="Times New Roman" w:eastAsia="宋体" w:hAnsi="Times New Roman" w:cs="Times New Roman"/>
          <w:color w:val="000000" w:themeColor="text1"/>
          <w:sz w:val="24"/>
        </w:rPr>
        <w:t>73%</w:t>
      </w:r>
      <w:r>
        <w:rPr>
          <w:rFonts w:ascii="Times New Roman" w:eastAsia="宋体" w:hAnsi="Times New Roman" w:cs="Times New Roman"/>
          <w:color w:val="000000" w:themeColor="text1"/>
          <w:sz w:val="24"/>
        </w:rPr>
        <w:t>（相当于可测量病灶直径增加</w:t>
      </w:r>
      <w:r>
        <w:rPr>
          <w:rFonts w:ascii="Times New Roman" w:eastAsia="宋体" w:hAnsi="Times New Roman" w:cs="Times New Roman"/>
          <w:color w:val="000000" w:themeColor="text1"/>
          <w:sz w:val="24"/>
        </w:rPr>
        <w:t>20%</w:t>
      </w:r>
      <w:r>
        <w:rPr>
          <w:rFonts w:ascii="Times New Roman" w:eastAsia="宋体" w:hAnsi="Times New Roman" w:cs="Times New Roman"/>
          <w:color w:val="000000" w:themeColor="text1"/>
          <w:sz w:val="24"/>
        </w:rPr>
        <w:t>）。又比如腹膜渗出从</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微量</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到</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大量</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；淋巴管病变从</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局部</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到</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广泛播散</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；或在方案中描述为</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足够至改变治疗方法</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。例子包括胸膜渗出液从痕量到大量，淋巴受累从原发部位向远处扩散，或者在方案中可能被描述为</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有必要进行治疗方面的改变</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。如果发现有明确的进展，该患者应该在那个时点总体上视为疾病进展。最好具有客观标准可适用于</w:t>
      </w:r>
      <w:proofErr w:type="gramStart"/>
      <w:r>
        <w:rPr>
          <w:rFonts w:ascii="Times New Roman" w:eastAsia="宋体" w:hAnsi="Times New Roman" w:cs="Times New Roman"/>
          <w:color w:val="000000" w:themeColor="text1"/>
          <w:sz w:val="24"/>
        </w:rPr>
        <w:t>不</w:t>
      </w:r>
      <w:proofErr w:type="gramEnd"/>
      <w:r>
        <w:rPr>
          <w:rFonts w:ascii="Times New Roman" w:eastAsia="宋体" w:hAnsi="Times New Roman" w:cs="Times New Roman"/>
          <w:color w:val="000000" w:themeColor="text1"/>
          <w:sz w:val="24"/>
        </w:rPr>
        <w:t>可测量的病灶的评估，注意，增加的标准必须</w:t>
      </w:r>
      <w:r>
        <w:rPr>
          <w:rFonts w:ascii="Times New Roman" w:eastAsia="宋体" w:hAnsi="Times New Roman" w:cs="Times New Roman"/>
          <w:color w:val="000000" w:themeColor="text1"/>
          <w:sz w:val="24"/>
          <w:u w:val="single"/>
        </w:rPr>
        <w:t>是可靠的</w:t>
      </w:r>
      <w:r>
        <w:rPr>
          <w:rFonts w:ascii="Times New Roman" w:eastAsia="宋体" w:hAnsi="Times New Roman" w:cs="Times New Roman"/>
          <w:color w:val="000000" w:themeColor="text1"/>
          <w:sz w:val="24"/>
        </w:rPr>
        <w:t>。</w:t>
      </w:r>
    </w:p>
    <w:p w14:paraId="2CB78E35"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新病灶</w:t>
      </w:r>
    </w:p>
    <w:p w14:paraId="18D74AB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新的恶性病灶的出现预示着疾病的进展；因此针对新病变的一些评价是非常重要的。目前没有针对影像学检测病灶的具体标准，然而一种新的病灶的发现应该是明确的。比如说，进展不能归因于影像学技术的不同，成像形态的改变，或者肿瘤以外的其它病变（如：一些所谓新的骨病灶仅仅是原病灶的治愈，或原病</w:t>
      </w:r>
      <w:r>
        <w:rPr>
          <w:rFonts w:ascii="Times New Roman" w:eastAsia="宋体" w:hAnsi="Times New Roman" w:cs="Times New Roman"/>
          <w:color w:val="000000" w:themeColor="text1"/>
          <w:sz w:val="24"/>
        </w:rPr>
        <w:lastRenderedPageBreak/>
        <w:t>灶的复发）。当病人的基线病灶出现部分或完全反应时，这一点非常重要的，例如：一例肝脏病灶的坏死可能在</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报告上定为新的囊性病变，而其实不是。</w:t>
      </w:r>
    </w:p>
    <w:p w14:paraId="16592E10"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在随访中已检测到的而在基线检查中未发现的病灶将视为新的病灶，并提示疾病进展。例如一个在基线检查中发现有内脏病灶的患者，当他做</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或</w:t>
      </w:r>
      <w:r>
        <w:rPr>
          <w:rFonts w:ascii="Times New Roman" w:eastAsia="宋体" w:hAnsi="Times New Roman" w:cs="Times New Roman"/>
          <w:color w:val="000000" w:themeColor="text1"/>
          <w:sz w:val="24"/>
        </w:rPr>
        <w:t>MRI</w:t>
      </w:r>
      <w:r>
        <w:rPr>
          <w:rFonts w:ascii="Times New Roman" w:eastAsia="宋体" w:hAnsi="Times New Roman" w:cs="Times New Roman"/>
          <w:color w:val="000000" w:themeColor="text1"/>
          <w:sz w:val="24"/>
        </w:rPr>
        <w:t>的头颅检查时发现有转移灶，该患者的颅内转移病灶将被视为疾病进展的依据，即使他在基线检查时并未做头颅检查。</w:t>
      </w:r>
    </w:p>
    <w:p w14:paraId="7648D368"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如果一个新的病灶是不明确的，比如因其形态小所致，则需要进一步的治疗和随访评价以确认其是否是一个新的病灶。如果重复的检查证实其是一个新的病灶，那么疾病进展的时间应从其最初的发现的时间算起。</w:t>
      </w:r>
    </w:p>
    <w:p w14:paraId="62E3347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病灶进行</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评估一般需要额外的检测进行补充确认，</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检查和补充</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检查结果相结合评价进展情况是合理的（尤其是新的可疑疾病）。新的病灶可通过</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检查予明确的，依据以下程序执行：</w:t>
      </w:r>
    </w:p>
    <w:p w14:paraId="415FB00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基线</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检查结果是阴性的，接下来随访的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检查是阳性的，表明疾病的进展。</w:t>
      </w:r>
    </w:p>
    <w:p w14:paraId="0EF13312"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没有进行基线的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检查，后续的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检查结果是阳性的：</w:t>
      </w:r>
    </w:p>
    <w:p w14:paraId="5640FF4C"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如果随访的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阳性检查结果发现的新的</w:t>
      </w:r>
      <w:proofErr w:type="gramStart"/>
      <w:r>
        <w:rPr>
          <w:rFonts w:ascii="Times New Roman" w:eastAsia="宋体" w:hAnsi="Times New Roman" w:cs="Times New Roman"/>
          <w:color w:val="000000" w:themeColor="text1"/>
          <w:sz w:val="24"/>
        </w:rPr>
        <w:t>病变灶与经</w:t>
      </w:r>
      <w:proofErr w:type="gramEnd"/>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检查结果相符，证明是疾病进展。</w:t>
      </w:r>
    </w:p>
    <w:p w14:paraId="168EE49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如果随访的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的阳性检查结果发现的新的病变</w:t>
      </w:r>
      <w:proofErr w:type="gramStart"/>
      <w:r>
        <w:rPr>
          <w:rFonts w:ascii="Times New Roman" w:eastAsia="宋体" w:hAnsi="Times New Roman" w:cs="Times New Roman"/>
          <w:color w:val="000000" w:themeColor="text1"/>
          <w:sz w:val="24"/>
        </w:rPr>
        <w:t>灶未能</w:t>
      </w:r>
      <w:proofErr w:type="gramEnd"/>
      <w:r>
        <w:rPr>
          <w:rFonts w:ascii="Times New Roman" w:eastAsia="宋体" w:hAnsi="Times New Roman" w:cs="Times New Roman"/>
          <w:color w:val="000000" w:themeColor="text1"/>
          <w:sz w:val="24"/>
        </w:rPr>
        <w:t>得到</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检查结果的确认，需再行</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检查予以确认（如果得到确认，疾病进展时间从前期</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检查发现异常算起）。</w:t>
      </w:r>
    </w:p>
    <w:p w14:paraId="02E3865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如果随访的</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的阳性检查结果与经</w:t>
      </w:r>
      <w:r>
        <w:rPr>
          <w:rFonts w:ascii="Times New Roman" w:eastAsia="宋体" w:hAnsi="Times New Roman" w:cs="Times New Roman"/>
          <w:color w:val="000000" w:themeColor="text1"/>
          <w:sz w:val="24"/>
        </w:rPr>
        <w:t>CT</w:t>
      </w:r>
      <w:r>
        <w:rPr>
          <w:rFonts w:ascii="Times New Roman" w:eastAsia="宋体" w:hAnsi="Times New Roman" w:cs="Times New Roman"/>
          <w:color w:val="000000" w:themeColor="text1"/>
          <w:sz w:val="24"/>
        </w:rPr>
        <w:t>检查已存在的病灶相符，而该病灶在影像学检测上无进展，则疾病无进展。</w:t>
      </w:r>
    </w:p>
    <w:p w14:paraId="6DA56E27"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最佳整体疗效评价</w:t>
      </w:r>
    </w:p>
    <w:p w14:paraId="7E7FB0F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最佳整体疗效评价是从试验开始</w:t>
      </w:r>
      <w:proofErr w:type="gramStart"/>
      <w:r>
        <w:rPr>
          <w:rFonts w:ascii="Times New Roman" w:eastAsia="宋体" w:hAnsi="Times New Roman" w:cs="Times New Roman"/>
          <w:color w:val="000000" w:themeColor="text1"/>
          <w:sz w:val="24"/>
        </w:rPr>
        <w:t>至试验</w:t>
      </w:r>
      <w:proofErr w:type="gramEnd"/>
      <w:r>
        <w:rPr>
          <w:rFonts w:ascii="Times New Roman" w:eastAsia="宋体" w:hAnsi="Times New Roman" w:cs="Times New Roman"/>
          <w:color w:val="000000" w:themeColor="text1"/>
          <w:sz w:val="24"/>
        </w:rPr>
        <w:t>结束的最佳疗效记录，同时要把任何必要条件考虑在内以便确认。有时疗效反应出现在治疗结束后，因此方案应该明确治疗结束后的疗效评价是否考虑在最佳整体疗效评价之内。方案必须明确任何进展前新的治疗如何影响最佳疗效反应。患者的最佳疗效反应主要依赖目标病灶和非目标病灶的结果以及新病灶的表现情况。此外，还依赖于试验性质、方案要求及结果衡量标准。具体来说，在非随机试验中，疗效反应情况是首要目标，</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lastRenderedPageBreak/>
        <w:t>或</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的疗效确认是必须的，以确认哪个是最佳整体疗效反应。</w:t>
      </w:r>
    </w:p>
    <w:p w14:paraId="03B62DE3"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时间点反应</w:t>
      </w:r>
    </w:p>
    <w:p w14:paraId="7F0B0BB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假设在每个方案的具体时间点上都会有疗效反应发生。表</w:t>
      </w:r>
      <w:r>
        <w:rPr>
          <w:rFonts w:ascii="Times New Roman" w:eastAsia="宋体" w:hAnsi="Times New Roman" w:cs="Times New Roman"/>
          <w:color w:val="000000" w:themeColor="text1"/>
          <w:sz w:val="24"/>
        </w:rPr>
        <w:t>1</w:t>
      </w:r>
      <w:r>
        <w:rPr>
          <w:rFonts w:ascii="Times New Roman" w:eastAsia="宋体" w:hAnsi="Times New Roman" w:cs="Times New Roman"/>
          <w:color w:val="000000" w:themeColor="text1"/>
          <w:sz w:val="24"/>
        </w:rPr>
        <w:t>将提供一个基线水平上疾病可测量的患者人群其在每个时间点上的总体疗效反应的总结。</w:t>
      </w:r>
    </w:p>
    <w:p w14:paraId="65CC884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如果患者无可测量病灶</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无目标病灶</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，评估可参见表</w:t>
      </w:r>
      <w:r>
        <w:rPr>
          <w:rFonts w:ascii="Times New Roman" w:eastAsia="宋体" w:hAnsi="Times New Roman" w:cs="Times New Roman"/>
          <w:color w:val="000000" w:themeColor="text1"/>
          <w:sz w:val="24"/>
        </w:rPr>
        <w:t>2</w:t>
      </w:r>
      <w:r>
        <w:rPr>
          <w:rFonts w:ascii="Times New Roman" w:eastAsia="宋体" w:hAnsi="Times New Roman" w:cs="Times New Roman"/>
          <w:color w:val="000000" w:themeColor="text1"/>
          <w:sz w:val="24"/>
        </w:rPr>
        <w:t>。</w:t>
      </w:r>
    </w:p>
    <w:p w14:paraId="7294D2BF"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评估缺失和不可评价说明</w:t>
      </w:r>
    </w:p>
    <w:p w14:paraId="5265EA1D"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在某个特定时间点上无法进行病灶成像或测量，则该患者在该时间点上无法评价。如果在一个评价中只能对部分病灶进行评价，通常这种情况视为在那个时间点无法评价，除非有证据证实缺失的病灶不会影响指定时间点的疗效反应评价。这种情况很可能发生在疾病进展的情况。例如：一个患者在基线水平有</w:t>
      </w:r>
      <w:r>
        <w:rPr>
          <w:rFonts w:ascii="Times New Roman" w:eastAsia="宋体" w:hAnsi="Times New Roman" w:cs="Times New Roman"/>
          <w:color w:val="000000" w:themeColor="text1"/>
          <w:sz w:val="24"/>
        </w:rPr>
        <w:t>3</w:t>
      </w:r>
      <w:r>
        <w:rPr>
          <w:rFonts w:ascii="Times New Roman" w:eastAsia="宋体" w:hAnsi="Times New Roman" w:cs="Times New Roman"/>
          <w:color w:val="000000" w:themeColor="text1"/>
          <w:sz w:val="24"/>
        </w:rPr>
        <w:t>个总和为</w:t>
      </w:r>
      <w:r>
        <w:rPr>
          <w:rFonts w:ascii="Times New Roman" w:eastAsia="宋体" w:hAnsi="Times New Roman" w:cs="Times New Roman"/>
          <w:color w:val="000000" w:themeColor="text1"/>
          <w:sz w:val="24"/>
        </w:rPr>
        <w:t>50 mm</w:t>
      </w:r>
      <w:r>
        <w:rPr>
          <w:rFonts w:ascii="Times New Roman" w:eastAsia="宋体" w:hAnsi="Times New Roman" w:cs="Times New Roman"/>
          <w:color w:val="000000" w:themeColor="text1"/>
          <w:sz w:val="24"/>
        </w:rPr>
        <w:t>的病灶，但是随后只有</w:t>
      </w:r>
      <w:r>
        <w:rPr>
          <w:rFonts w:ascii="Times New Roman" w:eastAsia="宋体" w:hAnsi="Times New Roman" w:cs="Times New Roman"/>
          <w:color w:val="000000" w:themeColor="text1"/>
          <w:sz w:val="24"/>
        </w:rPr>
        <w:t>2</w:t>
      </w:r>
      <w:r>
        <w:rPr>
          <w:rFonts w:ascii="Times New Roman" w:eastAsia="宋体" w:hAnsi="Times New Roman" w:cs="Times New Roman"/>
          <w:color w:val="000000" w:themeColor="text1"/>
          <w:sz w:val="24"/>
        </w:rPr>
        <w:t>个病灶可评价，总和为</w:t>
      </w:r>
      <w:r>
        <w:rPr>
          <w:rFonts w:ascii="Times New Roman" w:eastAsia="宋体" w:hAnsi="Times New Roman" w:cs="Times New Roman"/>
          <w:color w:val="000000" w:themeColor="text1"/>
          <w:sz w:val="24"/>
        </w:rPr>
        <w:t>80 mm</w:t>
      </w:r>
      <w:r>
        <w:rPr>
          <w:rFonts w:ascii="Times New Roman" w:eastAsia="宋体" w:hAnsi="Times New Roman" w:cs="Times New Roman"/>
          <w:color w:val="000000" w:themeColor="text1"/>
          <w:sz w:val="24"/>
        </w:rPr>
        <w:t>，该患者将被评价为疾病进展，不管缺失的病灶影响有多大。</w:t>
      </w:r>
    </w:p>
    <w:p w14:paraId="2AD336C6"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proofErr w:type="gramStart"/>
      <w:r>
        <w:rPr>
          <w:rFonts w:eastAsia="宋体" w:hint="eastAsia"/>
          <w:bCs/>
          <w:color w:val="000000" w:themeColor="text1"/>
          <w:szCs w:val="24"/>
        </w:rPr>
        <w:t>最佳总缓解</w:t>
      </w:r>
      <w:proofErr w:type="gramEnd"/>
      <w:r>
        <w:rPr>
          <w:rFonts w:eastAsia="宋体" w:hint="eastAsia"/>
          <w:bCs/>
          <w:color w:val="000000" w:themeColor="text1"/>
          <w:szCs w:val="24"/>
        </w:rPr>
        <w:t>：</w:t>
      </w:r>
      <w:r>
        <w:rPr>
          <w:rFonts w:eastAsia="宋体"/>
          <w:color w:val="000000" w:themeColor="text1"/>
          <w:szCs w:val="24"/>
        </w:rPr>
        <w:t>全部时间点</w:t>
      </w:r>
    </w:p>
    <w:p w14:paraId="03E9146A"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一旦患者的所有资料都具备，其</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可以确定。</w:t>
      </w:r>
    </w:p>
    <w:p w14:paraId="1FC0C8C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当研究不需要对完全或部分疗效反应进行确认时</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的评估：试验中最佳疗效反应是所有时间点上的最佳反应（例如：一个患者在第一周期疗效评价为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，第二周期评价为</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，最后一周期评价为</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，但其</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评价为</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。当</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评价为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时，其必须满足方案所规定的从基线水平算起的最短时间。如果没有达到最短时间的标准，即使</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评价为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也是不认可的，该患者的</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将视随后的评价而定。例如：一个患者第一周期评价为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，第二周期为</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，但其未达到</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的最短时间要求，其</w:t>
      </w:r>
      <w:proofErr w:type="gramStart"/>
      <w:r>
        <w:rPr>
          <w:rFonts w:ascii="Times New Roman" w:eastAsia="宋体" w:hAnsi="Times New Roman" w:cs="Times New Roman"/>
          <w:color w:val="000000" w:themeColor="text1"/>
          <w:sz w:val="24"/>
        </w:rPr>
        <w:t>最佳总缓解</w:t>
      </w:r>
      <w:proofErr w:type="gramEnd"/>
      <w:r>
        <w:rPr>
          <w:rFonts w:ascii="Times New Roman" w:eastAsia="宋体" w:hAnsi="Times New Roman" w:cs="Times New Roman"/>
          <w:color w:val="000000" w:themeColor="text1"/>
          <w:sz w:val="24"/>
        </w:rPr>
        <w:t>评价为</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。同样的患者在第一周期评价为</w:t>
      </w:r>
      <w:r>
        <w:rPr>
          <w:rFonts w:ascii="Times New Roman" w:eastAsia="宋体" w:hAnsi="Times New Roman" w:cs="Times New Roman"/>
          <w:color w:val="000000" w:themeColor="text1"/>
          <w:sz w:val="24"/>
        </w:rPr>
        <w:t>SD</w:t>
      </w:r>
      <w:proofErr w:type="gramStart"/>
      <w:r>
        <w:rPr>
          <w:rFonts w:ascii="Times New Roman" w:eastAsia="宋体" w:hAnsi="Times New Roman" w:cs="Times New Roman"/>
          <w:color w:val="000000" w:themeColor="text1"/>
          <w:sz w:val="24"/>
        </w:rPr>
        <w:t>后失访将</w:t>
      </w:r>
      <w:proofErr w:type="gramEnd"/>
      <w:r>
        <w:rPr>
          <w:rFonts w:ascii="Times New Roman" w:eastAsia="宋体" w:hAnsi="Times New Roman" w:cs="Times New Roman"/>
          <w:color w:val="000000" w:themeColor="text1"/>
          <w:sz w:val="24"/>
        </w:rPr>
        <w:t>被视为不可评价。</w:t>
      </w:r>
    </w:p>
    <w:p w14:paraId="41E247F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当研究需要对完全或部分疗效反应进行确认时</w:t>
      </w:r>
      <w:proofErr w:type="gramStart"/>
      <w:r>
        <w:rPr>
          <w:rFonts w:ascii="Times New Roman" w:eastAsia="宋体" w:hAnsi="Times New Roman" w:cs="Times New Roman" w:hint="eastAsia"/>
          <w:color w:val="000000" w:themeColor="text1"/>
          <w:sz w:val="24"/>
        </w:rPr>
        <w:t>最佳总缓解</w:t>
      </w:r>
      <w:proofErr w:type="gramEnd"/>
      <w:r>
        <w:rPr>
          <w:rFonts w:ascii="Times New Roman" w:eastAsia="宋体" w:hAnsi="Times New Roman" w:cs="Times New Roman" w:hint="eastAsia"/>
          <w:color w:val="000000" w:themeColor="text1"/>
          <w:sz w:val="24"/>
        </w:rPr>
        <w:t>的评估：只有当每一个受试者符合试验规定的部分或者完全缓解标准而且在方案中特别提及的在随后的时间点（一般是四周后）再次做疗效确认后才能宣称是完全或者部分缓解。在这种情况下，</w:t>
      </w:r>
      <w:proofErr w:type="gramStart"/>
      <w:r>
        <w:rPr>
          <w:rFonts w:ascii="Times New Roman" w:eastAsia="宋体" w:hAnsi="Times New Roman" w:cs="Times New Roman" w:hint="eastAsia"/>
          <w:color w:val="000000" w:themeColor="text1"/>
          <w:sz w:val="24"/>
        </w:rPr>
        <w:t>最佳总缓解</w:t>
      </w:r>
      <w:proofErr w:type="gramEnd"/>
      <w:r>
        <w:rPr>
          <w:rFonts w:ascii="Times New Roman" w:eastAsia="宋体" w:hAnsi="Times New Roman" w:cs="Times New Roman" w:hint="eastAsia"/>
          <w:color w:val="000000" w:themeColor="text1"/>
          <w:sz w:val="24"/>
        </w:rPr>
        <w:t>见表</w:t>
      </w:r>
      <w:r>
        <w:rPr>
          <w:rFonts w:ascii="Times New Roman" w:eastAsia="宋体" w:hAnsi="Times New Roman" w:cs="Times New Roman"/>
          <w:color w:val="000000" w:themeColor="text1"/>
          <w:sz w:val="24"/>
        </w:rPr>
        <w:t>3</w:t>
      </w:r>
      <w:r>
        <w:rPr>
          <w:rFonts w:ascii="Times New Roman" w:eastAsia="宋体" w:hAnsi="Times New Roman" w:cs="Times New Roman" w:hint="eastAsia"/>
          <w:color w:val="000000" w:themeColor="text1"/>
          <w:sz w:val="24"/>
        </w:rPr>
        <w:t>的说明。</w:t>
      </w:r>
    </w:p>
    <w:p w14:paraId="20EF9CE2"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疗效评估的特别提示</w:t>
      </w:r>
    </w:p>
    <w:p w14:paraId="23624EE3"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当结节性病灶被包括在总的靶病灶评估中，同时该结节大小缩小到</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正常</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大小时（</w:t>
      </w:r>
      <w:r>
        <w:rPr>
          <w:rFonts w:ascii="Times New Roman" w:eastAsia="宋体" w:hAnsi="Times New Roman" w:cs="Times New Roman"/>
          <w:color w:val="000000" w:themeColor="text1"/>
          <w:sz w:val="24"/>
        </w:rPr>
        <w:t>&lt;10 mm</w:t>
      </w:r>
      <w:r>
        <w:rPr>
          <w:rFonts w:ascii="Times New Roman" w:eastAsia="宋体" w:hAnsi="Times New Roman" w:cs="Times New Roman"/>
          <w:color w:val="000000" w:themeColor="text1"/>
          <w:sz w:val="24"/>
        </w:rPr>
        <w:t>），它们依然会有一个病灶大小扫描报告。为了避免过高评估基</w:t>
      </w:r>
      <w:r>
        <w:rPr>
          <w:rFonts w:ascii="Times New Roman" w:eastAsia="宋体" w:hAnsi="Times New Roman" w:cs="Times New Roman"/>
          <w:color w:val="000000" w:themeColor="text1"/>
          <w:sz w:val="24"/>
        </w:rPr>
        <w:lastRenderedPageBreak/>
        <w:t>于结节大小增加所反映的情况，即便是结节正常，测量结果也将被记录。正如前面已经提及的，这就意味着疗效为完全缓解的受试者，</w:t>
      </w:r>
      <w:r>
        <w:rPr>
          <w:rFonts w:ascii="Times New Roman" w:eastAsia="宋体" w:hAnsi="Times New Roman" w:cs="Times New Roman"/>
          <w:color w:val="000000" w:themeColor="text1"/>
          <w:sz w:val="24"/>
        </w:rPr>
        <w:t>CRF</w:t>
      </w:r>
      <w:r>
        <w:rPr>
          <w:rFonts w:ascii="Times New Roman" w:eastAsia="宋体" w:hAnsi="Times New Roman" w:cs="Times New Roman"/>
          <w:color w:val="000000" w:themeColor="text1"/>
          <w:sz w:val="24"/>
        </w:rPr>
        <w:t>表上也不会记录为</w:t>
      </w:r>
      <w:r>
        <w:rPr>
          <w:rFonts w:ascii="Times New Roman" w:eastAsia="宋体" w:hAnsi="Times New Roman" w:cs="Times New Roman"/>
          <w:color w:val="000000" w:themeColor="text1"/>
          <w:sz w:val="24"/>
        </w:rPr>
        <w:t>0</w:t>
      </w:r>
      <w:r>
        <w:rPr>
          <w:rFonts w:ascii="Times New Roman" w:eastAsia="宋体" w:hAnsi="Times New Roman" w:cs="Times New Roman"/>
          <w:color w:val="000000" w:themeColor="text1"/>
          <w:sz w:val="24"/>
        </w:rPr>
        <w:t>。</w:t>
      </w:r>
    </w:p>
    <w:p w14:paraId="0D792A91"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proofErr w:type="gramStart"/>
      <w:r>
        <w:rPr>
          <w:rFonts w:ascii="Times New Roman" w:eastAsia="宋体" w:hAnsi="Times New Roman" w:cs="Times New Roman"/>
          <w:color w:val="000000" w:themeColor="text1"/>
          <w:sz w:val="24"/>
        </w:rPr>
        <w:t>若试验</w:t>
      </w:r>
      <w:proofErr w:type="gramEnd"/>
      <w:r>
        <w:rPr>
          <w:rFonts w:ascii="Times New Roman" w:eastAsia="宋体" w:hAnsi="Times New Roman" w:cs="Times New Roman"/>
          <w:color w:val="000000" w:themeColor="text1"/>
          <w:sz w:val="24"/>
        </w:rPr>
        <w:t>过程中需要进行疗效确认，重复的</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不可测量</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时间点将</w:t>
      </w:r>
      <w:proofErr w:type="gramStart"/>
      <w:r>
        <w:rPr>
          <w:rFonts w:ascii="Times New Roman" w:eastAsia="宋体" w:hAnsi="Times New Roman" w:cs="Times New Roman"/>
          <w:color w:val="000000" w:themeColor="text1"/>
          <w:sz w:val="24"/>
        </w:rPr>
        <w:t>使最佳</w:t>
      </w:r>
      <w:proofErr w:type="gramEnd"/>
      <w:r>
        <w:rPr>
          <w:rFonts w:ascii="Times New Roman" w:eastAsia="宋体" w:hAnsi="Times New Roman" w:cs="Times New Roman"/>
          <w:color w:val="000000" w:themeColor="text1"/>
          <w:sz w:val="24"/>
        </w:rPr>
        <w:t>疗效评估变得复杂。试验的分析计划必须说明，在确定疗效时，这些缺失的数据</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评估可以被解释清楚。比如，在大部分试验中，可以将某受试者</w:t>
      </w:r>
      <w:r>
        <w:rPr>
          <w:rFonts w:ascii="Times New Roman" w:eastAsia="宋体" w:hAnsi="Times New Roman" w:cs="Times New Roman"/>
          <w:color w:val="000000" w:themeColor="text1"/>
          <w:sz w:val="24"/>
        </w:rPr>
        <w:t>PR-NE-PR</w:t>
      </w:r>
      <w:r>
        <w:rPr>
          <w:rFonts w:ascii="Times New Roman" w:eastAsia="宋体" w:hAnsi="Times New Roman" w:cs="Times New Roman"/>
          <w:color w:val="000000" w:themeColor="text1"/>
          <w:sz w:val="24"/>
        </w:rPr>
        <w:t>的反应作为得到了疗效确认。</w:t>
      </w:r>
    </w:p>
    <w:p w14:paraId="7C62B6D1"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当受试者出现健康情况整体恶化要求停止给药治疗，但是没有客观证据证明时，应该被报道为症状性进展。即便在治疗终止后也应该尽量去评估客观进展的情况。症状性恶化不是客观反应的评估描述：它是停止治疗的原因。那样的受试者的客观反应情况将通过表</w:t>
      </w:r>
      <w:r>
        <w:rPr>
          <w:rFonts w:ascii="Times New Roman" w:eastAsia="宋体" w:hAnsi="Times New Roman" w:cs="Times New Roman" w:hint="eastAsia"/>
          <w:color w:val="000000" w:themeColor="text1"/>
          <w:sz w:val="24"/>
        </w:rPr>
        <w:t>1</w:t>
      </w:r>
      <w:r>
        <w:rPr>
          <w:rFonts w:ascii="Times New Roman" w:eastAsia="宋体" w:hAnsi="Times New Roman" w:cs="Times New Roman"/>
          <w:color w:val="000000" w:themeColor="text1"/>
          <w:sz w:val="24"/>
        </w:rPr>
        <w:t>到</w:t>
      </w:r>
      <w:r>
        <w:rPr>
          <w:rFonts w:ascii="Times New Roman" w:eastAsia="宋体" w:hAnsi="Times New Roman" w:cs="Times New Roman" w:hint="eastAsia"/>
          <w:color w:val="000000" w:themeColor="text1"/>
          <w:sz w:val="24"/>
        </w:rPr>
        <w:t>3</w:t>
      </w:r>
      <w:r>
        <w:rPr>
          <w:rFonts w:ascii="Times New Roman" w:eastAsia="宋体" w:hAnsi="Times New Roman" w:cs="Times New Roman"/>
          <w:color w:val="000000" w:themeColor="text1"/>
          <w:sz w:val="24"/>
        </w:rPr>
        <w:t>所示的目标和非目标病灶情况进行评估。</w:t>
      </w:r>
    </w:p>
    <w:p w14:paraId="720C6E54"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定义为早期进展，早期死亡和不可评估的情况是研究特例，且应该在每个方案中进行明确的描述（取决于治疗间期和治疗周期）。</w:t>
      </w:r>
    </w:p>
    <w:p w14:paraId="61F176D6"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在一些情况下，从正常组织中辨别局部病灶比较困难。当完全缓解的</w:t>
      </w:r>
      <w:proofErr w:type="gramStart"/>
      <w:r>
        <w:rPr>
          <w:rFonts w:ascii="Times New Roman" w:eastAsia="宋体" w:hAnsi="Times New Roman" w:cs="Times New Roman"/>
          <w:color w:val="000000" w:themeColor="text1"/>
          <w:sz w:val="24"/>
        </w:rPr>
        <w:t>的</w:t>
      </w:r>
      <w:proofErr w:type="gramEnd"/>
      <w:r>
        <w:rPr>
          <w:rFonts w:ascii="Times New Roman" w:eastAsia="宋体" w:hAnsi="Times New Roman" w:cs="Times New Roman"/>
          <w:color w:val="000000" w:themeColor="text1"/>
          <w:sz w:val="24"/>
        </w:rPr>
        <w:t>评估基于这样的定义时，我们推荐在进行局部病灶完全缓解的疗效评估前进行活检。当一些受试者局部病灶影像学检测结果</w:t>
      </w:r>
      <w:proofErr w:type="gramStart"/>
      <w:r>
        <w:rPr>
          <w:rFonts w:ascii="Times New Roman" w:eastAsia="宋体" w:hAnsi="Times New Roman" w:cs="Times New Roman"/>
          <w:color w:val="000000" w:themeColor="text1"/>
          <w:sz w:val="24"/>
        </w:rPr>
        <w:t>异常被</w:t>
      </w:r>
      <w:proofErr w:type="gramEnd"/>
      <w:r>
        <w:rPr>
          <w:rFonts w:ascii="Times New Roman" w:eastAsia="宋体" w:hAnsi="Times New Roman" w:cs="Times New Roman"/>
          <w:color w:val="000000" w:themeColor="text1"/>
          <w:sz w:val="24"/>
        </w:rPr>
        <w:t>认为是代表了病灶纤维化或者疤痕形成时，</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被当作与活检相似的评估标准，用来对完全缓解进行疗效确认。在此种情况下，应该在方案中对</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的应用进行前瞻性描述，同时以针对此情况专科医学文献的报告作为支持。但是必须意识到的是由于</w:t>
      </w:r>
      <w:r>
        <w:rPr>
          <w:rFonts w:ascii="Times New Roman" w:eastAsia="宋体" w:hAnsi="Times New Roman" w:cs="Times New Roman"/>
          <w:color w:val="000000" w:themeColor="text1"/>
          <w:sz w:val="24"/>
        </w:rPr>
        <w:t>FDG-PET</w:t>
      </w:r>
      <w:r>
        <w:rPr>
          <w:rFonts w:ascii="Times New Roman" w:eastAsia="宋体" w:hAnsi="Times New Roman" w:cs="Times New Roman"/>
          <w:color w:val="000000" w:themeColor="text1"/>
          <w:sz w:val="24"/>
        </w:rPr>
        <w:t>和活检本身的限制性（包括二者的分辨率和敏感性高低），将会导致完全缓解评估时的假阳性结果。</w:t>
      </w:r>
    </w:p>
    <w:p w14:paraId="0768E65C" w14:textId="77777777" w:rsidR="0069202D" w:rsidRDefault="0069202D">
      <w:pPr>
        <w:spacing w:line="360" w:lineRule="auto"/>
        <w:ind w:firstLine="480"/>
        <w:contextualSpacing/>
        <w:jc w:val="center"/>
        <w:rPr>
          <w:rFonts w:ascii="Times New Roman" w:eastAsia="宋体" w:hAnsi="Times New Roman" w:cs="Times New Roman"/>
          <w:color w:val="000000" w:themeColor="text1"/>
          <w:sz w:val="24"/>
        </w:rPr>
      </w:pPr>
    </w:p>
    <w:p w14:paraId="5E59F923" w14:textId="77777777" w:rsidR="0069202D" w:rsidRDefault="00BB496E">
      <w:pPr>
        <w:spacing w:line="360" w:lineRule="auto"/>
        <w:ind w:firstLine="482"/>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表</w:t>
      </w:r>
      <w:r>
        <w:rPr>
          <w:rFonts w:ascii="Times New Roman" w:eastAsia="宋体" w:hAnsi="Times New Roman" w:cs="Times New Roman"/>
          <w:b/>
          <w:color w:val="000000" w:themeColor="text1"/>
          <w:sz w:val="24"/>
        </w:rPr>
        <w:t xml:space="preserve">1 </w:t>
      </w:r>
      <w:r>
        <w:rPr>
          <w:rFonts w:ascii="Times New Roman" w:eastAsia="宋体" w:hAnsi="Times New Roman" w:cs="Times New Roman"/>
          <w:b/>
          <w:color w:val="000000" w:themeColor="text1"/>
          <w:sz w:val="24"/>
        </w:rPr>
        <w:t>时间点反应：</w:t>
      </w:r>
      <w:proofErr w:type="gramStart"/>
      <w:r>
        <w:rPr>
          <w:rFonts w:ascii="Times New Roman" w:eastAsia="宋体" w:hAnsi="Times New Roman" w:cs="Times New Roman"/>
          <w:b/>
          <w:color w:val="000000" w:themeColor="text1"/>
          <w:sz w:val="24"/>
        </w:rPr>
        <w:t>有靶病灶</w:t>
      </w:r>
      <w:proofErr w:type="gramEnd"/>
      <w:r>
        <w:rPr>
          <w:rFonts w:ascii="Times New Roman" w:eastAsia="宋体" w:hAnsi="Times New Roman" w:cs="Times New Roman"/>
          <w:b/>
          <w:color w:val="000000" w:themeColor="text1"/>
          <w:sz w:val="24"/>
        </w:rPr>
        <w:t>的受试者（包括或者不</w:t>
      </w:r>
      <w:proofErr w:type="gramStart"/>
      <w:r>
        <w:rPr>
          <w:rFonts w:ascii="Times New Roman" w:eastAsia="宋体" w:hAnsi="Times New Roman" w:cs="Times New Roman"/>
          <w:b/>
          <w:color w:val="000000" w:themeColor="text1"/>
          <w:sz w:val="24"/>
        </w:rPr>
        <w:t>包括非靶病灶</w:t>
      </w:r>
      <w:proofErr w:type="gramEnd"/>
      <w:r>
        <w:rPr>
          <w:rFonts w:ascii="Times New Roman" w:eastAsia="宋体" w:hAnsi="Times New Roman" w:cs="Times New Roman"/>
          <w:b/>
          <w:color w:val="000000" w:themeColor="text1"/>
          <w:sz w:val="24"/>
        </w:rPr>
        <w:t>）</w:t>
      </w:r>
    </w:p>
    <w:tbl>
      <w:tblPr>
        <w:tblStyle w:val="af2"/>
        <w:tblW w:w="8522" w:type="dxa"/>
        <w:jc w:val="center"/>
        <w:tblLayout w:type="fixed"/>
        <w:tblLook w:val="04A0" w:firstRow="1" w:lastRow="0" w:firstColumn="1" w:lastColumn="0" w:noHBand="0" w:noVBand="1"/>
      </w:tblPr>
      <w:tblGrid>
        <w:gridCol w:w="1951"/>
        <w:gridCol w:w="2977"/>
        <w:gridCol w:w="1843"/>
        <w:gridCol w:w="1751"/>
      </w:tblGrid>
      <w:tr w:rsidR="0069202D" w14:paraId="1E63E2FB" w14:textId="77777777">
        <w:trPr>
          <w:jc w:val="center"/>
        </w:trPr>
        <w:tc>
          <w:tcPr>
            <w:tcW w:w="1951" w:type="dxa"/>
            <w:vAlign w:val="center"/>
          </w:tcPr>
          <w:p w14:paraId="3CB7A9E1"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目标病灶</w:t>
            </w:r>
          </w:p>
        </w:tc>
        <w:tc>
          <w:tcPr>
            <w:tcW w:w="2977" w:type="dxa"/>
            <w:vAlign w:val="center"/>
          </w:tcPr>
          <w:p w14:paraId="6CFCE15F"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非目标病灶</w:t>
            </w:r>
          </w:p>
        </w:tc>
        <w:tc>
          <w:tcPr>
            <w:tcW w:w="1843" w:type="dxa"/>
            <w:vAlign w:val="center"/>
          </w:tcPr>
          <w:p w14:paraId="3C5EE20A"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新病灶</w:t>
            </w:r>
          </w:p>
        </w:tc>
        <w:tc>
          <w:tcPr>
            <w:tcW w:w="1751" w:type="dxa"/>
            <w:vAlign w:val="center"/>
          </w:tcPr>
          <w:p w14:paraId="1F125C19"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总缓解</w:t>
            </w:r>
          </w:p>
        </w:tc>
      </w:tr>
      <w:tr w:rsidR="0069202D" w14:paraId="1B056EE0" w14:textId="77777777">
        <w:trPr>
          <w:jc w:val="center"/>
        </w:trPr>
        <w:tc>
          <w:tcPr>
            <w:tcW w:w="1951" w:type="dxa"/>
            <w:vAlign w:val="center"/>
          </w:tcPr>
          <w:p w14:paraId="79077DFD"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2977" w:type="dxa"/>
            <w:vAlign w:val="center"/>
          </w:tcPr>
          <w:p w14:paraId="2F7945B4"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843" w:type="dxa"/>
            <w:vAlign w:val="center"/>
          </w:tcPr>
          <w:p w14:paraId="5A73C85B"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26DA2D37"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r>
      <w:tr w:rsidR="0069202D" w14:paraId="0698D3DB" w14:textId="77777777">
        <w:trPr>
          <w:jc w:val="center"/>
        </w:trPr>
        <w:tc>
          <w:tcPr>
            <w:tcW w:w="1951" w:type="dxa"/>
            <w:vAlign w:val="center"/>
          </w:tcPr>
          <w:p w14:paraId="3A7B3D53"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2977" w:type="dxa"/>
            <w:vAlign w:val="center"/>
          </w:tcPr>
          <w:p w14:paraId="24EC6A9A"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PD</w:t>
            </w:r>
          </w:p>
        </w:tc>
        <w:tc>
          <w:tcPr>
            <w:tcW w:w="1843" w:type="dxa"/>
            <w:vAlign w:val="center"/>
          </w:tcPr>
          <w:p w14:paraId="1CC25A6F"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6714088C"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r>
      <w:tr w:rsidR="0069202D" w14:paraId="3B6EDCCF" w14:textId="77777777">
        <w:trPr>
          <w:jc w:val="center"/>
        </w:trPr>
        <w:tc>
          <w:tcPr>
            <w:tcW w:w="1951" w:type="dxa"/>
            <w:vAlign w:val="center"/>
          </w:tcPr>
          <w:p w14:paraId="300428BD"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2977" w:type="dxa"/>
            <w:vAlign w:val="center"/>
          </w:tcPr>
          <w:p w14:paraId="2A9BACA2"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不能评估</w:t>
            </w:r>
          </w:p>
        </w:tc>
        <w:tc>
          <w:tcPr>
            <w:tcW w:w="1843" w:type="dxa"/>
            <w:vAlign w:val="center"/>
          </w:tcPr>
          <w:p w14:paraId="313A91C1"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2EF656DB"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r>
      <w:tr w:rsidR="0069202D" w14:paraId="5CA90827" w14:textId="77777777">
        <w:trPr>
          <w:jc w:val="center"/>
        </w:trPr>
        <w:tc>
          <w:tcPr>
            <w:tcW w:w="1951" w:type="dxa"/>
            <w:vAlign w:val="center"/>
          </w:tcPr>
          <w:p w14:paraId="2719D575"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2977" w:type="dxa"/>
            <w:vAlign w:val="center"/>
          </w:tcPr>
          <w:p w14:paraId="251E9E55"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非进展或者不能完全评估</w:t>
            </w:r>
          </w:p>
        </w:tc>
        <w:tc>
          <w:tcPr>
            <w:tcW w:w="1843" w:type="dxa"/>
            <w:vAlign w:val="center"/>
          </w:tcPr>
          <w:p w14:paraId="22ACD888"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5BFB8EFB"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r>
      <w:tr w:rsidR="0069202D" w14:paraId="498A6EA4" w14:textId="77777777">
        <w:trPr>
          <w:jc w:val="center"/>
        </w:trPr>
        <w:tc>
          <w:tcPr>
            <w:tcW w:w="1951" w:type="dxa"/>
            <w:vAlign w:val="center"/>
          </w:tcPr>
          <w:p w14:paraId="5BAA9942"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p>
        </w:tc>
        <w:tc>
          <w:tcPr>
            <w:tcW w:w="2977" w:type="dxa"/>
            <w:vAlign w:val="center"/>
          </w:tcPr>
          <w:p w14:paraId="3AC651B1"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非进展或者不能完全评估</w:t>
            </w:r>
          </w:p>
        </w:tc>
        <w:tc>
          <w:tcPr>
            <w:tcW w:w="1843" w:type="dxa"/>
            <w:vAlign w:val="center"/>
          </w:tcPr>
          <w:p w14:paraId="6538CF89"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4F7EAB9C"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p>
        </w:tc>
      </w:tr>
      <w:tr w:rsidR="0069202D" w14:paraId="66DCBAE5" w14:textId="77777777">
        <w:trPr>
          <w:jc w:val="center"/>
        </w:trPr>
        <w:tc>
          <w:tcPr>
            <w:tcW w:w="1951" w:type="dxa"/>
            <w:vAlign w:val="center"/>
          </w:tcPr>
          <w:p w14:paraId="5EC363CA"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不能完全评估</w:t>
            </w:r>
          </w:p>
        </w:tc>
        <w:tc>
          <w:tcPr>
            <w:tcW w:w="2977" w:type="dxa"/>
            <w:vAlign w:val="center"/>
          </w:tcPr>
          <w:p w14:paraId="08D830E6"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非进展</w:t>
            </w:r>
          </w:p>
        </w:tc>
        <w:tc>
          <w:tcPr>
            <w:tcW w:w="1843" w:type="dxa"/>
            <w:vAlign w:val="center"/>
          </w:tcPr>
          <w:p w14:paraId="68D8AC56"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1751" w:type="dxa"/>
            <w:vAlign w:val="center"/>
          </w:tcPr>
          <w:p w14:paraId="5B5855B4"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r>
      <w:tr w:rsidR="0069202D" w14:paraId="52B4462B" w14:textId="77777777">
        <w:trPr>
          <w:jc w:val="center"/>
        </w:trPr>
        <w:tc>
          <w:tcPr>
            <w:tcW w:w="1951" w:type="dxa"/>
            <w:vAlign w:val="center"/>
          </w:tcPr>
          <w:p w14:paraId="3CFAE199"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lastRenderedPageBreak/>
              <w:t>PD</w:t>
            </w:r>
          </w:p>
        </w:tc>
        <w:tc>
          <w:tcPr>
            <w:tcW w:w="2977" w:type="dxa"/>
            <w:vAlign w:val="center"/>
          </w:tcPr>
          <w:p w14:paraId="7FAD6E77"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任何情况</w:t>
            </w:r>
          </w:p>
        </w:tc>
        <w:tc>
          <w:tcPr>
            <w:tcW w:w="1843" w:type="dxa"/>
            <w:vAlign w:val="center"/>
          </w:tcPr>
          <w:p w14:paraId="3B73BACD"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是或否</w:t>
            </w:r>
          </w:p>
        </w:tc>
        <w:tc>
          <w:tcPr>
            <w:tcW w:w="1751" w:type="dxa"/>
            <w:vAlign w:val="center"/>
          </w:tcPr>
          <w:p w14:paraId="61D20FC8"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r>
      <w:tr w:rsidR="0069202D" w14:paraId="5833E9BC" w14:textId="77777777">
        <w:trPr>
          <w:jc w:val="center"/>
        </w:trPr>
        <w:tc>
          <w:tcPr>
            <w:tcW w:w="1951" w:type="dxa"/>
            <w:vAlign w:val="center"/>
          </w:tcPr>
          <w:p w14:paraId="68F4C9A4"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任何情况</w:t>
            </w:r>
          </w:p>
        </w:tc>
        <w:tc>
          <w:tcPr>
            <w:tcW w:w="2977" w:type="dxa"/>
            <w:vAlign w:val="center"/>
          </w:tcPr>
          <w:p w14:paraId="11E8999C"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c>
          <w:tcPr>
            <w:tcW w:w="1843" w:type="dxa"/>
            <w:vAlign w:val="center"/>
          </w:tcPr>
          <w:p w14:paraId="2359A0E8"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是或否</w:t>
            </w:r>
          </w:p>
        </w:tc>
        <w:tc>
          <w:tcPr>
            <w:tcW w:w="1751" w:type="dxa"/>
            <w:vAlign w:val="center"/>
          </w:tcPr>
          <w:p w14:paraId="407EB6B4"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r>
      <w:tr w:rsidR="0069202D" w14:paraId="53C17A0E" w14:textId="77777777">
        <w:trPr>
          <w:jc w:val="center"/>
        </w:trPr>
        <w:tc>
          <w:tcPr>
            <w:tcW w:w="1951" w:type="dxa"/>
            <w:vAlign w:val="center"/>
          </w:tcPr>
          <w:p w14:paraId="5A9AC309"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任何情况</w:t>
            </w:r>
          </w:p>
        </w:tc>
        <w:tc>
          <w:tcPr>
            <w:tcW w:w="2977" w:type="dxa"/>
            <w:vAlign w:val="center"/>
          </w:tcPr>
          <w:p w14:paraId="7E392621"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任何情况</w:t>
            </w:r>
          </w:p>
        </w:tc>
        <w:tc>
          <w:tcPr>
            <w:tcW w:w="1843" w:type="dxa"/>
            <w:vAlign w:val="center"/>
          </w:tcPr>
          <w:p w14:paraId="7178B579"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w:t>
            </w:r>
          </w:p>
        </w:tc>
        <w:tc>
          <w:tcPr>
            <w:tcW w:w="1751" w:type="dxa"/>
            <w:vAlign w:val="center"/>
          </w:tcPr>
          <w:p w14:paraId="3ED6DBF7"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r>
      <w:tr w:rsidR="0069202D" w14:paraId="4C5E5E4E" w14:textId="77777777">
        <w:trPr>
          <w:jc w:val="center"/>
        </w:trPr>
        <w:tc>
          <w:tcPr>
            <w:tcW w:w="1951" w:type="dxa"/>
            <w:vAlign w:val="center"/>
          </w:tcPr>
          <w:p w14:paraId="4074576F"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完全缓解</w:t>
            </w:r>
          </w:p>
        </w:tc>
        <w:tc>
          <w:tcPr>
            <w:tcW w:w="2977" w:type="dxa"/>
            <w:vAlign w:val="center"/>
          </w:tcPr>
          <w:p w14:paraId="4A4B09D3"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部分缓解</w:t>
            </w:r>
          </w:p>
        </w:tc>
        <w:tc>
          <w:tcPr>
            <w:tcW w:w="1843" w:type="dxa"/>
            <w:vAlign w:val="center"/>
          </w:tcPr>
          <w:p w14:paraId="3BC4CEF3"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疾病稳定</w:t>
            </w:r>
          </w:p>
        </w:tc>
        <w:tc>
          <w:tcPr>
            <w:tcW w:w="1751" w:type="dxa"/>
            <w:vAlign w:val="center"/>
          </w:tcPr>
          <w:p w14:paraId="08441E51"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疾病进展</w:t>
            </w:r>
          </w:p>
          <w:p w14:paraId="384BBB54"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r>
              <w:rPr>
                <w:rFonts w:ascii="Times New Roman" w:eastAsia="宋体" w:hAnsi="Times New Roman" w:cs="Times New Roman"/>
                <w:color w:val="000000" w:themeColor="text1"/>
                <w:sz w:val="24"/>
              </w:rPr>
              <w:t>不能评估</w:t>
            </w:r>
          </w:p>
        </w:tc>
      </w:tr>
    </w:tbl>
    <w:p w14:paraId="5B54B98A" w14:textId="77777777" w:rsidR="0069202D" w:rsidRDefault="0069202D">
      <w:pPr>
        <w:spacing w:line="360" w:lineRule="auto"/>
        <w:ind w:firstLine="480"/>
        <w:contextualSpacing/>
        <w:jc w:val="center"/>
        <w:rPr>
          <w:rFonts w:ascii="Times New Roman" w:eastAsia="宋体" w:hAnsi="Times New Roman" w:cs="Times New Roman"/>
          <w:color w:val="000000" w:themeColor="text1"/>
          <w:sz w:val="24"/>
        </w:rPr>
      </w:pPr>
    </w:p>
    <w:p w14:paraId="5C5ECFDA" w14:textId="77777777" w:rsidR="0069202D" w:rsidRDefault="00BB496E">
      <w:pPr>
        <w:spacing w:line="360" w:lineRule="auto"/>
        <w:ind w:firstLine="482"/>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表</w:t>
      </w:r>
      <w:r>
        <w:rPr>
          <w:rFonts w:ascii="Times New Roman" w:eastAsia="宋体" w:hAnsi="Times New Roman" w:cs="Times New Roman"/>
          <w:b/>
          <w:color w:val="000000" w:themeColor="text1"/>
          <w:sz w:val="24"/>
        </w:rPr>
        <w:t>2</w:t>
      </w:r>
      <w:r>
        <w:rPr>
          <w:rFonts w:ascii="Times New Roman" w:eastAsia="宋体" w:hAnsi="Times New Roman" w:cs="Times New Roman"/>
          <w:b/>
          <w:color w:val="000000" w:themeColor="text1"/>
          <w:sz w:val="24"/>
        </w:rPr>
        <w:t>时间点反应</w:t>
      </w:r>
      <w:r>
        <w:rPr>
          <w:rFonts w:ascii="Times New Roman" w:eastAsia="宋体" w:hAnsi="Times New Roman" w:cs="Times New Roman"/>
          <w:b/>
          <w:color w:val="000000" w:themeColor="text1"/>
          <w:sz w:val="24"/>
        </w:rPr>
        <w:t>-</w:t>
      </w:r>
      <w:r>
        <w:rPr>
          <w:rFonts w:ascii="Times New Roman" w:eastAsia="宋体" w:hAnsi="Times New Roman" w:cs="Times New Roman"/>
          <w:b/>
          <w:color w:val="000000" w:themeColor="text1"/>
          <w:sz w:val="24"/>
        </w:rPr>
        <w:t>仅有非目标病灶的受试者</w:t>
      </w:r>
    </w:p>
    <w:tbl>
      <w:tblPr>
        <w:tblStyle w:val="af2"/>
        <w:tblW w:w="8522" w:type="dxa"/>
        <w:jc w:val="center"/>
        <w:tblLayout w:type="fixed"/>
        <w:tblLook w:val="04A0" w:firstRow="1" w:lastRow="0" w:firstColumn="1" w:lastColumn="0" w:noHBand="0" w:noVBand="1"/>
      </w:tblPr>
      <w:tblGrid>
        <w:gridCol w:w="2840"/>
        <w:gridCol w:w="2841"/>
        <w:gridCol w:w="2841"/>
      </w:tblGrid>
      <w:tr w:rsidR="0069202D" w14:paraId="21A8C5F9" w14:textId="77777777">
        <w:trPr>
          <w:jc w:val="center"/>
        </w:trPr>
        <w:tc>
          <w:tcPr>
            <w:tcW w:w="2840" w:type="dxa"/>
            <w:vAlign w:val="center"/>
          </w:tcPr>
          <w:p w14:paraId="3C58CD8A"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非目标病灶</w:t>
            </w:r>
          </w:p>
        </w:tc>
        <w:tc>
          <w:tcPr>
            <w:tcW w:w="2841" w:type="dxa"/>
            <w:vAlign w:val="center"/>
          </w:tcPr>
          <w:p w14:paraId="35D1FDD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新病灶</w:t>
            </w:r>
          </w:p>
        </w:tc>
        <w:tc>
          <w:tcPr>
            <w:tcW w:w="2841" w:type="dxa"/>
            <w:vAlign w:val="center"/>
          </w:tcPr>
          <w:p w14:paraId="5403678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总缓解</w:t>
            </w:r>
          </w:p>
        </w:tc>
      </w:tr>
      <w:tr w:rsidR="0069202D" w14:paraId="4A14EA13" w14:textId="77777777">
        <w:trPr>
          <w:jc w:val="center"/>
        </w:trPr>
        <w:tc>
          <w:tcPr>
            <w:tcW w:w="2840" w:type="dxa"/>
            <w:vAlign w:val="center"/>
          </w:tcPr>
          <w:p w14:paraId="62BF9FF2"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2841" w:type="dxa"/>
            <w:vAlign w:val="center"/>
          </w:tcPr>
          <w:p w14:paraId="6C67F37C"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2841" w:type="dxa"/>
            <w:vAlign w:val="center"/>
          </w:tcPr>
          <w:p w14:paraId="6AF4BD74"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r>
      <w:tr w:rsidR="0069202D" w14:paraId="6E69C1FC" w14:textId="77777777">
        <w:trPr>
          <w:jc w:val="center"/>
        </w:trPr>
        <w:tc>
          <w:tcPr>
            <w:tcW w:w="2840" w:type="dxa"/>
            <w:vAlign w:val="center"/>
          </w:tcPr>
          <w:p w14:paraId="1F64BA23"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或者非</w:t>
            </w:r>
            <w:r>
              <w:rPr>
                <w:rFonts w:ascii="Times New Roman" w:eastAsia="宋体" w:hAnsi="Times New Roman" w:cs="Times New Roman"/>
                <w:color w:val="000000" w:themeColor="text1"/>
                <w:sz w:val="24"/>
              </w:rPr>
              <w:t>PD</w:t>
            </w:r>
          </w:p>
        </w:tc>
        <w:tc>
          <w:tcPr>
            <w:tcW w:w="2841" w:type="dxa"/>
            <w:vAlign w:val="center"/>
          </w:tcPr>
          <w:p w14:paraId="7645A56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2841" w:type="dxa"/>
            <w:vAlign w:val="center"/>
          </w:tcPr>
          <w:p w14:paraId="68E6842E"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或非</w:t>
            </w:r>
            <w:r>
              <w:rPr>
                <w:rFonts w:ascii="Times New Roman" w:eastAsia="宋体" w:hAnsi="Times New Roman" w:cs="Times New Roman"/>
                <w:color w:val="000000" w:themeColor="text1"/>
                <w:sz w:val="24"/>
              </w:rPr>
              <w:t>PD</w:t>
            </w:r>
          </w:p>
        </w:tc>
      </w:tr>
      <w:tr w:rsidR="0069202D" w14:paraId="71031CD2" w14:textId="77777777">
        <w:trPr>
          <w:jc w:val="center"/>
        </w:trPr>
        <w:tc>
          <w:tcPr>
            <w:tcW w:w="2840" w:type="dxa"/>
            <w:vAlign w:val="center"/>
          </w:tcPr>
          <w:p w14:paraId="6A43C240"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不能完全评估</w:t>
            </w:r>
          </w:p>
        </w:tc>
        <w:tc>
          <w:tcPr>
            <w:tcW w:w="2841" w:type="dxa"/>
            <w:vAlign w:val="center"/>
          </w:tcPr>
          <w:p w14:paraId="44800C0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非</w:t>
            </w:r>
          </w:p>
        </w:tc>
        <w:tc>
          <w:tcPr>
            <w:tcW w:w="2841" w:type="dxa"/>
            <w:vAlign w:val="center"/>
          </w:tcPr>
          <w:p w14:paraId="7F5B6A1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不能评估</w:t>
            </w:r>
          </w:p>
        </w:tc>
      </w:tr>
      <w:tr w:rsidR="0069202D" w14:paraId="3F83AB8C" w14:textId="77777777">
        <w:trPr>
          <w:jc w:val="center"/>
        </w:trPr>
        <w:tc>
          <w:tcPr>
            <w:tcW w:w="2840" w:type="dxa"/>
            <w:vAlign w:val="center"/>
          </w:tcPr>
          <w:p w14:paraId="1F75A458"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不能明确的</w:t>
            </w:r>
            <w:r>
              <w:rPr>
                <w:rFonts w:ascii="Times New Roman" w:eastAsia="宋体" w:hAnsi="Times New Roman" w:cs="Times New Roman"/>
                <w:color w:val="000000" w:themeColor="text1"/>
                <w:sz w:val="24"/>
              </w:rPr>
              <w:t>PD</w:t>
            </w:r>
          </w:p>
        </w:tc>
        <w:tc>
          <w:tcPr>
            <w:tcW w:w="2841" w:type="dxa"/>
            <w:vAlign w:val="center"/>
          </w:tcPr>
          <w:p w14:paraId="7F2E87C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是或否</w:t>
            </w:r>
          </w:p>
        </w:tc>
        <w:tc>
          <w:tcPr>
            <w:tcW w:w="2841" w:type="dxa"/>
            <w:vAlign w:val="center"/>
          </w:tcPr>
          <w:p w14:paraId="371BC5E5"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r>
      <w:tr w:rsidR="0069202D" w14:paraId="0E4EF40E" w14:textId="77777777">
        <w:trPr>
          <w:jc w:val="center"/>
        </w:trPr>
        <w:tc>
          <w:tcPr>
            <w:tcW w:w="2840" w:type="dxa"/>
            <w:vAlign w:val="center"/>
          </w:tcPr>
          <w:p w14:paraId="3958ED08"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任何情况</w:t>
            </w:r>
          </w:p>
        </w:tc>
        <w:tc>
          <w:tcPr>
            <w:tcW w:w="2841" w:type="dxa"/>
            <w:vAlign w:val="center"/>
          </w:tcPr>
          <w:p w14:paraId="238A173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w:t>
            </w:r>
          </w:p>
        </w:tc>
        <w:tc>
          <w:tcPr>
            <w:tcW w:w="2841" w:type="dxa"/>
            <w:vAlign w:val="center"/>
          </w:tcPr>
          <w:p w14:paraId="03A93B2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r>
    </w:tbl>
    <w:p w14:paraId="05F568FF"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注解：对于非目标病灶，</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是指优于</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的疗效。由于</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越来越多作为评价疗效的终点指标，因而制定非</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非</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的疗效，以针对未规定无病灶可测量的情况。</w:t>
      </w:r>
    </w:p>
    <w:p w14:paraId="32C9C30C" w14:textId="77777777" w:rsidR="0069202D" w:rsidRDefault="00BB496E">
      <w:pPr>
        <w:spacing w:line="360" w:lineRule="auto"/>
        <w:ind w:firstLineChars="257" w:firstLine="617"/>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对于不明确的进展发现（</w:t>
      </w:r>
      <w:proofErr w:type="gramStart"/>
      <w:r>
        <w:rPr>
          <w:rFonts w:ascii="Times New Roman" w:eastAsia="宋体" w:hAnsi="Times New Roman" w:cs="Times New Roman"/>
          <w:color w:val="000000" w:themeColor="text1"/>
          <w:sz w:val="24"/>
        </w:rPr>
        <w:t>如非常</w:t>
      </w:r>
      <w:proofErr w:type="gramEnd"/>
      <w:r>
        <w:rPr>
          <w:rFonts w:ascii="Times New Roman" w:eastAsia="宋体" w:hAnsi="Times New Roman" w:cs="Times New Roman"/>
          <w:color w:val="000000" w:themeColor="text1"/>
          <w:sz w:val="24"/>
        </w:rPr>
        <w:t>小的不确定的新病灶；原有病灶的囊性变或坏死病变）治疗可以持续到下一次评估。如果在下一次评估中，证实了疾病进展，进展日期应该是先前出现疑似进展的日期。</w:t>
      </w:r>
    </w:p>
    <w:p w14:paraId="014C76FC" w14:textId="77777777" w:rsidR="0069202D" w:rsidRDefault="00BB496E">
      <w:pPr>
        <w:spacing w:line="360" w:lineRule="auto"/>
        <w:ind w:firstLine="482"/>
        <w:contextualSpacing/>
        <w:jc w:val="center"/>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表</w:t>
      </w:r>
      <w:r>
        <w:rPr>
          <w:rFonts w:ascii="Times New Roman" w:eastAsia="宋体" w:hAnsi="Times New Roman" w:cs="Times New Roman"/>
          <w:b/>
          <w:color w:val="000000" w:themeColor="text1"/>
          <w:sz w:val="24"/>
        </w:rPr>
        <w:t>3  CR</w:t>
      </w:r>
      <w:r>
        <w:rPr>
          <w:rFonts w:ascii="Times New Roman" w:eastAsia="宋体" w:hAnsi="Times New Roman" w:cs="Times New Roman"/>
          <w:b/>
          <w:color w:val="000000" w:themeColor="text1"/>
          <w:sz w:val="24"/>
        </w:rPr>
        <w:t>和</w:t>
      </w:r>
      <w:r>
        <w:rPr>
          <w:rFonts w:ascii="Times New Roman" w:eastAsia="宋体" w:hAnsi="Times New Roman" w:cs="Times New Roman"/>
          <w:b/>
          <w:color w:val="000000" w:themeColor="text1"/>
          <w:sz w:val="24"/>
        </w:rPr>
        <w:t>PR</w:t>
      </w:r>
      <w:r>
        <w:rPr>
          <w:rFonts w:ascii="Times New Roman" w:eastAsia="宋体" w:hAnsi="Times New Roman" w:cs="Times New Roman"/>
          <w:b/>
          <w:color w:val="000000" w:themeColor="text1"/>
          <w:sz w:val="24"/>
        </w:rPr>
        <w:t>疗效需要确认的</w:t>
      </w:r>
      <w:proofErr w:type="gramStart"/>
      <w:r>
        <w:rPr>
          <w:rFonts w:ascii="Times New Roman" w:eastAsia="宋体" w:hAnsi="Times New Roman" w:cs="Times New Roman"/>
          <w:b/>
          <w:color w:val="000000" w:themeColor="text1"/>
          <w:sz w:val="24"/>
        </w:rPr>
        <w:t>最佳总缓解</w:t>
      </w:r>
      <w:proofErr w:type="gramEnd"/>
    </w:p>
    <w:tbl>
      <w:tblPr>
        <w:tblStyle w:val="af2"/>
        <w:tblW w:w="8897" w:type="dxa"/>
        <w:jc w:val="center"/>
        <w:tblLayout w:type="fixed"/>
        <w:tblLook w:val="04A0" w:firstRow="1" w:lastRow="0" w:firstColumn="1" w:lastColumn="0" w:noHBand="0" w:noVBand="1"/>
      </w:tblPr>
      <w:tblGrid>
        <w:gridCol w:w="1668"/>
        <w:gridCol w:w="1701"/>
        <w:gridCol w:w="5528"/>
      </w:tblGrid>
      <w:tr w:rsidR="0069202D" w14:paraId="25FE3305" w14:textId="77777777">
        <w:trPr>
          <w:jc w:val="center"/>
        </w:trPr>
        <w:tc>
          <w:tcPr>
            <w:tcW w:w="1668" w:type="dxa"/>
            <w:vAlign w:val="center"/>
          </w:tcPr>
          <w:p w14:paraId="6D7D49EE"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第一个时间点总缓解</w:t>
            </w:r>
          </w:p>
        </w:tc>
        <w:tc>
          <w:tcPr>
            <w:tcW w:w="1701" w:type="dxa"/>
            <w:vAlign w:val="center"/>
          </w:tcPr>
          <w:p w14:paraId="7A8A2BFD"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随后时间点</w:t>
            </w:r>
          </w:p>
          <w:p w14:paraId="21C6904F"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总缓解</w:t>
            </w:r>
          </w:p>
        </w:tc>
        <w:tc>
          <w:tcPr>
            <w:tcW w:w="5528" w:type="dxa"/>
            <w:vAlign w:val="center"/>
          </w:tcPr>
          <w:p w14:paraId="599AE2DE" w14:textId="77777777" w:rsidR="0069202D" w:rsidRDefault="00BB496E">
            <w:pPr>
              <w:spacing w:line="360" w:lineRule="auto"/>
              <w:ind w:firstLineChars="13" w:firstLine="31"/>
              <w:contextualSpacing/>
              <w:jc w:val="center"/>
              <w:rPr>
                <w:rFonts w:ascii="Times New Roman" w:eastAsia="宋体" w:hAnsi="Times New Roman" w:cs="Times New Roman"/>
                <w:color w:val="000000" w:themeColor="text1"/>
                <w:sz w:val="24"/>
              </w:rPr>
            </w:pPr>
            <w:proofErr w:type="gramStart"/>
            <w:r>
              <w:rPr>
                <w:rFonts w:ascii="Times New Roman" w:eastAsia="宋体" w:hAnsi="Times New Roman" w:cs="Times New Roman"/>
                <w:color w:val="000000" w:themeColor="text1"/>
                <w:sz w:val="24"/>
              </w:rPr>
              <w:t>最佳总缓解</w:t>
            </w:r>
            <w:proofErr w:type="gramEnd"/>
          </w:p>
        </w:tc>
      </w:tr>
      <w:tr w:rsidR="0069202D" w14:paraId="0FDD4DE4" w14:textId="77777777">
        <w:trPr>
          <w:jc w:val="center"/>
        </w:trPr>
        <w:tc>
          <w:tcPr>
            <w:tcW w:w="1668" w:type="dxa"/>
            <w:vAlign w:val="center"/>
          </w:tcPr>
          <w:p w14:paraId="23F80E86"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701" w:type="dxa"/>
            <w:vAlign w:val="center"/>
          </w:tcPr>
          <w:p w14:paraId="7E51FDFF"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5528" w:type="dxa"/>
            <w:vAlign w:val="center"/>
          </w:tcPr>
          <w:p w14:paraId="2A8A1F3E"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r>
      <w:tr w:rsidR="0069202D" w14:paraId="2D2E132B" w14:textId="77777777">
        <w:trPr>
          <w:jc w:val="center"/>
        </w:trPr>
        <w:tc>
          <w:tcPr>
            <w:tcW w:w="1668" w:type="dxa"/>
            <w:vAlign w:val="center"/>
          </w:tcPr>
          <w:p w14:paraId="3801D86E"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701" w:type="dxa"/>
            <w:vAlign w:val="center"/>
          </w:tcPr>
          <w:p w14:paraId="39D8BB12"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5528" w:type="dxa"/>
            <w:vAlign w:val="center"/>
          </w:tcPr>
          <w:p w14:paraId="4A8D637A"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或</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vertAlign w:val="superscript"/>
              </w:rPr>
              <w:t>a</w:t>
            </w:r>
          </w:p>
        </w:tc>
      </w:tr>
      <w:tr w:rsidR="0069202D" w14:paraId="0E730AA7" w14:textId="77777777">
        <w:trPr>
          <w:jc w:val="center"/>
        </w:trPr>
        <w:tc>
          <w:tcPr>
            <w:tcW w:w="1668" w:type="dxa"/>
            <w:vAlign w:val="center"/>
          </w:tcPr>
          <w:p w14:paraId="5BA215E9"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701" w:type="dxa"/>
            <w:vAlign w:val="center"/>
          </w:tcPr>
          <w:p w14:paraId="742F7BCF"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p>
        </w:tc>
        <w:tc>
          <w:tcPr>
            <w:tcW w:w="5528" w:type="dxa"/>
            <w:vAlign w:val="center"/>
          </w:tcPr>
          <w:p w14:paraId="5CADB12E"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持续足够时间则为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，否则应为</w:t>
            </w:r>
            <w:r>
              <w:rPr>
                <w:rFonts w:ascii="Times New Roman" w:eastAsia="宋体" w:hAnsi="Times New Roman" w:cs="Times New Roman"/>
                <w:color w:val="000000" w:themeColor="text1"/>
                <w:sz w:val="24"/>
              </w:rPr>
              <w:t xml:space="preserve">PD </w:t>
            </w:r>
          </w:p>
        </w:tc>
      </w:tr>
      <w:tr w:rsidR="0069202D" w14:paraId="567F3F41" w14:textId="77777777">
        <w:trPr>
          <w:jc w:val="center"/>
        </w:trPr>
        <w:tc>
          <w:tcPr>
            <w:tcW w:w="1668" w:type="dxa"/>
            <w:vAlign w:val="center"/>
          </w:tcPr>
          <w:p w14:paraId="6E6C7372"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701" w:type="dxa"/>
            <w:vAlign w:val="center"/>
          </w:tcPr>
          <w:p w14:paraId="5195C0E4"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c>
          <w:tcPr>
            <w:tcW w:w="5528" w:type="dxa"/>
            <w:vAlign w:val="center"/>
          </w:tcPr>
          <w:p w14:paraId="7915DAFE"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持续足够时间则为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，否则应为</w:t>
            </w:r>
            <w:r>
              <w:rPr>
                <w:rFonts w:ascii="Times New Roman" w:eastAsia="宋体" w:hAnsi="Times New Roman" w:cs="Times New Roman"/>
                <w:color w:val="000000" w:themeColor="text1"/>
                <w:sz w:val="24"/>
              </w:rPr>
              <w:t>PD</w:t>
            </w:r>
          </w:p>
        </w:tc>
      </w:tr>
      <w:tr w:rsidR="0069202D" w14:paraId="51347D6F" w14:textId="77777777">
        <w:trPr>
          <w:jc w:val="center"/>
        </w:trPr>
        <w:tc>
          <w:tcPr>
            <w:tcW w:w="1668" w:type="dxa"/>
            <w:vAlign w:val="center"/>
          </w:tcPr>
          <w:p w14:paraId="6AAA798D"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1701" w:type="dxa"/>
            <w:vAlign w:val="center"/>
          </w:tcPr>
          <w:p w14:paraId="2906075E"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c>
          <w:tcPr>
            <w:tcW w:w="5528" w:type="dxa"/>
            <w:vAlign w:val="center"/>
          </w:tcPr>
          <w:p w14:paraId="67555F43"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持续足够时间则为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，否则应为</w:t>
            </w:r>
            <w:r>
              <w:rPr>
                <w:rFonts w:ascii="Times New Roman" w:eastAsia="宋体" w:hAnsi="Times New Roman" w:cs="Times New Roman"/>
                <w:color w:val="000000" w:themeColor="text1"/>
                <w:sz w:val="24"/>
              </w:rPr>
              <w:t>NE</w:t>
            </w:r>
          </w:p>
        </w:tc>
      </w:tr>
      <w:tr w:rsidR="0069202D" w14:paraId="7EF9E9D7" w14:textId="77777777">
        <w:trPr>
          <w:jc w:val="center"/>
        </w:trPr>
        <w:tc>
          <w:tcPr>
            <w:tcW w:w="1668" w:type="dxa"/>
            <w:vAlign w:val="center"/>
          </w:tcPr>
          <w:p w14:paraId="65BCDAF9"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1701" w:type="dxa"/>
            <w:vAlign w:val="center"/>
          </w:tcPr>
          <w:p w14:paraId="19295F85"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CR</w:t>
            </w:r>
          </w:p>
        </w:tc>
        <w:tc>
          <w:tcPr>
            <w:tcW w:w="5528" w:type="dxa"/>
            <w:vAlign w:val="center"/>
          </w:tcPr>
          <w:p w14:paraId="63423BB8"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r>
      <w:tr w:rsidR="0069202D" w14:paraId="5A197C33" w14:textId="77777777">
        <w:trPr>
          <w:jc w:val="center"/>
        </w:trPr>
        <w:tc>
          <w:tcPr>
            <w:tcW w:w="1668" w:type="dxa"/>
            <w:vAlign w:val="center"/>
          </w:tcPr>
          <w:p w14:paraId="548CE1CD"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lastRenderedPageBreak/>
              <w:t>PR</w:t>
            </w:r>
          </w:p>
        </w:tc>
        <w:tc>
          <w:tcPr>
            <w:tcW w:w="1701" w:type="dxa"/>
            <w:vAlign w:val="center"/>
          </w:tcPr>
          <w:p w14:paraId="3BBF69B0"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5528" w:type="dxa"/>
            <w:vAlign w:val="center"/>
          </w:tcPr>
          <w:p w14:paraId="39465436"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r>
      <w:tr w:rsidR="0069202D" w14:paraId="230AFD6E" w14:textId="77777777">
        <w:trPr>
          <w:jc w:val="center"/>
        </w:trPr>
        <w:tc>
          <w:tcPr>
            <w:tcW w:w="1668" w:type="dxa"/>
            <w:vAlign w:val="center"/>
          </w:tcPr>
          <w:p w14:paraId="1EBE8F8A"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1701" w:type="dxa"/>
            <w:vAlign w:val="center"/>
          </w:tcPr>
          <w:p w14:paraId="0F9560E6"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p>
        </w:tc>
        <w:tc>
          <w:tcPr>
            <w:tcW w:w="5528" w:type="dxa"/>
            <w:vAlign w:val="center"/>
          </w:tcPr>
          <w:p w14:paraId="70B32122"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p>
        </w:tc>
      </w:tr>
      <w:tr w:rsidR="0069202D" w14:paraId="27CA7504" w14:textId="77777777">
        <w:trPr>
          <w:jc w:val="center"/>
        </w:trPr>
        <w:tc>
          <w:tcPr>
            <w:tcW w:w="1668" w:type="dxa"/>
            <w:vAlign w:val="center"/>
          </w:tcPr>
          <w:p w14:paraId="77A923F9"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1701" w:type="dxa"/>
            <w:vAlign w:val="center"/>
          </w:tcPr>
          <w:p w14:paraId="2ED5FE72"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PD</w:t>
            </w:r>
          </w:p>
        </w:tc>
        <w:tc>
          <w:tcPr>
            <w:tcW w:w="5528" w:type="dxa"/>
            <w:vAlign w:val="center"/>
          </w:tcPr>
          <w:p w14:paraId="628F1FF9"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持续足够时间则为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，否则应为</w:t>
            </w:r>
            <w:r>
              <w:rPr>
                <w:rFonts w:ascii="Times New Roman" w:eastAsia="宋体" w:hAnsi="Times New Roman" w:cs="Times New Roman"/>
                <w:color w:val="000000" w:themeColor="text1"/>
                <w:sz w:val="24"/>
              </w:rPr>
              <w:t>PD</w:t>
            </w:r>
          </w:p>
        </w:tc>
      </w:tr>
      <w:tr w:rsidR="0069202D" w14:paraId="28C7C4D4" w14:textId="77777777">
        <w:trPr>
          <w:jc w:val="center"/>
        </w:trPr>
        <w:tc>
          <w:tcPr>
            <w:tcW w:w="1668" w:type="dxa"/>
            <w:vAlign w:val="center"/>
          </w:tcPr>
          <w:p w14:paraId="1CF7E0F7"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PR</w:t>
            </w:r>
          </w:p>
        </w:tc>
        <w:tc>
          <w:tcPr>
            <w:tcW w:w="1701" w:type="dxa"/>
            <w:vAlign w:val="center"/>
          </w:tcPr>
          <w:p w14:paraId="6C7E1448"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c>
          <w:tcPr>
            <w:tcW w:w="5528" w:type="dxa"/>
            <w:vAlign w:val="center"/>
          </w:tcPr>
          <w:p w14:paraId="3BDD02F8"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如果</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持续足够时间则为</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，否则应为</w:t>
            </w:r>
            <w:r>
              <w:rPr>
                <w:rFonts w:ascii="Times New Roman" w:eastAsia="宋体" w:hAnsi="Times New Roman" w:cs="Times New Roman"/>
                <w:color w:val="000000" w:themeColor="text1"/>
                <w:sz w:val="24"/>
              </w:rPr>
              <w:t>NE</w:t>
            </w:r>
          </w:p>
        </w:tc>
      </w:tr>
      <w:tr w:rsidR="0069202D" w14:paraId="47FEEDC4" w14:textId="77777777">
        <w:trPr>
          <w:jc w:val="center"/>
        </w:trPr>
        <w:tc>
          <w:tcPr>
            <w:tcW w:w="1668" w:type="dxa"/>
            <w:vAlign w:val="center"/>
          </w:tcPr>
          <w:p w14:paraId="12D6BF9A" w14:textId="77777777" w:rsidR="0069202D" w:rsidRDefault="00BB496E">
            <w:pPr>
              <w:spacing w:line="360" w:lineRule="auto"/>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c>
          <w:tcPr>
            <w:tcW w:w="1701" w:type="dxa"/>
            <w:vAlign w:val="center"/>
          </w:tcPr>
          <w:p w14:paraId="53812E77" w14:textId="77777777" w:rsidR="0069202D" w:rsidRDefault="00BB496E">
            <w:pPr>
              <w:spacing w:line="360" w:lineRule="auto"/>
              <w:ind w:firstLineChars="5" w:firstLine="12"/>
              <w:contextualSpacing/>
              <w:jc w:val="cente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c>
          <w:tcPr>
            <w:tcW w:w="5528" w:type="dxa"/>
            <w:vAlign w:val="center"/>
          </w:tcPr>
          <w:p w14:paraId="1DE07BED" w14:textId="77777777" w:rsidR="0069202D" w:rsidRDefault="00BB496E">
            <w:pPr>
              <w:spacing w:line="360" w:lineRule="auto"/>
              <w:ind w:firstLineChars="13" w:firstLine="31"/>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NE</w:t>
            </w:r>
          </w:p>
        </w:tc>
      </w:tr>
    </w:tbl>
    <w:p w14:paraId="19F45AA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注解：</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即是完全缓解，</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是部分缓解，</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是疾病稳定，</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是疾病进展，</w:t>
      </w:r>
      <w:r>
        <w:rPr>
          <w:rFonts w:ascii="Times New Roman" w:eastAsia="宋体" w:hAnsi="Times New Roman" w:cs="Times New Roman"/>
          <w:color w:val="000000" w:themeColor="text1"/>
          <w:sz w:val="24"/>
        </w:rPr>
        <w:t>NE</w:t>
      </w:r>
      <w:r>
        <w:rPr>
          <w:rFonts w:ascii="Times New Roman" w:eastAsia="宋体" w:hAnsi="Times New Roman" w:cs="Times New Roman"/>
          <w:color w:val="000000" w:themeColor="text1"/>
          <w:sz w:val="24"/>
        </w:rPr>
        <w:t>即不可评价。上标</w:t>
      </w:r>
      <w:r>
        <w:rPr>
          <w:rFonts w:ascii="Times New Roman" w:eastAsia="宋体" w:hAnsi="Times New Roman" w:cs="Times New Roman"/>
          <w:color w:val="000000" w:themeColor="text1"/>
          <w:sz w:val="24"/>
        </w:rPr>
        <w:t>“a”</w:t>
      </w:r>
      <w:r>
        <w:rPr>
          <w:rFonts w:ascii="Times New Roman" w:eastAsia="宋体" w:hAnsi="Times New Roman" w:cs="Times New Roman"/>
          <w:color w:val="000000" w:themeColor="text1"/>
          <w:sz w:val="24"/>
        </w:rPr>
        <w:t>：如果在第一个时间点</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真正出现，在随后的时间点出现的任何疾病，那么即便相对于基线该受试者疗效达到</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标准，其疗效评价在之后的时间点仍然为</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因为在</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之后疾病将再次出现</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。最佳缓解取决于是否在最短的治疗间隔内出现</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。然而有时第一次评价为</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，但随后的时间点扫描提示小病灶似乎依然出现，因而实际上受试者疗效在第一个时间点应该是</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而不是</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。在这种情况下，首次</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判断应该被修改为</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，同时最好的反应是</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w:t>
      </w:r>
    </w:p>
    <w:p w14:paraId="4E46D2CB"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肿瘤重新评价的频率</w:t>
      </w:r>
    </w:p>
    <w:p w14:paraId="0E11A7F1"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治疗期间肿瘤重新评价的频率决定于治疗方案，并应与治疗的类型和日程安排相符。但是在治疗的受益效果不清楚的</w:t>
      </w:r>
      <w:r>
        <w:rPr>
          <w:rFonts w:ascii="Times New Roman" w:eastAsia="宋体" w:hAnsi="Times New Roman" w:cs="Times New Roman"/>
          <w:color w:val="000000" w:themeColor="text1"/>
          <w:sz w:val="24"/>
        </w:rPr>
        <w:t>II</w:t>
      </w:r>
      <w:proofErr w:type="gramStart"/>
      <w:r>
        <w:rPr>
          <w:rFonts w:ascii="Times New Roman" w:eastAsia="宋体" w:hAnsi="Times New Roman" w:cs="Times New Roman"/>
          <w:color w:val="000000" w:themeColor="text1"/>
          <w:sz w:val="24"/>
        </w:rPr>
        <w:t>期试验</w:t>
      </w:r>
      <w:proofErr w:type="gramEnd"/>
      <w:r>
        <w:rPr>
          <w:rFonts w:ascii="Times New Roman" w:eastAsia="宋体" w:hAnsi="Times New Roman" w:cs="Times New Roman"/>
          <w:color w:val="000000" w:themeColor="text1"/>
          <w:sz w:val="24"/>
        </w:rPr>
        <w:t>中，每</w:t>
      </w:r>
      <w:r>
        <w:rPr>
          <w:rFonts w:ascii="Times New Roman" w:eastAsia="宋体" w:hAnsi="Times New Roman" w:cs="Times New Roman"/>
          <w:color w:val="000000" w:themeColor="text1"/>
          <w:kern w:val="0"/>
          <w:sz w:val="24"/>
        </w:rPr>
        <w:t>3</w:t>
      </w:r>
      <w:r>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4</w:t>
      </w:r>
      <w:r>
        <w:rPr>
          <w:rFonts w:ascii="Times New Roman" w:eastAsia="宋体" w:hAnsi="Times New Roman" w:cs="Times New Roman"/>
          <w:color w:val="000000" w:themeColor="text1"/>
          <w:kern w:val="0"/>
          <w:sz w:val="24"/>
        </w:rPr>
        <w:t>个治疗周期</w:t>
      </w:r>
      <w:r>
        <w:rPr>
          <w:rFonts w:ascii="Times New Roman" w:eastAsia="宋体" w:hAnsi="Times New Roman" w:cs="Times New Roman"/>
          <w:color w:val="000000" w:themeColor="text1"/>
          <w:sz w:val="24"/>
        </w:rPr>
        <w:t>（时间设计在一个周期的结束点）进行随访是合理的，在特殊方案或情况下可调整时间间隔长度。方案应该具体指明哪些组织部位需要进行基线水平的评估（通常是那些最可能与所研究肿瘤类型的转移病变密切相关的组织部位）和评价重复的频率。正常情况下，靶病灶</w:t>
      </w:r>
      <w:proofErr w:type="gramStart"/>
      <w:r>
        <w:rPr>
          <w:rFonts w:ascii="Times New Roman" w:eastAsia="宋体" w:hAnsi="Times New Roman" w:cs="Times New Roman"/>
          <w:color w:val="000000" w:themeColor="text1"/>
          <w:sz w:val="24"/>
        </w:rPr>
        <w:t>和非靶病灶</w:t>
      </w:r>
      <w:proofErr w:type="gramEnd"/>
      <w:r>
        <w:rPr>
          <w:rFonts w:ascii="Times New Roman" w:eastAsia="宋体" w:hAnsi="Times New Roman" w:cs="Times New Roman"/>
          <w:color w:val="000000" w:themeColor="text1"/>
          <w:sz w:val="24"/>
        </w:rPr>
        <w:t>在每次评估时都应进行评价，在一些可选择的情形下，某些非目标病灶评价频率可以小一些，例如，目标疾病的疗效评价确认为</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或怀疑有骨性病变进展时才需重复骨扫描。</w:t>
      </w:r>
    </w:p>
    <w:p w14:paraId="56647522"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治疗结束后，重新评价肿瘤取决于是否把缓解率或者是到出现某一事件（进展</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死亡）的时间作为临床试验终点。如为出现某一事件时间（如：</w:t>
      </w:r>
      <w:r>
        <w:rPr>
          <w:rFonts w:ascii="Times New Roman" w:eastAsia="宋体" w:hAnsi="Times New Roman" w:cs="Times New Roman"/>
          <w:color w:val="000000" w:themeColor="text1"/>
          <w:sz w:val="24"/>
        </w:rPr>
        <w:t>TTP/DFS/PFS</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DFS</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Disease free survival</w:t>
      </w:r>
      <w:r>
        <w:rPr>
          <w:rFonts w:ascii="Times New Roman" w:eastAsia="宋体" w:hAnsi="Times New Roman" w:cs="Times New Roman"/>
          <w:color w:val="000000" w:themeColor="text1"/>
          <w:sz w:val="24"/>
        </w:rPr>
        <w:t>，无疾病生存期）则需要进行方案中规定的常规重复评价。特别是在随机比较试验中，预定的评价应该列在时间表内（如：治疗中的</w:t>
      </w:r>
      <w:r>
        <w:rPr>
          <w:rFonts w:ascii="Times New Roman" w:eastAsia="宋体" w:hAnsi="Times New Roman" w:cs="Times New Roman"/>
          <w:color w:val="000000" w:themeColor="text1"/>
          <w:sz w:val="24"/>
        </w:rPr>
        <w:t>6~8</w:t>
      </w:r>
      <w:r>
        <w:rPr>
          <w:rFonts w:ascii="Times New Roman" w:eastAsia="宋体" w:hAnsi="Times New Roman" w:cs="Times New Roman"/>
          <w:color w:val="000000" w:themeColor="text1"/>
          <w:sz w:val="24"/>
        </w:rPr>
        <w:t>周，或治疗后的</w:t>
      </w:r>
      <w:r>
        <w:rPr>
          <w:rFonts w:ascii="Times New Roman" w:eastAsia="宋体" w:hAnsi="Times New Roman" w:cs="Times New Roman"/>
          <w:color w:val="000000" w:themeColor="text1"/>
          <w:sz w:val="24"/>
        </w:rPr>
        <w:t>3~4</w:t>
      </w:r>
      <w:r>
        <w:rPr>
          <w:rFonts w:ascii="Times New Roman" w:eastAsia="宋体" w:hAnsi="Times New Roman" w:cs="Times New Roman"/>
          <w:color w:val="000000" w:themeColor="text1"/>
          <w:sz w:val="24"/>
        </w:rPr>
        <w:t>个月），不应受到其他因素的影响，如治疗延迟、给药间隔和任何其他在疾病评价时间选择上可能导致治疗臂</w:t>
      </w:r>
      <w:proofErr w:type="gramStart"/>
      <w:r>
        <w:rPr>
          <w:rFonts w:ascii="Times New Roman" w:eastAsia="宋体" w:hAnsi="Times New Roman" w:cs="Times New Roman"/>
          <w:color w:val="000000" w:themeColor="text1"/>
          <w:sz w:val="24"/>
        </w:rPr>
        <w:t>不</w:t>
      </w:r>
      <w:proofErr w:type="gramEnd"/>
      <w:r>
        <w:rPr>
          <w:rFonts w:ascii="Times New Roman" w:eastAsia="宋体" w:hAnsi="Times New Roman" w:cs="Times New Roman"/>
          <w:color w:val="000000" w:themeColor="text1"/>
          <w:sz w:val="24"/>
        </w:rPr>
        <w:t>均衡的事件等。</w:t>
      </w:r>
    </w:p>
    <w:p w14:paraId="66EE761C"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疗效评估</w:t>
      </w:r>
      <w:r>
        <w:rPr>
          <w:rFonts w:eastAsia="宋体"/>
          <w:color w:val="000000" w:themeColor="text1"/>
          <w:szCs w:val="24"/>
        </w:rPr>
        <w:t>/</w:t>
      </w:r>
      <w:r>
        <w:rPr>
          <w:rFonts w:eastAsia="宋体"/>
          <w:color w:val="000000" w:themeColor="text1"/>
          <w:szCs w:val="24"/>
        </w:rPr>
        <w:t>缓解期的确认</w:t>
      </w:r>
    </w:p>
    <w:p w14:paraId="65360B6D"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lastRenderedPageBreak/>
        <w:t>确认</w:t>
      </w:r>
    </w:p>
    <w:p w14:paraId="65614D15"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对于以疗效为主要研究终点的非随机临床研究，必须对</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和</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的疗效进行确认，以保证疗效不是评价失误的结果。这也允许在有历史数据的情况下，对结果进行合理的解释，但这些试验的历史数据中的疗效也应进行过确认。但在所有其他情况下，如随机试验（</w:t>
      </w:r>
      <w:r>
        <w:rPr>
          <w:rFonts w:ascii="Times New Roman" w:eastAsia="宋体" w:hAnsi="Times New Roman" w:cs="Times New Roman"/>
          <w:color w:val="000000" w:themeColor="text1"/>
          <w:sz w:val="24"/>
        </w:rPr>
        <w:t xml:space="preserve">II </w:t>
      </w:r>
      <w:r>
        <w:rPr>
          <w:rFonts w:ascii="Times New Roman" w:eastAsia="宋体" w:hAnsi="Times New Roman" w:cs="Times New Roman"/>
          <w:color w:val="000000" w:themeColor="text1"/>
          <w:sz w:val="24"/>
        </w:rPr>
        <w:t>或</w:t>
      </w:r>
      <w:r>
        <w:rPr>
          <w:rFonts w:ascii="Times New Roman" w:eastAsia="宋体" w:hAnsi="Times New Roman" w:cs="Times New Roman"/>
          <w:color w:val="000000" w:themeColor="text1"/>
          <w:sz w:val="24"/>
        </w:rPr>
        <w:t>III</w:t>
      </w:r>
      <w:r>
        <w:rPr>
          <w:rFonts w:ascii="Times New Roman" w:eastAsia="宋体" w:hAnsi="Times New Roman" w:cs="Times New Roman"/>
          <w:color w:val="000000" w:themeColor="text1"/>
          <w:sz w:val="24"/>
        </w:rPr>
        <w:t>期）或者以疾病稳定或者疾病进展为主要研究终点的研究中，不再需要疗效确认，因为这对于试验结果的解释没有价值。然而取消疗效确认的要求，就会使防止偏移作用的中心审查显得更加重要，特别是</w:t>
      </w:r>
      <w:proofErr w:type="gramStart"/>
      <w:r>
        <w:rPr>
          <w:rFonts w:ascii="Times New Roman" w:eastAsia="宋体" w:hAnsi="Times New Roman" w:cs="Times New Roman"/>
          <w:color w:val="000000" w:themeColor="text1"/>
          <w:sz w:val="24"/>
        </w:rPr>
        <w:t>在非盲态实验</w:t>
      </w:r>
      <w:proofErr w:type="gramEnd"/>
      <w:r>
        <w:rPr>
          <w:rFonts w:ascii="Times New Roman" w:eastAsia="宋体" w:hAnsi="Times New Roman" w:cs="Times New Roman"/>
          <w:color w:val="000000" w:themeColor="text1"/>
          <w:sz w:val="24"/>
        </w:rPr>
        <w:t>研究中。</w:t>
      </w:r>
    </w:p>
    <w:p w14:paraId="60D6FB7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的情况下，在试验开始后的最短时间间隔内（一般不少于</w:t>
      </w:r>
      <w:r>
        <w:rPr>
          <w:rFonts w:ascii="Times New Roman" w:eastAsia="宋体" w:hAnsi="Times New Roman" w:cs="Times New Roman"/>
          <w:color w:val="000000" w:themeColor="text1"/>
          <w:sz w:val="24"/>
        </w:rPr>
        <w:t>6~8</w:t>
      </w:r>
      <w:r>
        <w:rPr>
          <w:rFonts w:ascii="Times New Roman" w:eastAsia="宋体" w:hAnsi="Times New Roman" w:cs="Times New Roman"/>
          <w:color w:val="000000" w:themeColor="text1"/>
          <w:sz w:val="24"/>
        </w:rPr>
        <w:t>周），至少有一次测量符合方案中规定的</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标准。</w:t>
      </w:r>
    </w:p>
    <w:p w14:paraId="3279E018"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总缓解期</w:t>
      </w:r>
    </w:p>
    <w:p w14:paraId="0896C6B9"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总缓解期是从测量首次符合</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或</w:t>
      </w:r>
      <w:r>
        <w:rPr>
          <w:rFonts w:ascii="Times New Roman" w:eastAsia="宋体" w:hAnsi="Times New Roman" w:cs="Times New Roman"/>
          <w:color w:val="000000" w:themeColor="text1"/>
          <w:sz w:val="24"/>
        </w:rPr>
        <w:t>PR</w:t>
      </w:r>
      <w:r>
        <w:rPr>
          <w:rFonts w:ascii="Times New Roman" w:eastAsia="宋体" w:hAnsi="Times New Roman" w:cs="Times New Roman"/>
          <w:color w:val="000000" w:themeColor="text1"/>
          <w:sz w:val="24"/>
        </w:rPr>
        <w:t>（无论哪个先测量到）标准的时间</w:t>
      </w:r>
      <w:proofErr w:type="gramStart"/>
      <w:r>
        <w:rPr>
          <w:rFonts w:ascii="Times New Roman" w:eastAsia="宋体" w:hAnsi="Times New Roman" w:cs="Times New Roman"/>
          <w:color w:val="000000" w:themeColor="text1"/>
          <w:sz w:val="24"/>
        </w:rPr>
        <w:t>到首次</w:t>
      </w:r>
      <w:proofErr w:type="gramEnd"/>
      <w:r>
        <w:rPr>
          <w:rFonts w:ascii="Times New Roman" w:eastAsia="宋体" w:hAnsi="Times New Roman" w:cs="Times New Roman"/>
          <w:color w:val="000000" w:themeColor="text1"/>
          <w:sz w:val="24"/>
        </w:rPr>
        <w:t>真实记录疾病复发或进展的时间（把试验中记录的最小测量值作为疾病进展的参考）。</w:t>
      </w:r>
      <w:proofErr w:type="gramStart"/>
      <w:r>
        <w:rPr>
          <w:rFonts w:ascii="Times New Roman" w:eastAsia="宋体" w:hAnsi="Times New Roman" w:cs="Times New Roman"/>
          <w:color w:val="000000" w:themeColor="text1"/>
          <w:sz w:val="24"/>
        </w:rPr>
        <w:t>总完全</w:t>
      </w:r>
      <w:proofErr w:type="gramEnd"/>
      <w:r>
        <w:rPr>
          <w:rFonts w:ascii="Times New Roman" w:eastAsia="宋体" w:hAnsi="Times New Roman" w:cs="Times New Roman"/>
          <w:color w:val="000000" w:themeColor="text1"/>
          <w:sz w:val="24"/>
        </w:rPr>
        <w:t>缓解时间是从测量首次符合</w:t>
      </w:r>
      <w:r>
        <w:rPr>
          <w:rFonts w:ascii="Times New Roman" w:eastAsia="宋体" w:hAnsi="Times New Roman" w:cs="Times New Roman"/>
          <w:color w:val="000000" w:themeColor="text1"/>
          <w:sz w:val="24"/>
        </w:rPr>
        <w:t>CR</w:t>
      </w:r>
      <w:r>
        <w:rPr>
          <w:rFonts w:ascii="Times New Roman" w:eastAsia="宋体" w:hAnsi="Times New Roman" w:cs="Times New Roman"/>
          <w:color w:val="000000" w:themeColor="text1"/>
          <w:sz w:val="24"/>
        </w:rPr>
        <w:t>标准的时间</w:t>
      </w:r>
      <w:proofErr w:type="gramStart"/>
      <w:r>
        <w:rPr>
          <w:rFonts w:ascii="Times New Roman" w:eastAsia="宋体" w:hAnsi="Times New Roman" w:cs="Times New Roman"/>
          <w:color w:val="000000" w:themeColor="text1"/>
          <w:sz w:val="24"/>
        </w:rPr>
        <w:t>到首次</w:t>
      </w:r>
      <w:proofErr w:type="gramEnd"/>
      <w:r>
        <w:rPr>
          <w:rFonts w:ascii="Times New Roman" w:eastAsia="宋体" w:hAnsi="Times New Roman" w:cs="Times New Roman"/>
          <w:color w:val="000000" w:themeColor="text1"/>
          <w:sz w:val="24"/>
        </w:rPr>
        <w:t>真实记录疾病复发或进展的时间。</w:t>
      </w:r>
    </w:p>
    <w:p w14:paraId="1B525E0F"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疾病稳定期</w:t>
      </w:r>
    </w:p>
    <w:p w14:paraId="41EF176D"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是从治疗开始到疾病进展的时间（在随机化试验中，从随机分组的时间开始），以试验中最小的总和作为参考（如果基线总和最小，则作为</w:t>
      </w:r>
      <w:r>
        <w:rPr>
          <w:rFonts w:ascii="Times New Roman" w:eastAsia="宋体" w:hAnsi="Times New Roman" w:cs="Times New Roman"/>
          <w:color w:val="000000" w:themeColor="text1"/>
          <w:sz w:val="24"/>
        </w:rPr>
        <w:t>PD</w:t>
      </w:r>
      <w:r>
        <w:rPr>
          <w:rFonts w:ascii="Times New Roman" w:eastAsia="宋体" w:hAnsi="Times New Roman" w:cs="Times New Roman"/>
          <w:color w:val="000000" w:themeColor="text1"/>
          <w:sz w:val="24"/>
        </w:rPr>
        <w:t>计算的参考）。疾病稳定期的临床相关性因不同研究和不同疾病而不同。如果在某一特定的试验中，以维持最短时间稳定期的病人比例作为研究终点，方案应特别说明</w:t>
      </w:r>
      <w:r>
        <w:rPr>
          <w:rFonts w:ascii="Times New Roman" w:eastAsia="宋体" w:hAnsi="Times New Roman" w:cs="Times New Roman"/>
          <w:color w:val="000000" w:themeColor="text1"/>
          <w:sz w:val="24"/>
        </w:rPr>
        <w:t>SD</w:t>
      </w:r>
      <w:r>
        <w:rPr>
          <w:rFonts w:ascii="Times New Roman" w:eastAsia="宋体" w:hAnsi="Times New Roman" w:cs="Times New Roman"/>
          <w:color w:val="000000" w:themeColor="text1"/>
          <w:sz w:val="24"/>
        </w:rPr>
        <w:t>定义中两个测量间的最短时间间隔。</w:t>
      </w:r>
    </w:p>
    <w:p w14:paraId="0C62905C"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注意：缓解期、稳定期以及</w:t>
      </w:r>
      <w:r>
        <w:rPr>
          <w:rFonts w:ascii="Times New Roman" w:eastAsia="宋体" w:hAnsi="Times New Roman" w:cs="Times New Roman"/>
          <w:color w:val="000000" w:themeColor="text1"/>
          <w:sz w:val="24"/>
        </w:rPr>
        <w:t>PFS</w:t>
      </w:r>
      <w:r>
        <w:rPr>
          <w:rFonts w:ascii="Times New Roman" w:eastAsia="宋体" w:hAnsi="Times New Roman" w:cs="Times New Roman"/>
          <w:color w:val="000000" w:themeColor="text1"/>
          <w:sz w:val="24"/>
        </w:rPr>
        <w:t>受基线评价后随访频率的影响。定义标准随访频率不属于本指导原则范围。随访频率应考虑许多因素，如疾病类型和分期、治疗周期及标准规范等。但若需进行试验间的比较，应考虑这些测量终点准确度的限制。</w:t>
      </w:r>
    </w:p>
    <w:p w14:paraId="3C48D225" w14:textId="77777777" w:rsidR="0069202D" w:rsidRDefault="00BB496E">
      <w:pPr>
        <w:pStyle w:val="af9"/>
        <w:numPr>
          <w:ilvl w:val="1"/>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PFS/TTP</w:t>
      </w:r>
    </w:p>
    <w:p w14:paraId="50B29C2C" w14:textId="77777777" w:rsidR="0069202D" w:rsidRDefault="00BB496E">
      <w:pPr>
        <w:pStyle w:val="af9"/>
        <w:numPr>
          <w:ilvl w:val="2"/>
          <w:numId w:val="43"/>
        </w:numPr>
        <w:snapToGrid/>
        <w:spacing w:line="360" w:lineRule="auto"/>
        <w:ind w:left="567" w:firstLineChars="0"/>
        <w:contextualSpacing/>
        <w:rPr>
          <w:rFonts w:eastAsia="宋体"/>
          <w:color w:val="000000" w:themeColor="text1"/>
          <w:szCs w:val="24"/>
        </w:rPr>
      </w:pPr>
      <w:r>
        <w:rPr>
          <w:rFonts w:eastAsia="宋体"/>
          <w:color w:val="000000" w:themeColor="text1"/>
          <w:szCs w:val="24"/>
        </w:rPr>
        <w:t>II</w:t>
      </w:r>
      <w:r>
        <w:rPr>
          <w:rFonts w:eastAsia="宋体"/>
          <w:color w:val="000000" w:themeColor="text1"/>
          <w:szCs w:val="24"/>
        </w:rPr>
        <w:t>期临床试验</w:t>
      </w:r>
    </w:p>
    <w:p w14:paraId="6F1E2FCE"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t>本指导原则主要关注</w:t>
      </w:r>
      <w:r>
        <w:rPr>
          <w:rFonts w:eastAsia="宋体" w:cs="Times New Roman"/>
          <w:color w:val="000000" w:themeColor="text1"/>
          <w:szCs w:val="24"/>
        </w:rPr>
        <w:t>II</w:t>
      </w:r>
      <w:r>
        <w:rPr>
          <w:rFonts w:eastAsia="宋体" w:cs="Times New Roman"/>
          <w:color w:val="000000" w:themeColor="text1"/>
          <w:szCs w:val="24"/>
        </w:rPr>
        <w:t>期临床试验中客观缓解作为研究终点的应用。在某些情况下，缓解率可能不是评价新药</w:t>
      </w:r>
      <w:r>
        <w:rPr>
          <w:rFonts w:eastAsia="宋体" w:cs="Times New Roman"/>
          <w:color w:val="000000" w:themeColor="text1"/>
          <w:szCs w:val="24"/>
        </w:rPr>
        <w:t>/</w:t>
      </w:r>
      <w:r>
        <w:rPr>
          <w:rFonts w:eastAsia="宋体" w:cs="Times New Roman"/>
          <w:color w:val="000000" w:themeColor="text1"/>
          <w:szCs w:val="24"/>
        </w:rPr>
        <w:t>新方案潜在抗癌活性的最优选</w:t>
      </w:r>
      <w:proofErr w:type="gramStart"/>
      <w:r>
        <w:rPr>
          <w:rFonts w:eastAsia="宋体" w:cs="Times New Roman"/>
          <w:color w:val="000000" w:themeColor="text1"/>
          <w:szCs w:val="24"/>
        </w:rPr>
        <w:t>择</w:t>
      </w:r>
      <w:proofErr w:type="gramEnd"/>
      <w:r>
        <w:rPr>
          <w:rFonts w:eastAsia="宋体" w:cs="Times New Roman"/>
          <w:color w:val="000000" w:themeColor="text1"/>
          <w:szCs w:val="24"/>
        </w:rPr>
        <w:t>。在这些</w:t>
      </w:r>
      <w:r>
        <w:rPr>
          <w:rFonts w:eastAsia="宋体" w:cs="Times New Roman"/>
          <w:color w:val="000000" w:themeColor="text1"/>
          <w:szCs w:val="24"/>
        </w:rPr>
        <w:lastRenderedPageBreak/>
        <w:t>情况下，分界时间点上的</w:t>
      </w:r>
      <w:r>
        <w:rPr>
          <w:rFonts w:eastAsia="宋体" w:cs="Times New Roman"/>
          <w:color w:val="000000" w:themeColor="text1"/>
          <w:szCs w:val="24"/>
        </w:rPr>
        <w:t>PFS/</w:t>
      </w:r>
      <w:r>
        <w:rPr>
          <w:rFonts w:eastAsia="宋体" w:cs="Times New Roman"/>
          <w:color w:val="000000" w:themeColor="text1"/>
          <w:szCs w:val="24"/>
        </w:rPr>
        <w:t>无进展比例，可认为是提供新药生物活性的原始信号的合适替代指标。</w:t>
      </w:r>
    </w:p>
    <w:p w14:paraId="741CDA48"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br w:type="page"/>
      </w:r>
    </w:p>
    <w:p w14:paraId="11EF0474" w14:textId="77777777" w:rsidR="0069202D" w:rsidRDefault="00BB496E">
      <w:pPr>
        <w:pStyle w:val="12"/>
        <w:snapToGrid/>
        <w:spacing w:beforeLines="0"/>
        <w:contextualSpacing/>
        <w:rPr>
          <w:rFonts w:eastAsia="宋体" w:cs="Times New Roman"/>
          <w:bCs/>
          <w:color w:val="000000" w:themeColor="text1"/>
        </w:rPr>
      </w:pPr>
      <w:bookmarkStart w:id="597" w:name="_Toc3042"/>
      <w:bookmarkStart w:id="598" w:name="_Toc39341142"/>
      <w:bookmarkStart w:id="599" w:name="_Toc518391427"/>
      <w:r>
        <w:rPr>
          <w:rFonts w:eastAsia="宋体" w:cs="Times New Roman"/>
          <w:bCs/>
          <w:color w:val="000000" w:themeColor="text1"/>
        </w:rPr>
        <w:lastRenderedPageBreak/>
        <w:t>附件</w:t>
      </w:r>
      <w:r>
        <w:rPr>
          <w:rFonts w:eastAsia="宋体" w:cs="Times New Roman"/>
          <w:bCs/>
          <w:color w:val="000000" w:themeColor="text1"/>
        </w:rPr>
        <w:t>3:</w:t>
      </w:r>
      <w:r>
        <w:rPr>
          <w:rFonts w:eastAsia="宋体" w:cs="Times New Roman"/>
          <w:bCs/>
          <w:color w:val="000000" w:themeColor="text1"/>
        </w:rPr>
        <w:t>免疫治疗疗效评价标准（</w:t>
      </w:r>
      <w:r>
        <w:rPr>
          <w:rFonts w:eastAsia="宋体" w:cs="Times New Roman"/>
          <w:bCs/>
          <w:color w:val="000000" w:themeColor="text1"/>
        </w:rPr>
        <w:t>i</w:t>
      </w:r>
      <w:r>
        <w:rPr>
          <w:rFonts w:eastAsia="宋体" w:cs="Times New Roman"/>
          <w:color w:val="000000" w:themeColor="text1"/>
        </w:rPr>
        <w:t>RECIST</w:t>
      </w:r>
      <w:r>
        <w:rPr>
          <w:rFonts w:eastAsia="宋体" w:cs="Times New Roman"/>
          <w:bCs/>
          <w:color w:val="000000" w:themeColor="text1"/>
        </w:rPr>
        <w:t>）</w:t>
      </w:r>
      <w:bookmarkEnd w:id="597"/>
      <w:bookmarkEnd w:id="598"/>
      <w:bookmarkEnd w:id="599"/>
    </w:p>
    <w:p w14:paraId="198A9934" w14:textId="77777777" w:rsidR="0069202D" w:rsidRDefault="00BB496E">
      <w:pPr>
        <w:pStyle w:val="af7"/>
        <w:snapToGrid/>
        <w:spacing w:line="360" w:lineRule="auto"/>
        <w:ind w:firstLine="482"/>
        <w:contextualSpacing/>
        <w:rPr>
          <w:rFonts w:eastAsia="宋体" w:cs="Times New Roman"/>
          <w:b/>
          <w:color w:val="000000" w:themeColor="text1"/>
          <w:szCs w:val="24"/>
        </w:rPr>
      </w:pPr>
      <w:r>
        <w:rPr>
          <w:rFonts w:eastAsia="宋体" w:cs="Times New Roman"/>
          <w:b/>
          <w:color w:val="000000" w:themeColor="text1"/>
          <w:szCs w:val="24"/>
        </w:rPr>
        <w:t>部分截取，全文另附，供参考。</w:t>
      </w:r>
    </w:p>
    <w:p w14:paraId="7524292B" w14:textId="77777777" w:rsidR="0069202D" w:rsidRDefault="00BB496E">
      <w:pPr>
        <w:pStyle w:val="af7"/>
        <w:snapToGrid/>
        <w:spacing w:line="360" w:lineRule="auto"/>
        <w:ind w:firstLine="482"/>
        <w:contextualSpacing/>
        <w:rPr>
          <w:rFonts w:eastAsia="宋体" w:cs="Times New Roman"/>
          <w:b/>
          <w:color w:val="000000" w:themeColor="text1"/>
          <w:szCs w:val="24"/>
        </w:rPr>
      </w:pPr>
      <w:r>
        <w:rPr>
          <w:rFonts w:eastAsia="宋体" w:cs="Times New Roman"/>
          <w:b/>
          <w:color w:val="000000" w:themeColor="text1"/>
          <w:szCs w:val="24"/>
        </w:rPr>
        <w:t>Table1</w:t>
      </w:r>
    </w:p>
    <w:p w14:paraId="074C4931"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noProof/>
          <w:color w:val="000000" w:themeColor="text1"/>
          <w:szCs w:val="24"/>
        </w:rPr>
        <w:drawing>
          <wp:inline distT="0" distB="0" distL="0" distR="0" wp14:anchorId="3A8ECE53" wp14:editId="138E29CF">
            <wp:extent cx="4754245" cy="4864735"/>
            <wp:effectExtent l="0" t="0" r="635" b="12065"/>
            <wp:docPr id="13" name="图片 13" descr="C:\Users\zhangcui\AppData\Local\Temp\1522135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angcui\AppData\Local\Temp\152213528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54245" cy="4864735"/>
                    </a:xfrm>
                    <a:prstGeom prst="rect">
                      <a:avLst/>
                    </a:prstGeom>
                    <a:noFill/>
                    <a:ln>
                      <a:noFill/>
                    </a:ln>
                  </pic:spPr>
                </pic:pic>
              </a:graphicData>
            </a:graphic>
          </wp:inline>
        </w:drawing>
      </w:r>
    </w:p>
    <w:p w14:paraId="14A085F0" w14:textId="77777777" w:rsidR="0069202D" w:rsidRDefault="00BB496E">
      <w:pPr>
        <w:pStyle w:val="af7"/>
        <w:snapToGrid/>
        <w:spacing w:line="360" w:lineRule="auto"/>
        <w:ind w:firstLine="482"/>
        <w:contextualSpacing/>
        <w:rPr>
          <w:rFonts w:eastAsia="宋体" w:cs="Times New Roman"/>
          <w:b/>
          <w:color w:val="000000" w:themeColor="text1"/>
          <w:szCs w:val="24"/>
        </w:rPr>
      </w:pPr>
      <w:r>
        <w:rPr>
          <w:rFonts w:eastAsia="宋体" w:cs="Times New Roman"/>
          <w:b/>
          <w:color w:val="000000" w:themeColor="text1"/>
          <w:szCs w:val="24"/>
        </w:rPr>
        <w:br w:type="page"/>
      </w:r>
    </w:p>
    <w:p w14:paraId="6D3F174F" w14:textId="77777777" w:rsidR="0069202D" w:rsidRDefault="00BB496E">
      <w:pPr>
        <w:pStyle w:val="af7"/>
        <w:snapToGrid/>
        <w:spacing w:line="360" w:lineRule="auto"/>
        <w:ind w:firstLine="482"/>
        <w:contextualSpacing/>
        <w:rPr>
          <w:rFonts w:eastAsia="宋体" w:cs="Times New Roman"/>
          <w:b/>
          <w:color w:val="000000" w:themeColor="text1"/>
          <w:szCs w:val="24"/>
        </w:rPr>
      </w:pPr>
      <w:r>
        <w:rPr>
          <w:rFonts w:eastAsia="宋体" w:cs="Times New Roman"/>
          <w:b/>
          <w:color w:val="000000" w:themeColor="text1"/>
          <w:szCs w:val="24"/>
        </w:rPr>
        <w:lastRenderedPageBreak/>
        <w:t>Table2</w:t>
      </w:r>
    </w:p>
    <w:p w14:paraId="286E2AB6"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noProof/>
          <w:color w:val="000000" w:themeColor="text1"/>
          <w:szCs w:val="24"/>
        </w:rPr>
        <w:drawing>
          <wp:inline distT="0" distB="0" distL="0" distR="0" wp14:anchorId="4FE6B401" wp14:editId="609460FB">
            <wp:extent cx="5010785" cy="1791335"/>
            <wp:effectExtent l="0" t="0" r="317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010785" cy="1791335"/>
                    </a:xfrm>
                    <a:prstGeom prst="rect">
                      <a:avLst/>
                    </a:prstGeom>
                  </pic:spPr>
                </pic:pic>
              </a:graphicData>
            </a:graphic>
          </wp:inline>
        </w:drawing>
      </w:r>
    </w:p>
    <w:p w14:paraId="25694915" w14:textId="77777777" w:rsidR="0069202D" w:rsidRDefault="0069202D">
      <w:pPr>
        <w:pStyle w:val="af7"/>
        <w:snapToGrid/>
        <w:spacing w:line="360" w:lineRule="auto"/>
        <w:ind w:firstLine="480"/>
        <w:contextualSpacing/>
        <w:rPr>
          <w:rFonts w:eastAsia="宋体" w:cs="Times New Roman"/>
          <w:color w:val="000000" w:themeColor="text1"/>
          <w:szCs w:val="24"/>
        </w:rPr>
      </w:pPr>
    </w:p>
    <w:p w14:paraId="5325709C" w14:textId="77777777" w:rsidR="0069202D" w:rsidRDefault="00BB496E">
      <w:pPr>
        <w:pStyle w:val="af7"/>
        <w:snapToGrid/>
        <w:spacing w:line="360" w:lineRule="auto"/>
        <w:ind w:firstLine="482"/>
        <w:contextualSpacing/>
        <w:rPr>
          <w:rFonts w:eastAsia="宋体" w:cs="Times New Roman"/>
          <w:b/>
          <w:color w:val="000000" w:themeColor="text1"/>
          <w:szCs w:val="24"/>
        </w:rPr>
      </w:pPr>
      <w:r>
        <w:rPr>
          <w:rFonts w:eastAsia="宋体" w:cs="Times New Roman"/>
          <w:b/>
          <w:color w:val="000000" w:themeColor="text1"/>
          <w:szCs w:val="24"/>
        </w:rPr>
        <w:t>Table3</w:t>
      </w:r>
    </w:p>
    <w:p w14:paraId="5E5E0389"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noProof/>
          <w:color w:val="000000" w:themeColor="text1"/>
          <w:szCs w:val="24"/>
        </w:rPr>
        <w:drawing>
          <wp:inline distT="0" distB="0" distL="0" distR="0" wp14:anchorId="37595620" wp14:editId="7949D466">
            <wp:extent cx="5097780" cy="3780790"/>
            <wp:effectExtent l="0" t="0" r="7620" b="13970"/>
            <wp:docPr id="15" name="图片 15" descr="C:\Users\zhangcui\AppData\Local\Temp\1522135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angcui\AppData\Local\Temp\152213512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97780" cy="3780790"/>
                    </a:xfrm>
                    <a:prstGeom prst="rect">
                      <a:avLst/>
                    </a:prstGeom>
                    <a:noFill/>
                    <a:ln>
                      <a:noFill/>
                    </a:ln>
                  </pic:spPr>
                </pic:pic>
              </a:graphicData>
            </a:graphic>
          </wp:inline>
        </w:drawing>
      </w:r>
    </w:p>
    <w:p w14:paraId="57BA8A11"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t>参考文件：</w:t>
      </w:r>
    </w:p>
    <w:p w14:paraId="2A4F8C36"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t>Seymour L, Bogaerts J, Perrone A, et al. iRECIST: guidelines for response criteria for use in trials testing immunotherapeutics. Lancet Oncol. 2017 Mar;18(3</w:t>
      </w:r>
      <w:proofErr w:type="gramStart"/>
      <w:r>
        <w:rPr>
          <w:rFonts w:eastAsia="宋体" w:cs="Times New Roman"/>
          <w:color w:val="000000" w:themeColor="text1"/>
          <w:szCs w:val="24"/>
        </w:rPr>
        <w:t>):e</w:t>
      </w:r>
      <w:proofErr w:type="gramEnd"/>
      <w:r>
        <w:rPr>
          <w:rFonts w:eastAsia="宋体" w:cs="Times New Roman"/>
          <w:color w:val="000000" w:themeColor="text1"/>
          <w:szCs w:val="24"/>
        </w:rPr>
        <w:t xml:space="preserve">143-e152. </w:t>
      </w:r>
    </w:p>
    <w:p w14:paraId="48C2CBE2" w14:textId="77777777" w:rsidR="0069202D" w:rsidRDefault="0069202D">
      <w:pPr>
        <w:pStyle w:val="af7"/>
        <w:snapToGrid/>
        <w:spacing w:line="360" w:lineRule="auto"/>
        <w:ind w:firstLine="480"/>
        <w:contextualSpacing/>
        <w:rPr>
          <w:rFonts w:eastAsia="宋体" w:cs="Times New Roman"/>
          <w:color w:val="000000" w:themeColor="text1"/>
          <w:szCs w:val="24"/>
        </w:rPr>
      </w:pPr>
    </w:p>
    <w:p w14:paraId="741475E4" w14:textId="77777777" w:rsidR="0069202D" w:rsidRDefault="0069202D">
      <w:pPr>
        <w:pStyle w:val="af7"/>
        <w:snapToGrid/>
        <w:spacing w:line="360" w:lineRule="auto"/>
        <w:ind w:firstLine="480"/>
        <w:contextualSpacing/>
        <w:rPr>
          <w:rFonts w:eastAsia="宋体" w:cs="Times New Roman"/>
          <w:color w:val="000000" w:themeColor="text1"/>
          <w:szCs w:val="24"/>
        </w:rPr>
      </w:pPr>
    </w:p>
    <w:p w14:paraId="4FFB8F08" w14:textId="77777777" w:rsidR="0069202D" w:rsidRDefault="0069202D">
      <w:pPr>
        <w:pStyle w:val="af7"/>
        <w:snapToGrid/>
        <w:spacing w:line="360" w:lineRule="auto"/>
        <w:ind w:firstLine="480"/>
        <w:contextualSpacing/>
        <w:rPr>
          <w:rFonts w:eastAsia="宋体" w:cs="Times New Roman"/>
          <w:color w:val="000000" w:themeColor="text1"/>
          <w:szCs w:val="24"/>
        </w:rPr>
      </w:pPr>
    </w:p>
    <w:p w14:paraId="00AB12A2" w14:textId="77777777" w:rsidR="0069202D" w:rsidRDefault="00BB496E">
      <w:pPr>
        <w:pStyle w:val="12"/>
        <w:snapToGrid/>
        <w:spacing w:beforeLines="0"/>
        <w:contextualSpacing/>
        <w:rPr>
          <w:rFonts w:eastAsia="宋体" w:cs="Times New Roman"/>
        </w:rPr>
      </w:pPr>
      <w:bookmarkStart w:id="600" w:name="_Toc21482"/>
      <w:bookmarkStart w:id="601" w:name="_Toc39341143"/>
      <w:r>
        <w:rPr>
          <w:rFonts w:eastAsia="宋体" w:cs="Times New Roman"/>
          <w:bCs/>
          <w:color w:val="000000" w:themeColor="text1"/>
        </w:rPr>
        <w:lastRenderedPageBreak/>
        <w:t>附件</w:t>
      </w:r>
      <w:r>
        <w:rPr>
          <w:rFonts w:eastAsia="宋体" w:cs="Times New Roman"/>
          <w:bCs/>
          <w:color w:val="000000" w:themeColor="text1"/>
        </w:rPr>
        <w:t>4</w:t>
      </w:r>
      <w:r>
        <w:rPr>
          <w:rFonts w:eastAsia="宋体" w:cs="Times New Roman"/>
          <w:bCs/>
          <w:color w:val="000000" w:themeColor="text1"/>
        </w:rPr>
        <w:t>：</w:t>
      </w:r>
      <w:r>
        <w:rPr>
          <w:rFonts w:eastAsia="宋体" w:cs="Times New Roman"/>
        </w:rPr>
        <w:t>免疫治疗的毒性管理</w:t>
      </w:r>
      <w:r>
        <w:rPr>
          <w:rFonts w:eastAsia="宋体" w:cs="Times New Roman"/>
        </w:rPr>
        <w:t xml:space="preserve"> ESMO</w:t>
      </w:r>
      <w:r>
        <w:rPr>
          <w:rFonts w:eastAsia="宋体" w:cs="Times New Roman"/>
        </w:rPr>
        <w:t>诊断、治疗和随访临床实践指南</w:t>
      </w:r>
      <w:r>
        <w:rPr>
          <w:rFonts w:eastAsia="宋体" w:cs="Times New Roman"/>
        </w:rPr>
        <w:t xml:space="preserve"> 2017</w:t>
      </w:r>
      <w:bookmarkEnd w:id="600"/>
      <w:bookmarkEnd w:id="601"/>
    </w:p>
    <w:p w14:paraId="3DF67378"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部分截取，全文另附，供参考。</w:t>
      </w:r>
    </w:p>
    <w:p w14:paraId="32B8994A"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免疫相关皮肤毒性</w:t>
      </w:r>
      <w:r>
        <w:rPr>
          <w:rFonts w:ascii="Times New Roman" w:eastAsia="宋体" w:hAnsi="Times New Roman" w:cs="Times New Roman"/>
          <w:sz w:val="24"/>
        </w:rPr>
        <w:tab/>
      </w:r>
    </w:p>
    <w:p w14:paraId="6EDD70E4"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皮肤不良事件是在免疫检查点</w:t>
      </w:r>
      <w:r>
        <w:rPr>
          <w:rFonts w:ascii="Times New Roman" w:eastAsia="宋体" w:hAnsi="Times New Roman" w:cs="Times New Roman"/>
          <w:sz w:val="24"/>
        </w:rPr>
        <w:t>CTLA4</w:t>
      </w:r>
      <w:r>
        <w:rPr>
          <w:rFonts w:ascii="Times New Roman" w:eastAsia="宋体" w:hAnsi="Times New Roman" w:cs="Times New Roman"/>
          <w:sz w:val="24"/>
        </w:rPr>
        <w:t>和</w:t>
      </w:r>
      <w:r>
        <w:rPr>
          <w:rFonts w:ascii="Times New Roman" w:eastAsia="宋体" w:hAnsi="Times New Roman" w:cs="Times New Roman"/>
          <w:sz w:val="24"/>
        </w:rPr>
        <w:t>PD-1</w:t>
      </w:r>
      <w:r>
        <w:rPr>
          <w:rFonts w:ascii="Times New Roman" w:eastAsia="宋体" w:hAnsi="Times New Roman" w:cs="Times New Roman"/>
          <w:sz w:val="24"/>
        </w:rPr>
        <w:t>的单抗抑制剂中最常见的不良事件，发生率分别为</w:t>
      </w:r>
      <w:r>
        <w:rPr>
          <w:rFonts w:ascii="Times New Roman" w:eastAsia="宋体" w:hAnsi="Times New Roman" w:cs="Times New Roman"/>
          <w:sz w:val="24"/>
        </w:rPr>
        <w:t>ipilimumab 43%</w:t>
      </w:r>
      <w:r>
        <w:rPr>
          <w:rFonts w:ascii="Times New Roman" w:eastAsia="宋体" w:hAnsi="Times New Roman" w:cs="Times New Roman"/>
          <w:sz w:val="24"/>
        </w:rPr>
        <w:t>～</w:t>
      </w:r>
      <w:r>
        <w:rPr>
          <w:rFonts w:ascii="Times New Roman" w:eastAsia="宋体" w:hAnsi="Times New Roman" w:cs="Times New Roman"/>
          <w:sz w:val="24"/>
        </w:rPr>
        <w:t>45%</w:t>
      </w:r>
      <w:r>
        <w:rPr>
          <w:rFonts w:ascii="Times New Roman" w:eastAsia="宋体" w:hAnsi="Times New Roman" w:cs="Times New Roman"/>
          <w:sz w:val="24"/>
        </w:rPr>
        <w:t>，</w:t>
      </w:r>
      <w:r>
        <w:rPr>
          <w:rFonts w:ascii="Times New Roman" w:eastAsia="宋体" w:hAnsi="Times New Roman" w:cs="Times New Roman"/>
          <w:sz w:val="24"/>
        </w:rPr>
        <w:t>nivolumab</w:t>
      </w:r>
      <w:r>
        <w:rPr>
          <w:rFonts w:ascii="Times New Roman" w:eastAsia="宋体" w:hAnsi="Times New Roman" w:cs="Times New Roman"/>
          <w:sz w:val="24"/>
        </w:rPr>
        <w:t>和</w:t>
      </w:r>
      <w:r>
        <w:rPr>
          <w:rFonts w:ascii="Times New Roman" w:eastAsia="宋体" w:hAnsi="Times New Roman" w:cs="Times New Roman"/>
          <w:sz w:val="24"/>
        </w:rPr>
        <w:t>pembrolizumab</w:t>
      </w:r>
      <w:r>
        <w:rPr>
          <w:rFonts w:ascii="Times New Roman" w:eastAsia="宋体" w:hAnsi="Times New Roman" w:cs="Times New Roman"/>
          <w:sz w:val="24"/>
        </w:rPr>
        <w:t>为</w:t>
      </w:r>
      <w:r>
        <w:rPr>
          <w:rFonts w:ascii="Times New Roman" w:eastAsia="宋体" w:hAnsi="Times New Roman" w:cs="Times New Roman"/>
          <w:sz w:val="24"/>
        </w:rPr>
        <w:t>34%</w:t>
      </w:r>
      <w:r>
        <w:rPr>
          <w:rFonts w:ascii="Times New Roman" w:eastAsia="宋体" w:hAnsi="Times New Roman" w:cs="Times New Roman"/>
          <w:sz w:val="24"/>
        </w:rPr>
        <w:t>，并且经常在治疗的早期出现（治疗开始后的前几个星期）。</w:t>
      </w:r>
    </w:p>
    <w:p w14:paraId="4040BFD5"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但是严重的皮肤不良事件较为罕见，且通常不需要停止治疗或药物减量。在接受抗</w:t>
      </w:r>
      <w:r>
        <w:rPr>
          <w:rFonts w:ascii="Times New Roman" w:eastAsia="宋体" w:hAnsi="Times New Roman" w:cs="Times New Roman"/>
          <w:sz w:val="24"/>
        </w:rPr>
        <w:t>PD-1</w:t>
      </w:r>
      <w:r>
        <w:rPr>
          <w:rFonts w:ascii="Times New Roman" w:eastAsia="宋体" w:hAnsi="Times New Roman" w:cs="Times New Roman"/>
          <w:sz w:val="24"/>
        </w:rPr>
        <w:t>单抗治疗的黑色素瘤患者中，一种免疫相关的皮肤不良事件</w:t>
      </w:r>
      <w:r>
        <w:rPr>
          <w:rFonts w:ascii="Times New Roman" w:eastAsia="宋体" w:hAnsi="Times New Roman" w:cs="Times New Roman"/>
          <w:sz w:val="24"/>
        </w:rPr>
        <w:t>——</w:t>
      </w:r>
      <w:r>
        <w:rPr>
          <w:rFonts w:ascii="Times New Roman" w:eastAsia="宋体" w:hAnsi="Times New Roman" w:cs="Times New Roman"/>
          <w:sz w:val="24"/>
        </w:rPr>
        <w:t>白癜风似乎与较好的临床疗效有关。</w:t>
      </w:r>
    </w:p>
    <w:p w14:paraId="0F0C2287"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最常见的皮肤不良事件是皮疹、瘙痒和白癜风，但后者最常见于黑色素瘤患者。皮疹在接受</w:t>
      </w:r>
      <w:r>
        <w:rPr>
          <w:rFonts w:ascii="Times New Roman" w:eastAsia="宋体" w:hAnsi="Times New Roman" w:cs="Times New Roman"/>
          <w:sz w:val="24"/>
        </w:rPr>
        <w:t>ipilimumab</w:t>
      </w:r>
      <w:r>
        <w:rPr>
          <w:rFonts w:ascii="Times New Roman" w:eastAsia="宋体" w:hAnsi="Times New Roman" w:cs="Times New Roman"/>
          <w:sz w:val="24"/>
        </w:rPr>
        <w:t>、抗</w:t>
      </w:r>
      <w:r>
        <w:rPr>
          <w:rFonts w:ascii="Times New Roman" w:eastAsia="宋体" w:hAnsi="Times New Roman" w:cs="Times New Roman"/>
          <w:sz w:val="24"/>
        </w:rPr>
        <w:t xml:space="preserve">PD-1 </w:t>
      </w:r>
      <w:r>
        <w:rPr>
          <w:rFonts w:ascii="Times New Roman" w:eastAsia="宋体" w:hAnsi="Times New Roman" w:cs="Times New Roman"/>
          <w:sz w:val="24"/>
        </w:rPr>
        <w:t>单抗和</w:t>
      </w:r>
      <w:proofErr w:type="gramStart"/>
      <w:r>
        <w:rPr>
          <w:rFonts w:ascii="Times New Roman" w:eastAsia="宋体" w:hAnsi="Times New Roman" w:cs="Times New Roman"/>
          <w:sz w:val="24"/>
        </w:rPr>
        <w:t>联用</w:t>
      </w:r>
      <w:proofErr w:type="gramEnd"/>
      <w:r>
        <w:rPr>
          <w:rFonts w:ascii="Times New Roman" w:eastAsia="宋体" w:hAnsi="Times New Roman" w:cs="Times New Roman"/>
          <w:sz w:val="24"/>
        </w:rPr>
        <w:t>ipilimumab</w:t>
      </w:r>
      <w:r>
        <w:rPr>
          <w:rFonts w:ascii="Times New Roman" w:eastAsia="宋体" w:hAnsi="Times New Roman" w:cs="Times New Roman"/>
          <w:sz w:val="24"/>
        </w:rPr>
        <w:t>及</w:t>
      </w:r>
      <w:r>
        <w:rPr>
          <w:rFonts w:ascii="Times New Roman" w:eastAsia="宋体" w:hAnsi="Times New Roman" w:cs="Times New Roman"/>
          <w:sz w:val="24"/>
        </w:rPr>
        <w:t>nivolumab</w:t>
      </w:r>
      <w:r>
        <w:rPr>
          <w:rFonts w:ascii="Times New Roman" w:eastAsia="宋体" w:hAnsi="Times New Roman" w:cs="Times New Roman"/>
          <w:sz w:val="24"/>
        </w:rPr>
        <w:t>中的发生率分别为</w:t>
      </w:r>
      <w:r>
        <w:rPr>
          <w:rFonts w:ascii="Times New Roman" w:eastAsia="宋体" w:hAnsi="Times New Roman" w:cs="Times New Roman"/>
          <w:sz w:val="24"/>
        </w:rPr>
        <w:t>24%</w:t>
      </w:r>
      <w:r>
        <w:rPr>
          <w:rFonts w:ascii="Times New Roman" w:eastAsia="宋体" w:hAnsi="Times New Roman" w:cs="Times New Roman"/>
          <w:sz w:val="24"/>
        </w:rPr>
        <w:t>、</w:t>
      </w:r>
      <w:r>
        <w:rPr>
          <w:rFonts w:ascii="Times New Roman" w:eastAsia="宋体" w:hAnsi="Times New Roman" w:cs="Times New Roman"/>
          <w:sz w:val="24"/>
        </w:rPr>
        <w:t>15%</w:t>
      </w:r>
      <w:r>
        <w:rPr>
          <w:rFonts w:ascii="Times New Roman" w:eastAsia="宋体" w:hAnsi="Times New Roman" w:cs="Times New Roman"/>
          <w:sz w:val="24"/>
        </w:rPr>
        <w:t>和</w:t>
      </w:r>
      <w:r>
        <w:rPr>
          <w:rFonts w:ascii="Times New Roman" w:eastAsia="宋体" w:hAnsi="Times New Roman" w:cs="Times New Roman"/>
          <w:sz w:val="24"/>
        </w:rPr>
        <w:t>40%</w:t>
      </w:r>
      <w:r>
        <w:rPr>
          <w:rFonts w:ascii="Times New Roman" w:eastAsia="宋体" w:hAnsi="Times New Roman" w:cs="Times New Roman"/>
          <w:sz w:val="24"/>
        </w:rPr>
        <w:t>。但是，</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级的皮疹很少见，单用</w:t>
      </w:r>
      <w:r>
        <w:rPr>
          <w:rFonts w:ascii="Times New Roman" w:eastAsia="宋体" w:hAnsi="Times New Roman" w:cs="Times New Roman"/>
          <w:sz w:val="24"/>
        </w:rPr>
        <w:t>ipilimumab</w:t>
      </w:r>
      <w:r>
        <w:rPr>
          <w:rFonts w:ascii="Times New Roman" w:eastAsia="宋体" w:hAnsi="Times New Roman" w:cs="Times New Roman"/>
          <w:sz w:val="24"/>
        </w:rPr>
        <w:t>或抗</w:t>
      </w:r>
      <w:r>
        <w:rPr>
          <w:rFonts w:ascii="Times New Roman" w:eastAsia="宋体" w:hAnsi="Times New Roman" w:cs="Times New Roman"/>
          <w:sz w:val="24"/>
        </w:rPr>
        <w:t>PD-1</w:t>
      </w:r>
      <w:r>
        <w:rPr>
          <w:rFonts w:ascii="Times New Roman" w:eastAsia="宋体" w:hAnsi="Times New Roman" w:cs="Times New Roman"/>
          <w:sz w:val="24"/>
        </w:rPr>
        <w:t>治疗的发生率为＜</w:t>
      </w:r>
      <w:r>
        <w:rPr>
          <w:rFonts w:ascii="Times New Roman" w:eastAsia="宋体" w:hAnsi="Times New Roman" w:cs="Times New Roman"/>
          <w:sz w:val="24"/>
        </w:rPr>
        <w:t>3%</w:t>
      </w:r>
      <w:r>
        <w:rPr>
          <w:rFonts w:ascii="Times New Roman" w:eastAsia="宋体" w:hAnsi="Times New Roman" w:cs="Times New Roman"/>
          <w:sz w:val="24"/>
        </w:rPr>
        <w:t>，而联合用药发生率为＜</w:t>
      </w:r>
      <w:r>
        <w:rPr>
          <w:rFonts w:ascii="Times New Roman" w:eastAsia="宋体" w:hAnsi="Times New Roman" w:cs="Times New Roman"/>
          <w:sz w:val="24"/>
        </w:rPr>
        <w:t>5%</w:t>
      </w:r>
      <w:r>
        <w:rPr>
          <w:rFonts w:ascii="Times New Roman" w:eastAsia="宋体" w:hAnsi="Times New Roman" w:cs="Times New Roman"/>
          <w:sz w:val="24"/>
        </w:rPr>
        <w:t>。瘙痒在</w:t>
      </w:r>
      <w:r>
        <w:rPr>
          <w:rFonts w:ascii="Times New Roman" w:eastAsia="宋体" w:hAnsi="Times New Roman" w:cs="Times New Roman"/>
          <w:sz w:val="24"/>
        </w:rPr>
        <w:t>ipilimumab</w:t>
      </w:r>
      <w:r>
        <w:rPr>
          <w:rFonts w:ascii="Times New Roman" w:eastAsia="宋体" w:hAnsi="Times New Roman" w:cs="Times New Roman"/>
          <w:sz w:val="24"/>
        </w:rPr>
        <w:t>、抗</w:t>
      </w:r>
      <w:r>
        <w:rPr>
          <w:rFonts w:ascii="Times New Roman" w:eastAsia="宋体" w:hAnsi="Times New Roman" w:cs="Times New Roman"/>
          <w:sz w:val="24"/>
        </w:rPr>
        <w:t xml:space="preserve">PD-1 </w:t>
      </w:r>
      <w:r>
        <w:rPr>
          <w:rFonts w:ascii="Times New Roman" w:eastAsia="宋体" w:hAnsi="Times New Roman" w:cs="Times New Roman"/>
          <w:sz w:val="24"/>
        </w:rPr>
        <w:t>单抗和</w:t>
      </w:r>
      <w:proofErr w:type="gramStart"/>
      <w:r>
        <w:rPr>
          <w:rFonts w:ascii="Times New Roman" w:eastAsia="宋体" w:hAnsi="Times New Roman" w:cs="Times New Roman"/>
          <w:sz w:val="24"/>
        </w:rPr>
        <w:t>联用</w:t>
      </w:r>
      <w:proofErr w:type="gramEnd"/>
      <w:r>
        <w:rPr>
          <w:rFonts w:ascii="Times New Roman" w:eastAsia="宋体" w:hAnsi="Times New Roman" w:cs="Times New Roman"/>
          <w:sz w:val="24"/>
        </w:rPr>
        <w:t>ipilimumab</w:t>
      </w:r>
      <w:r>
        <w:rPr>
          <w:rFonts w:ascii="Times New Roman" w:eastAsia="宋体" w:hAnsi="Times New Roman" w:cs="Times New Roman"/>
          <w:sz w:val="24"/>
        </w:rPr>
        <w:t>及</w:t>
      </w:r>
      <w:r>
        <w:rPr>
          <w:rFonts w:ascii="Times New Roman" w:eastAsia="宋体" w:hAnsi="Times New Roman" w:cs="Times New Roman"/>
          <w:sz w:val="24"/>
        </w:rPr>
        <w:t>nivolumab</w:t>
      </w:r>
      <w:r>
        <w:rPr>
          <w:rFonts w:ascii="Times New Roman" w:eastAsia="宋体" w:hAnsi="Times New Roman" w:cs="Times New Roman"/>
          <w:sz w:val="24"/>
        </w:rPr>
        <w:t>中的发生率分别为</w:t>
      </w:r>
      <w:r>
        <w:rPr>
          <w:rFonts w:ascii="Times New Roman" w:eastAsia="宋体" w:hAnsi="Times New Roman" w:cs="Times New Roman"/>
          <w:sz w:val="24"/>
        </w:rPr>
        <w:t>25%</w:t>
      </w:r>
      <w:r>
        <w:rPr>
          <w:rFonts w:ascii="Times New Roman" w:eastAsia="宋体" w:hAnsi="Times New Roman" w:cs="Times New Roman"/>
          <w:sz w:val="24"/>
        </w:rPr>
        <w:t>～</w:t>
      </w:r>
      <w:r>
        <w:rPr>
          <w:rFonts w:ascii="Times New Roman" w:eastAsia="宋体" w:hAnsi="Times New Roman" w:cs="Times New Roman"/>
          <w:sz w:val="24"/>
        </w:rPr>
        <w:t>35%</w:t>
      </w:r>
      <w:r>
        <w:rPr>
          <w:rFonts w:ascii="Times New Roman" w:eastAsia="宋体" w:hAnsi="Times New Roman" w:cs="Times New Roman"/>
          <w:sz w:val="24"/>
        </w:rPr>
        <w:t>、</w:t>
      </w:r>
      <w:r>
        <w:rPr>
          <w:rFonts w:ascii="Times New Roman" w:eastAsia="宋体" w:hAnsi="Times New Roman" w:cs="Times New Roman"/>
          <w:sz w:val="24"/>
        </w:rPr>
        <w:t>13%</w:t>
      </w:r>
      <w:r>
        <w:rPr>
          <w:rFonts w:ascii="Times New Roman" w:eastAsia="宋体" w:hAnsi="Times New Roman" w:cs="Times New Roman"/>
          <w:sz w:val="24"/>
        </w:rPr>
        <w:t>～</w:t>
      </w:r>
      <w:r>
        <w:rPr>
          <w:rFonts w:ascii="Times New Roman" w:eastAsia="宋体" w:hAnsi="Times New Roman" w:cs="Times New Roman"/>
          <w:sz w:val="24"/>
        </w:rPr>
        <w:t>20%</w:t>
      </w:r>
      <w:r>
        <w:rPr>
          <w:rFonts w:ascii="Times New Roman" w:eastAsia="宋体" w:hAnsi="Times New Roman" w:cs="Times New Roman"/>
          <w:sz w:val="24"/>
        </w:rPr>
        <w:t>和</w:t>
      </w:r>
      <w:r>
        <w:rPr>
          <w:rFonts w:ascii="Times New Roman" w:eastAsia="宋体" w:hAnsi="Times New Roman" w:cs="Times New Roman"/>
          <w:sz w:val="24"/>
        </w:rPr>
        <w:t>33%</w:t>
      </w: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级发生率为＜</w:t>
      </w:r>
      <w:r>
        <w:rPr>
          <w:rFonts w:ascii="Times New Roman" w:eastAsia="宋体" w:hAnsi="Times New Roman" w:cs="Times New Roman"/>
          <w:sz w:val="24"/>
        </w:rPr>
        <w:t>2.5%</w:t>
      </w:r>
      <w:r>
        <w:rPr>
          <w:rFonts w:ascii="Times New Roman" w:eastAsia="宋体" w:hAnsi="Times New Roman" w:cs="Times New Roman"/>
          <w:sz w:val="24"/>
        </w:rPr>
        <w:t>。白癜风在抗</w:t>
      </w:r>
      <w:r>
        <w:rPr>
          <w:rFonts w:ascii="Times New Roman" w:eastAsia="宋体" w:hAnsi="Times New Roman" w:cs="Times New Roman"/>
          <w:sz w:val="24"/>
        </w:rPr>
        <w:t>PD-1</w:t>
      </w:r>
      <w:r>
        <w:rPr>
          <w:rFonts w:ascii="Times New Roman" w:eastAsia="宋体" w:hAnsi="Times New Roman" w:cs="Times New Roman"/>
          <w:sz w:val="24"/>
        </w:rPr>
        <w:t>单抗和</w:t>
      </w:r>
      <w:proofErr w:type="gramStart"/>
      <w:r>
        <w:rPr>
          <w:rFonts w:ascii="Times New Roman" w:eastAsia="宋体" w:hAnsi="Times New Roman" w:cs="Times New Roman"/>
          <w:sz w:val="24"/>
        </w:rPr>
        <w:t>联用</w:t>
      </w:r>
      <w:proofErr w:type="gramEnd"/>
      <w:r>
        <w:rPr>
          <w:rFonts w:ascii="Times New Roman" w:eastAsia="宋体" w:hAnsi="Times New Roman" w:cs="Times New Roman"/>
          <w:sz w:val="24"/>
        </w:rPr>
        <w:t xml:space="preserve">ICPi </w:t>
      </w:r>
      <w:r>
        <w:rPr>
          <w:rFonts w:ascii="Times New Roman" w:eastAsia="宋体" w:hAnsi="Times New Roman" w:cs="Times New Roman"/>
          <w:sz w:val="24"/>
        </w:rPr>
        <w:t>时的发生率约为</w:t>
      </w:r>
      <w:r>
        <w:rPr>
          <w:rFonts w:ascii="Times New Roman" w:eastAsia="宋体" w:hAnsi="Times New Roman" w:cs="Times New Roman"/>
          <w:sz w:val="24"/>
        </w:rPr>
        <w:t>8%</w:t>
      </w:r>
      <w:r>
        <w:rPr>
          <w:rFonts w:ascii="Times New Roman" w:eastAsia="宋体" w:hAnsi="Times New Roman" w:cs="Times New Roman"/>
          <w:sz w:val="24"/>
        </w:rPr>
        <w:t>，在</w:t>
      </w:r>
      <w:r>
        <w:rPr>
          <w:rFonts w:ascii="Times New Roman" w:eastAsia="宋体" w:hAnsi="Times New Roman" w:cs="Times New Roman"/>
          <w:sz w:val="24"/>
        </w:rPr>
        <w:t>ipilimumab</w:t>
      </w:r>
      <w:r>
        <w:rPr>
          <w:rFonts w:ascii="Times New Roman" w:eastAsia="宋体" w:hAnsi="Times New Roman" w:cs="Times New Roman"/>
          <w:sz w:val="24"/>
        </w:rPr>
        <w:t>单药中极少有报道。在一项小型前瞻性研究中，</w:t>
      </w:r>
      <w:r>
        <w:rPr>
          <w:rFonts w:ascii="Times New Roman" w:eastAsia="宋体" w:hAnsi="Times New Roman" w:cs="Times New Roman"/>
          <w:sz w:val="24"/>
        </w:rPr>
        <w:t>pembrolizumab</w:t>
      </w:r>
      <w:r>
        <w:rPr>
          <w:rFonts w:ascii="Times New Roman" w:eastAsia="宋体" w:hAnsi="Times New Roman" w:cs="Times New Roman"/>
          <w:sz w:val="24"/>
        </w:rPr>
        <w:t>治疗后有</w:t>
      </w:r>
      <w:r>
        <w:rPr>
          <w:rFonts w:ascii="Times New Roman" w:eastAsia="宋体" w:hAnsi="Times New Roman" w:cs="Times New Roman"/>
          <w:sz w:val="24"/>
        </w:rPr>
        <w:t>25%</w:t>
      </w:r>
      <w:r>
        <w:rPr>
          <w:rFonts w:ascii="Times New Roman" w:eastAsia="宋体" w:hAnsi="Times New Roman" w:cs="Times New Roman"/>
          <w:sz w:val="24"/>
        </w:rPr>
        <w:t>的患者出现了白癜风。由于皮肤科医师很少对患者进行常规、系统的皮肤检查，因而临床试验中白癜风的发生率可能被低估了。该研究中，白癜风的发生率和药物疗效明显相关。白癜风主要发生在使用</w:t>
      </w:r>
      <w:r>
        <w:rPr>
          <w:rFonts w:ascii="Times New Roman" w:eastAsia="宋体" w:hAnsi="Times New Roman" w:cs="Times New Roman"/>
          <w:sz w:val="24"/>
        </w:rPr>
        <w:t>ICPi</w:t>
      </w:r>
      <w:r>
        <w:rPr>
          <w:rFonts w:ascii="Times New Roman" w:eastAsia="宋体" w:hAnsi="Times New Roman" w:cs="Times New Roman"/>
          <w:sz w:val="24"/>
        </w:rPr>
        <w:t>的黑色素瘤患者中，而少见于</w:t>
      </w:r>
      <w:r>
        <w:rPr>
          <w:rFonts w:ascii="Times New Roman" w:eastAsia="宋体" w:hAnsi="Times New Roman" w:cs="Times New Roman"/>
          <w:sz w:val="24"/>
        </w:rPr>
        <w:t>NSCLC</w:t>
      </w:r>
      <w:r>
        <w:rPr>
          <w:rFonts w:ascii="Times New Roman" w:eastAsia="宋体" w:hAnsi="Times New Roman" w:cs="Times New Roman"/>
          <w:sz w:val="24"/>
        </w:rPr>
        <w:t>和肾癌。已报道的</w:t>
      </w:r>
      <w:r>
        <w:rPr>
          <w:rFonts w:ascii="Times New Roman" w:eastAsia="宋体" w:hAnsi="Times New Roman" w:cs="Times New Roman"/>
          <w:sz w:val="24"/>
        </w:rPr>
        <w:t>ICPi</w:t>
      </w:r>
      <w:r>
        <w:rPr>
          <w:rFonts w:ascii="Times New Roman" w:eastAsia="宋体" w:hAnsi="Times New Roman" w:cs="Times New Roman"/>
          <w:sz w:val="24"/>
        </w:rPr>
        <w:t>导致的其他更少见的皮肤不良事件包括：斑秃、口腔炎、皮肤干燥症和光敏感。也有报道称出现了银屑病的加重以及既往无皮肤病史的患者中发生了银屑病样或苔藓样皮肤反应。</w:t>
      </w:r>
    </w:p>
    <w:p w14:paraId="5F9547D8"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根据其组织病理学表现，皮肤反应可分为以下</w:t>
      </w:r>
      <w:r>
        <w:rPr>
          <w:rFonts w:ascii="Times New Roman" w:eastAsia="宋体" w:hAnsi="Times New Roman" w:cs="Times New Roman"/>
          <w:sz w:val="24"/>
        </w:rPr>
        <w:t>4</w:t>
      </w:r>
      <w:r>
        <w:rPr>
          <w:rFonts w:ascii="Times New Roman" w:eastAsia="宋体" w:hAnsi="Times New Roman" w:cs="Times New Roman"/>
          <w:sz w:val="24"/>
        </w:rPr>
        <w:t>大类：</w:t>
      </w:r>
    </w:p>
    <w:p w14:paraId="7CF20926"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）炎症性皮肤病，包括反应不同类型的急性、亚急性或慢性炎症的一系列炎症改变，涉及不同的表皮改变，包括银屑病样或青苔样反应。苔藓样的慢性界面皮炎较常见。</w:t>
      </w:r>
    </w:p>
    <w:p w14:paraId="6C55F548"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）免疫性大疱性皮肤病，类似于疱疹样皮炎或大疱性类天疱疮；</w:t>
      </w:r>
    </w:p>
    <w:p w14:paraId="38AFBC60"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）角质形成细胞改变</w:t>
      </w:r>
      <w:r>
        <w:rPr>
          <w:rFonts w:ascii="Times New Roman" w:eastAsia="宋体" w:hAnsi="Times New Roman" w:cs="Times New Roman"/>
          <w:sz w:val="24"/>
        </w:rPr>
        <w:t>——Grover</w:t>
      </w:r>
      <w:proofErr w:type="gramStart"/>
      <w:r>
        <w:rPr>
          <w:rFonts w:ascii="Times New Roman" w:eastAsia="宋体" w:hAnsi="Times New Roman" w:cs="Times New Roman"/>
          <w:sz w:val="24"/>
        </w:rPr>
        <w:t>’</w:t>
      </w:r>
      <w:proofErr w:type="gramEnd"/>
      <w:r>
        <w:rPr>
          <w:rFonts w:ascii="Times New Roman" w:eastAsia="宋体" w:hAnsi="Times New Roman" w:cs="Times New Roman"/>
          <w:sz w:val="24"/>
        </w:rPr>
        <w:t>s</w:t>
      </w:r>
      <w:r>
        <w:rPr>
          <w:rFonts w:ascii="Times New Roman" w:eastAsia="宋体" w:hAnsi="Times New Roman" w:cs="Times New Roman"/>
          <w:sz w:val="24"/>
        </w:rPr>
        <w:t>病（暂时性和持久性棘层</w:t>
      </w:r>
      <w:proofErr w:type="gramStart"/>
      <w:r>
        <w:rPr>
          <w:rFonts w:ascii="Times New Roman" w:eastAsia="宋体" w:hAnsi="Times New Roman" w:cs="Times New Roman"/>
          <w:sz w:val="24"/>
        </w:rPr>
        <w:t>松解性皮</w:t>
      </w:r>
      <w:proofErr w:type="gramEnd"/>
      <w:r>
        <w:rPr>
          <w:rFonts w:ascii="Times New Roman" w:eastAsia="宋体" w:hAnsi="Times New Roman" w:cs="Times New Roman"/>
          <w:sz w:val="24"/>
        </w:rPr>
        <w:t>病）</w:t>
      </w:r>
      <w:r>
        <w:rPr>
          <w:rFonts w:ascii="Times New Roman" w:eastAsia="宋体" w:hAnsi="Times New Roman" w:cs="Times New Roman"/>
          <w:sz w:val="24"/>
        </w:rPr>
        <w:t>/</w:t>
      </w:r>
      <w:r>
        <w:rPr>
          <w:rFonts w:ascii="Times New Roman" w:eastAsia="宋体" w:hAnsi="Times New Roman" w:cs="Times New Roman"/>
          <w:sz w:val="24"/>
        </w:rPr>
        <w:t>棘层</w:t>
      </w:r>
      <w:proofErr w:type="gramStart"/>
      <w:r>
        <w:rPr>
          <w:rFonts w:ascii="Times New Roman" w:eastAsia="宋体" w:hAnsi="Times New Roman" w:cs="Times New Roman"/>
          <w:sz w:val="24"/>
        </w:rPr>
        <w:t>松解性角化</w:t>
      </w:r>
      <w:proofErr w:type="gramEnd"/>
      <w:r>
        <w:rPr>
          <w:rFonts w:ascii="Times New Roman" w:eastAsia="宋体" w:hAnsi="Times New Roman" w:cs="Times New Roman"/>
          <w:sz w:val="24"/>
        </w:rPr>
        <w:t>不良；</w:t>
      </w:r>
    </w:p>
    <w:p w14:paraId="48DA7409"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4</w:t>
      </w:r>
      <w:r>
        <w:rPr>
          <w:rFonts w:ascii="Times New Roman" w:eastAsia="宋体" w:hAnsi="Times New Roman" w:cs="Times New Roman"/>
          <w:sz w:val="24"/>
        </w:rPr>
        <w:t>）由黑素细胞改变引起的免疫反应（痣的消退、结节性痒疹、肿瘤性的黑变病及白癜风）。</w:t>
      </w:r>
    </w:p>
    <w:p w14:paraId="7FA249D8"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当使用</w:t>
      </w:r>
      <w:r>
        <w:rPr>
          <w:rFonts w:ascii="Times New Roman" w:eastAsia="宋体" w:hAnsi="Times New Roman" w:cs="Times New Roman"/>
          <w:sz w:val="24"/>
        </w:rPr>
        <w:t>ICPi</w:t>
      </w:r>
      <w:r>
        <w:rPr>
          <w:rFonts w:ascii="Times New Roman" w:eastAsia="宋体" w:hAnsi="Times New Roman" w:cs="Times New Roman"/>
          <w:sz w:val="24"/>
        </w:rPr>
        <w:t>的患者出现了皮肤不良事件，首先需要除外皮肤疾病的其他原因，比如感染，其他药物的反应或者其他疾病的皮肤表现。之后，应通过以下方式评估皮肤不良事件的严重程度：对皮肤（包括黏膜）进行全面而仔细的检查，评估一般状况（发热、淋巴结肿大等），必要时进行血细胞计数、肝肾功能检查。这能够帮助除外皮肤病急症的可能，如伴嗜酸性粒细胞增多和系统症状的药疹（</w:t>
      </w:r>
      <w:r>
        <w:rPr>
          <w:rFonts w:ascii="Times New Roman" w:eastAsia="宋体" w:hAnsi="Times New Roman" w:cs="Times New Roman"/>
          <w:sz w:val="24"/>
        </w:rPr>
        <w:t>drug rash with eosinophilia andsystemic symptoms</w:t>
      </w:r>
      <w:r>
        <w:rPr>
          <w:rFonts w:ascii="Times New Roman" w:eastAsia="宋体" w:hAnsi="Times New Roman" w:cs="Times New Roman"/>
          <w:sz w:val="24"/>
        </w:rPr>
        <w:t>，</w:t>
      </w:r>
      <w:r>
        <w:rPr>
          <w:rFonts w:ascii="Times New Roman" w:eastAsia="宋体" w:hAnsi="Times New Roman" w:cs="Times New Roman"/>
          <w:sz w:val="24"/>
        </w:rPr>
        <w:t>DRESS</w:t>
      </w:r>
      <w:r>
        <w:rPr>
          <w:rFonts w:ascii="Times New Roman" w:eastAsia="宋体" w:hAnsi="Times New Roman" w:cs="Times New Roman"/>
          <w:sz w:val="24"/>
        </w:rPr>
        <w:t>）、急性发热性中性粒细胞增多性皮肤病（</w:t>
      </w:r>
      <w:r>
        <w:rPr>
          <w:rFonts w:ascii="Times New Roman" w:eastAsia="宋体" w:hAnsi="Times New Roman" w:cs="Times New Roman"/>
          <w:sz w:val="24"/>
        </w:rPr>
        <w:t>acute febrile neutrophilic dermatosis</w:t>
      </w:r>
      <w:r>
        <w:rPr>
          <w:rFonts w:ascii="Times New Roman" w:eastAsia="宋体" w:hAnsi="Times New Roman" w:cs="Times New Roman"/>
          <w:sz w:val="24"/>
        </w:rPr>
        <w:t>，</w:t>
      </w:r>
      <w:r>
        <w:rPr>
          <w:rFonts w:ascii="Times New Roman" w:eastAsia="宋体" w:hAnsi="Times New Roman" w:cs="Times New Roman"/>
          <w:sz w:val="24"/>
        </w:rPr>
        <w:t xml:space="preserve">Sweet </w:t>
      </w:r>
      <w:r>
        <w:rPr>
          <w:rFonts w:ascii="Times New Roman" w:eastAsia="宋体" w:hAnsi="Times New Roman" w:cs="Times New Roman"/>
          <w:sz w:val="24"/>
        </w:rPr>
        <w:t>综合征）、</w:t>
      </w:r>
      <w:r>
        <w:rPr>
          <w:rFonts w:ascii="Times New Roman" w:eastAsia="宋体" w:hAnsi="Times New Roman" w:cs="Times New Roman"/>
          <w:sz w:val="24"/>
        </w:rPr>
        <w:t>Stevens-Johnson</w:t>
      </w:r>
      <w:r>
        <w:rPr>
          <w:rFonts w:ascii="Times New Roman" w:eastAsia="宋体" w:hAnsi="Times New Roman" w:cs="Times New Roman"/>
          <w:sz w:val="24"/>
        </w:rPr>
        <w:t>综合征或中毒性表皮坏死松解症（</w:t>
      </w:r>
      <w:r>
        <w:rPr>
          <w:rFonts w:ascii="Times New Roman" w:eastAsia="宋体" w:hAnsi="Times New Roman" w:cs="Times New Roman"/>
          <w:sz w:val="24"/>
        </w:rPr>
        <w:t>toxic epidermal necrolysis</w:t>
      </w:r>
      <w:r>
        <w:rPr>
          <w:rFonts w:ascii="Times New Roman" w:eastAsia="宋体" w:hAnsi="Times New Roman" w:cs="Times New Roman"/>
          <w:sz w:val="24"/>
        </w:rPr>
        <w:t>，</w:t>
      </w:r>
      <w:r>
        <w:rPr>
          <w:rFonts w:ascii="Times New Roman" w:eastAsia="宋体" w:hAnsi="Times New Roman" w:cs="Times New Roman"/>
          <w:sz w:val="24"/>
        </w:rPr>
        <w:t>TEN)</w:t>
      </w:r>
      <w:r>
        <w:rPr>
          <w:rFonts w:ascii="Times New Roman" w:eastAsia="宋体" w:hAnsi="Times New Roman" w:cs="Times New Roman"/>
          <w:sz w:val="24"/>
        </w:rPr>
        <w:t>。出现上述致命情况时（已有致死性报道），应该永久停用</w:t>
      </w:r>
      <w:r>
        <w:rPr>
          <w:rFonts w:ascii="Times New Roman" w:eastAsia="宋体" w:hAnsi="Times New Roman" w:cs="Times New Roman"/>
          <w:sz w:val="24"/>
        </w:rPr>
        <w:t>ICPi</w:t>
      </w:r>
      <w:r>
        <w:rPr>
          <w:rFonts w:ascii="Times New Roman" w:eastAsia="宋体" w:hAnsi="Times New Roman" w:cs="Times New Roman"/>
          <w:sz w:val="24"/>
        </w:rPr>
        <w:t>，并立即收住院，由皮肤科医师或专业的皮肤团队立即开始对症治疗。</w:t>
      </w:r>
    </w:p>
    <w:p w14:paraId="0FF7D5BD"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通常使用不良事件通用术语标准（</w:t>
      </w:r>
      <w:r>
        <w:rPr>
          <w:rFonts w:ascii="Times New Roman" w:eastAsia="宋体" w:hAnsi="Times New Roman" w:cs="Times New Roman"/>
          <w:sz w:val="24"/>
        </w:rPr>
        <w:t>Common Terminology Criteria forAdverse Events</w:t>
      </w:r>
      <w:r>
        <w:rPr>
          <w:rFonts w:ascii="Times New Roman" w:eastAsia="宋体" w:hAnsi="Times New Roman" w:cs="Times New Roman"/>
          <w:sz w:val="24"/>
        </w:rPr>
        <w:t>，</w:t>
      </w:r>
      <w:r>
        <w:rPr>
          <w:rFonts w:ascii="Times New Roman" w:eastAsia="宋体" w:hAnsi="Times New Roman" w:cs="Times New Roman"/>
          <w:sz w:val="24"/>
        </w:rPr>
        <w:t>CTCAE</w:t>
      </w:r>
      <w:r>
        <w:rPr>
          <w:rFonts w:ascii="Times New Roman" w:eastAsia="宋体" w:hAnsi="Times New Roman" w:cs="Times New Roman"/>
          <w:sz w:val="24"/>
        </w:rPr>
        <w:t>）来准确评估皮肤不良事件。</w:t>
      </w:r>
    </w:p>
    <w:p w14:paraId="31CF6749"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对于斑丘疹这一最常见的</w:t>
      </w:r>
      <w:r>
        <w:rPr>
          <w:rFonts w:ascii="Times New Roman" w:eastAsia="宋体" w:hAnsi="Times New Roman" w:cs="Times New Roman"/>
          <w:sz w:val="24"/>
        </w:rPr>
        <w:t>ICPi</w:t>
      </w:r>
      <w:r>
        <w:rPr>
          <w:rFonts w:ascii="Times New Roman" w:eastAsia="宋体" w:hAnsi="Times New Roman" w:cs="Times New Roman"/>
          <w:sz w:val="24"/>
        </w:rPr>
        <w:t>不良事件，第</w:t>
      </w:r>
      <w:r>
        <w:rPr>
          <w:rFonts w:ascii="Times New Roman" w:eastAsia="宋体" w:hAnsi="Times New Roman" w:cs="Times New Roman"/>
          <w:sz w:val="24"/>
        </w:rPr>
        <w:t>4</w:t>
      </w:r>
      <w:r>
        <w:rPr>
          <w:rFonts w:ascii="Times New Roman" w:eastAsia="宋体" w:hAnsi="Times New Roman" w:cs="Times New Roman"/>
          <w:sz w:val="24"/>
        </w:rPr>
        <w:t>版</w:t>
      </w:r>
      <w:r>
        <w:rPr>
          <w:rFonts w:ascii="Times New Roman" w:eastAsia="宋体" w:hAnsi="Times New Roman" w:cs="Times New Roman"/>
          <w:sz w:val="24"/>
        </w:rPr>
        <w:t>CTCAE</w:t>
      </w:r>
      <w:r>
        <w:rPr>
          <w:rFonts w:ascii="Times New Roman" w:eastAsia="宋体" w:hAnsi="Times New Roman" w:cs="Times New Roman"/>
          <w:sz w:val="24"/>
        </w:rPr>
        <w:t>将其分为以下</w:t>
      </w:r>
      <w:r>
        <w:rPr>
          <w:rFonts w:ascii="Times New Roman" w:eastAsia="宋体" w:hAnsi="Times New Roman" w:cs="Times New Roman"/>
          <w:sz w:val="24"/>
        </w:rPr>
        <w:t>4</w:t>
      </w:r>
      <w:r>
        <w:rPr>
          <w:rFonts w:ascii="Times New Roman" w:eastAsia="宋体" w:hAnsi="Times New Roman" w:cs="Times New Roman"/>
          <w:sz w:val="24"/>
        </w:rPr>
        <w:t>级：</w:t>
      </w:r>
    </w:p>
    <w:p w14:paraId="7CBA3B20"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级：斑丘疹覆盖小于</w:t>
      </w:r>
      <w:r>
        <w:rPr>
          <w:rFonts w:ascii="Times New Roman" w:eastAsia="宋体" w:hAnsi="Times New Roman" w:cs="Times New Roman"/>
          <w:sz w:val="24"/>
        </w:rPr>
        <w:t>10%</w:t>
      </w:r>
      <w:r>
        <w:rPr>
          <w:rFonts w:ascii="Times New Roman" w:eastAsia="宋体" w:hAnsi="Times New Roman" w:cs="Times New Roman"/>
          <w:sz w:val="24"/>
        </w:rPr>
        <w:t>的体表面积（</w:t>
      </w:r>
      <w:r>
        <w:rPr>
          <w:rFonts w:ascii="Times New Roman" w:eastAsia="宋体" w:hAnsi="Times New Roman" w:cs="Times New Roman"/>
          <w:sz w:val="24"/>
        </w:rPr>
        <w:t>body surface area</w:t>
      </w:r>
      <w:r>
        <w:rPr>
          <w:rFonts w:ascii="Times New Roman" w:eastAsia="宋体" w:hAnsi="Times New Roman" w:cs="Times New Roman"/>
          <w:sz w:val="24"/>
        </w:rPr>
        <w:t>，</w:t>
      </w:r>
      <w:r>
        <w:rPr>
          <w:rFonts w:ascii="Times New Roman" w:eastAsia="宋体" w:hAnsi="Times New Roman" w:cs="Times New Roman"/>
          <w:sz w:val="24"/>
        </w:rPr>
        <w:t>BSA</w:t>
      </w:r>
      <w:r>
        <w:rPr>
          <w:rFonts w:ascii="Times New Roman" w:eastAsia="宋体" w:hAnsi="Times New Roman" w:cs="Times New Roman"/>
          <w:sz w:val="24"/>
        </w:rPr>
        <w:t>），伴</w:t>
      </w:r>
      <w:r>
        <w:rPr>
          <w:rFonts w:ascii="Times New Roman" w:eastAsia="宋体" w:hAnsi="Times New Roman" w:cs="Times New Roman"/>
          <w:sz w:val="24"/>
        </w:rPr>
        <w:t>/</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伴有症状（瘙痒、发热、紧缩感）；</w:t>
      </w:r>
    </w:p>
    <w:p w14:paraId="0F7B3224"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级：斑丘疹覆盖</w:t>
      </w:r>
      <w:r>
        <w:rPr>
          <w:rFonts w:ascii="Times New Roman" w:eastAsia="宋体" w:hAnsi="Times New Roman" w:cs="Times New Roman"/>
          <w:sz w:val="24"/>
        </w:rPr>
        <w:t xml:space="preserve"> 10%~30% BSA</w:t>
      </w:r>
      <w:r>
        <w:rPr>
          <w:rFonts w:ascii="Times New Roman" w:eastAsia="宋体" w:hAnsi="Times New Roman" w:cs="Times New Roman"/>
          <w:sz w:val="24"/>
        </w:rPr>
        <w:t>，伴</w:t>
      </w:r>
      <w:r>
        <w:rPr>
          <w:rFonts w:ascii="Times New Roman" w:eastAsia="宋体" w:hAnsi="Times New Roman" w:cs="Times New Roman"/>
          <w:sz w:val="24"/>
        </w:rPr>
        <w:t>/</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伴有症状（瘙痒、发热、紧缩感）；影响使用工具性日常生活活动（</w:t>
      </w:r>
      <w:r>
        <w:rPr>
          <w:rFonts w:ascii="Times New Roman" w:eastAsia="宋体" w:hAnsi="Times New Roman" w:cs="Times New Roman"/>
          <w:sz w:val="24"/>
        </w:rPr>
        <w:t>activities of daily living</w:t>
      </w:r>
      <w:r>
        <w:rPr>
          <w:rFonts w:ascii="Times New Roman" w:eastAsia="宋体" w:hAnsi="Times New Roman" w:cs="Times New Roman"/>
          <w:sz w:val="24"/>
        </w:rPr>
        <w:t>，</w:t>
      </w:r>
      <w:r>
        <w:rPr>
          <w:rFonts w:ascii="Times New Roman" w:eastAsia="宋体" w:hAnsi="Times New Roman" w:cs="Times New Roman"/>
          <w:sz w:val="24"/>
        </w:rPr>
        <w:t>ADL</w:t>
      </w:r>
      <w:r>
        <w:rPr>
          <w:rFonts w:ascii="Times New Roman" w:eastAsia="宋体" w:hAnsi="Times New Roman" w:cs="Times New Roman"/>
          <w:sz w:val="24"/>
        </w:rPr>
        <w:t>）；</w:t>
      </w:r>
    </w:p>
    <w:p w14:paraId="043F37C5"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级：斑丘疹覆盖大于</w:t>
      </w:r>
      <w:r>
        <w:rPr>
          <w:rFonts w:ascii="Times New Roman" w:eastAsia="宋体" w:hAnsi="Times New Roman" w:cs="Times New Roman"/>
          <w:sz w:val="24"/>
        </w:rPr>
        <w:t>30% BSA</w:t>
      </w:r>
      <w:r>
        <w:rPr>
          <w:rFonts w:ascii="Times New Roman" w:eastAsia="宋体" w:hAnsi="Times New Roman" w:cs="Times New Roman"/>
          <w:sz w:val="24"/>
        </w:rPr>
        <w:t>，伴</w:t>
      </w:r>
      <w:r>
        <w:rPr>
          <w:rFonts w:ascii="Times New Roman" w:eastAsia="宋体" w:hAnsi="Times New Roman" w:cs="Times New Roman"/>
          <w:sz w:val="24"/>
        </w:rPr>
        <w:t>/</w:t>
      </w:r>
      <w:proofErr w:type="gramStart"/>
      <w:r>
        <w:rPr>
          <w:rFonts w:ascii="Times New Roman" w:eastAsia="宋体" w:hAnsi="Times New Roman" w:cs="Times New Roman"/>
          <w:sz w:val="24"/>
        </w:rPr>
        <w:t>不</w:t>
      </w:r>
      <w:proofErr w:type="gramEnd"/>
      <w:r>
        <w:rPr>
          <w:rFonts w:ascii="Times New Roman" w:eastAsia="宋体" w:hAnsi="Times New Roman" w:cs="Times New Roman"/>
          <w:sz w:val="24"/>
        </w:rPr>
        <w:t>伴有相关症状；个人自理能力受限；</w:t>
      </w:r>
    </w:p>
    <w:p w14:paraId="084B25E2"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级：伴重叠感染的丘疹脓疱性皮疹；</w:t>
      </w:r>
      <w:r>
        <w:rPr>
          <w:rFonts w:ascii="Times New Roman" w:eastAsia="宋体" w:hAnsi="Times New Roman" w:cs="Times New Roman"/>
          <w:sz w:val="24"/>
        </w:rPr>
        <w:t xml:space="preserve">Stevens-Johnson </w:t>
      </w:r>
      <w:r>
        <w:rPr>
          <w:rFonts w:ascii="Times New Roman" w:eastAsia="宋体" w:hAnsi="Times New Roman" w:cs="Times New Roman"/>
          <w:sz w:val="24"/>
        </w:rPr>
        <w:t>综合征，</w:t>
      </w:r>
      <w:r>
        <w:rPr>
          <w:rFonts w:ascii="Times New Roman" w:eastAsia="宋体" w:hAnsi="Times New Roman" w:cs="Times New Roman"/>
          <w:sz w:val="24"/>
        </w:rPr>
        <w:t xml:space="preserve">TEN </w:t>
      </w:r>
      <w:r>
        <w:rPr>
          <w:rFonts w:ascii="Times New Roman" w:eastAsia="宋体" w:hAnsi="Times New Roman" w:cs="Times New Roman"/>
          <w:sz w:val="24"/>
        </w:rPr>
        <w:t>和覆盖＞</w:t>
      </w:r>
      <w:r>
        <w:rPr>
          <w:rFonts w:ascii="Times New Roman" w:eastAsia="宋体" w:hAnsi="Times New Roman" w:cs="Times New Roman"/>
          <w:sz w:val="24"/>
        </w:rPr>
        <w:t>30% BSA</w:t>
      </w:r>
      <w:r>
        <w:rPr>
          <w:rFonts w:ascii="Times New Roman" w:eastAsia="宋体" w:hAnsi="Times New Roman" w:cs="Times New Roman"/>
          <w:sz w:val="24"/>
        </w:rPr>
        <w:t>且需要收入重症监护病房治疗的大疱性皮肤病。</w:t>
      </w:r>
    </w:p>
    <w:p w14:paraId="45F9141C"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使用工具性或自理性</w:t>
      </w:r>
      <w:r>
        <w:rPr>
          <w:rFonts w:ascii="Times New Roman" w:eastAsia="宋体" w:hAnsi="Times New Roman" w:cs="Times New Roman"/>
          <w:sz w:val="24"/>
        </w:rPr>
        <w:t>ADL</w:t>
      </w:r>
      <w:r>
        <w:rPr>
          <w:rFonts w:ascii="Times New Roman" w:eastAsia="宋体" w:hAnsi="Times New Roman" w:cs="Times New Roman"/>
          <w:sz w:val="24"/>
        </w:rPr>
        <w:t>与病情程度的关系似乎可恰当评估不良事件的严重程度及其对患者生活的影响。但是，当皮疹累及＞</w:t>
      </w:r>
      <w:r>
        <w:rPr>
          <w:rFonts w:ascii="Times New Roman" w:eastAsia="宋体" w:hAnsi="Times New Roman" w:cs="Times New Roman"/>
          <w:sz w:val="24"/>
        </w:rPr>
        <w:t>30% BSA</w:t>
      </w:r>
      <w:r>
        <w:rPr>
          <w:rFonts w:ascii="Times New Roman" w:eastAsia="宋体" w:hAnsi="Times New Roman" w:cs="Times New Roman"/>
          <w:sz w:val="24"/>
        </w:rPr>
        <w:t>时，皮疹将会被自动划分为</w:t>
      </w:r>
      <w:r>
        <w:rPr>
          <w:rFonts w:ascii="Times New Roman" w:eastAsia="宋体" w:hAnsi="Times New Roman" w:cs="Times New Roman"/>
          <w:sz w:val="24"/>
        </w:rPr>
        <w:t>3</w:t>
      </w:r>
      <w:r>
        <w:rPr>
          <w:rFonts w:ascii="Times New Roman" w:eastAsia="宋体" w:hAnsi="Times New Roman" w:cs="Times New Roman"/>
          <w:sz w:val="24"/>
        </w:rPr>
        <w:t>级是否一定合适尚需讨论。事实上，当皮疹尽管是弥漫性，但程度较轻且没有其他症状时，似乎划分为</w:t>
      </w:r>
      <w:r>
        <w:rPr>
          <w:rFonts w:ascii="Times New Roman" w:eastAsia="宋体" w:hAnsi="Times New Roman" w:cs="Times New Roman"/>
          <w:sz w:val="24"/>
        </w:rPr>
        <w:t>2</w:t>
      </w:r>
      <w:r>
        <w:rPr>
          <w:rFonts w:ascii="Times New Roman" w:eastAsia="宋体" w:hAnsi="Times New Roman" w:cs="Times New Roman"/>
          <w:sz w:val="24"/>
        </w:rPr>
        <w:t>级更为合适。第</w:t>
      </w:r>
      <w:r>
        <w:rPr>
          <w:rFonts w:ascii="Times New Roman" w:eastAsia="宋体" w:hAnsi="Times New Roman" w:cs="Times New Roman"/>
          <w:sz w:val="24"/>
        </w:rPr>
        <w:t>5</w:t>
      </w:r>
      <w:r>
        <w:rPr>
          <w:rFonts w:ascii="Times New Roman" w:eastAsia="宋体" w:hAnsi="Times New Roman" w:cs="Times New Roman"/>
          <w:sz w:val="24"/>
        </w:rPr>
        <w:t>版</w:t>
      </w:r>
      <w:r>
        <w:rPr>
          <w:rFonts w:ascii="Times New Roman" w:eastAsia="宋体" w:hAnsi="Times New Roman" w:cs="Times New Roman"/>
          <w:sz w:val="24"/>
        </w:rPr>
        <w:t>CTCAE</w:t>
      </w:r>
      <w:r>
        <w:rPr>
          <w:rFonts w:ascii="Times New Roman" w:eastAsia="宋体" w:hAnsi="Times New Roman" w:cs="Times New Roman"/>
          <w:sz w:val="24"/>
        </w:rPr>
        <w:t>对于皮肤不良事件将会给出一个更加合适的分类。实际上，如果皮疹分布范围广，但是程度轻微且无任何其他症状，定义为</w:t>
      </w:r>
      <w:r>
        <w:rPr>
          <w:rFonts w:ascii="Times New Roman" w:eastAsia="宋体" w:hAnsi="Times New Roman" w:cs="Times New Roman"/>
          <w:sz w:val="24"/>
        </w:rPr>
        <w:t>2</w:t>
      </w:r>
      <w:r>
        <w:rPr>
          <w:rFonts w:ascii="Times New Roman" w:eastAsia="宋体" w:hAnsi="Times New Roman" w:cs="Times New Roman"/>
          <w:sz w:val="24"/>
        </w:rPr>
        <w:t>级皮肤不良事件比</w:t>
      </w:r>
      <w:r>
        <w:rPr>
          <w:rFonts w:ascii="Times New Roman" w:eastAsia="宋体" w:hAnsi="Times New Roman" w:cs="Times New Roman"/>
          <w:sz w:val="24"/>
        </w:rPr>
        <w:t>3</w:t>
      </w:r>
      <w:r>
        <w:rPr>
          <w:rFonts w:ascii="Times New Roman" w:eastAsia="宋体" w:hAnsi="Times New Roman" w:cs="Times New Roman"/>
          <w:sz w:val="24"/>
        </w:rPr>
        <w:t>级更为合适。</w:t>
      </w:r>
    </w:p>
    <w:p w14:paraId="7F855B2C"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第</w:t>
      </w:r>
      <w:r>
        <w:rPr>
          <w:rFonts w:ascii="Times New Roman" w:eastAsia="宋体" w:hAnsi="Times New Roman" w:cs="Times New Roman"/>
          <w:sz w:val="24"/>
        </w:rPr>
        <w:t>5</w:t>
      </w:r>
      <w:r>
        <w:rPr>
          <w:rFonts w:ascii="Times New Roman" w:eastAsia="宋体" w:hAnsi="Times New Roman" w:cs="Times New Roman"/>
          <w:sz w:val="24"/>
        </w:rPr>
        <w:t>版的</w:t>
      </w:r>
      <w:r>
        <w:rPr>
          <w:rFonts w:ascii="Times New Roman" w:eastAsia="宋体" w:hAnsi="Times New Roman" w:cs="Times New Roman"/>
          <w:sz w:val="24"/>
        </w:rPr>
        <w:t>CTCAE</w:t>
      </w:r>
      <w:r>
        <w:rPr>
          <w:rFonts w:ascii="Times New Roman" w:eastAsia="宋体" w:hAnsi="Times New Roman" w:cs="Times New Roman"/>
          <w:sz w:val="24"/>
        </w:rPr>
        <w:t>分类方法为皮肤不良事件的分级提供了更为合适的依据。</w:t>
      </w:r>
    </w:p>
    <w:p w14:paraId="3A07A17E"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皮疹的处理措施</w:t>
      </w:r>
      <w:r>
        <w:rPr>
          <w:rFonts w:ascii="Times New Roman" w:eastAsia="宋体" w:hAnsi="Times New Roman" w:cs="Times New Roman"/>
          <w:sz w:val="24"/>
        </w:rPr>
        <w:tab/>
      </w:r>
    </w:p>
    <w:p w14:paraId="51CB3803"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sz w:val="24"/>
        </w:rPr>
        <w:t>对于皮疹和</w:t>
      </w:r>
      <w:r>
        <w:rPr>
          <w:rFonts w:ascii="Times New Roman" w:eastAsia="宋体" w:hAnsi="Times New Roman" w:cs="Times New Roman"/>
          <w:sz w:val="24"/>
        </w:rPr>
        <w:t>/</w:t>
      </w:r>
      <w:r>
        <w:rPr>
          <w:rFonts w:ascii="Times New Roman" w:eastAsia="宋体" w:hAnsi="Times New Roman" w:cs="Times New Roman"/>
          <w:sz w:val="24"/>
        </w:rPr>
        <w:t>或瘙痒等</w:t>
      </w:r>
      <w:r>
        <w:rPr>
          <w:rFonts w:ascii="Times New Roman" w:eastAsia="宋体" w:hAnsi="Times New Roman" w:cs="Times New Roman"/>
          <w:sz w:val="24"/>
        </w:rPr>
        <w:t>1</w:t>
      </w:r>
      <w:r>
        <w:rPr>
          <w:rFonts w:ascii="Times New Roman" w:eastAsia="宋体" w:hAnsi="Times New Roman" w:cs="Times New Roman"/>
          <w:sz w:val="24"/>
        </w:rPr>
        <w:t>级皮肤不良事件，</w:t>
      </w:r>
      <w:r>
        <w:rPr>
          <w:rFonts w:ascii="Times New Roman" w:eastAsia="宋体" w:hAnsi="Times New Roman" w:cs="Times New Roman"/>
          <w:sz w:val="24"/>
        </w:rPr>
        <w:t>IPCi</w:t>
      </w:r>
      <w:r>
        <w:rPr>
          <w:rFonts w:ascii="Times New Roman" w:eastAsia="宋体" w:hAnsi="Times New Roman" w:cs="Times New Roman"/>
          <w:sz w:val="24"/>
        </w:rPr>
        <w:t>可以继续使用（见图</w:t>
      </w:r>
      <w:r>
        <w:rPr>
          <w:rFonts w:ascii="Times New Roman" w:eastAsia="宋体" w:hAnsi="Times New Roman" w:cs="Times New Roman"/>
          <w:sz w:val="24"/>
        </w:rPr>
        <w:t>1</w:t>
      </w:r>
      <w:r>
        <w:rPr>
          <w:rFonts w:ascii="Times New Roman" w:eastAsia="宋体" w:hAnsi="Times New Roman" w:cs="Times New Roman"/>
          <w:sz w:val="24"/>
        </w:rPr>
        <w:t>和</w:t>
      </w:r>
      <w:r>
        <w:rPr>
          <w:rFonts w:ascii="Times New Roman" w:eastAsia="宋体" w:hAnsi="Times New Roman" w:cs="Times New Roman"/>
          <w:sz w:val="24"/>
        </w:rPr>
        <w:t>2</w:t>
      </w:r>
      <w:r>
        <w:rPr>
          <w:rFonts w:ascii="Times New Roman" w:eastAsia="宋体" w:hAnsi="Times New Roman" w:cs="Times New Roman"/>
          <w:sz w:val="24"/>
        </w:rPr>
        <w:t>）。对症局部使用润肤剂，口服抗组胺药和</w:t>
      </w:r>
      <w:r>
        <w:rPr>
          <w:rFonts w:ascii="Times New Roman" w:eastAsia="宋体" w:hAnsi="Times New Roman" w:cs="Times New Roman"/>
          <w:sz w:val="24"/>
        </w:rPr>
        <w:t>/</w:t>
      </w:r>
      <w:r>
        <w:rPr>
          <w:rFonts w:ascii="Times New Roman" w:eastAsia="宋体" w:hAnsi="Times New Roman" w:cs="Times New Roman"/>
          <w:sz w:val="24"/>
        </w:rPr>
        <w:t>或局部</w:t>
      </w:r>
      <w:proofErr w:type="gramStart"/>
      <w:r>
        <w:rPr>
          <w:rFonts w:ascii="Times New Roman" w:eastAsia="宋体" w:hAnsi="Times New Roman" w:cs="Times New Roman"/>
          <w:sz w:val="24"/>
        </w:rPr>
        <w:t>使用弱效皮质</w:t>
      </w:r>
      <w:proofErr w:type="gramEnd"/>
      <w:r>
        <w:rPr>
          <w:rFonts w:ascii="Times New Roman" w:eastAsia="宋体" w:hAnsi="Times New Roman" w:cs="Times New Roman"/>
          <w:sz w:val="24"/>
        </w:rPr>
        <w:t>类固醇激素。表现为</w:t>
      </w:r>
      <w:r>
        <w:rPr>
          <w:rFonts w:ascii="Times New Roman" w:eastAsia="宋体" w:hAnsi="Times New Roman" w:cs="Times New Roman"/>
          <w:sz w:val="24"/>
        </w:rPr>
        <w:t>2</w:t>
      </w:r>
      <w:r>
        <w:rPr>
          <w:rFonts w:ascii="Times New Roman" w:eastAsia="宋体" w:hAnsi="Times New Roman" w:cs="Times New Roman"/>
          <w:sz w:val="24"/>
        </w:rPr>
        <w:t>级皮肤不良事件的患者可以继续使用</w:t>
      </w:r>
      <w:r>
        <w:rPr>
          <w:rFonts w:ascii="Times New Roman" w:eastAsia="宋体" w:hAnsi="Times New Roman" w:cs="Times New Roman"/>
          <w:sz w:val="24"/>
        </w:rPr>
        <w:t>ICPi</w:t>
      </w:r>
      <w:r>
        <w:rPr>
          <w:rFonts w:ascii="Times New Roman" w:eastAsia="宋体" w:hAnsi="Times New Roman" w:cs="Times New Roman"/>
          <w:sz w:val="24"/>
        </w:rPr>
        <w:t>，但是需要每周检查皮肤不良事件是否有好转。如果不见好转，中止</w:t>
      </w:r>
      <w:r>
        <w:rPr>
          <w:rFonts w:ascii="Times New Roman" w:eastAsia="宋体" w:hAnsi="Times New Roman" w:cs="Times New Roman"/>
          <w:sz w:val="24"/>
        </w:rPr>
        <w:t>IPCi</w:t>
      </w:r>
      <w:r>
        <w:rPr>
          <w:rFonts w:ascii="Times New Roman" w:eastAsia="宋体" w:hAnsi="Times New Roman" w:cs="Times New Roman"/>
          <w:sz w:val="24"/>
        </w:rPr>
        <w:t>，直至皮肤不良事件降至</w:t>
      </w:r>
      <w:r>
        <w:rPr>
          <w:rFonts w:ascii="Times New Roman" w:eastAsia="宋体" w:hAnsi="Times New Roman" w:cs="Times New Roman"/>
          <w:sz w:val="24"/>
        </w:rPr>
        <w:t>1</w:t>
      </w:r>
      <w:r>
        <w:rPr>
          <w:rFonts w:ascii="Times New Roman" w:eastAsia="宋体" w:hAnsi="Times New Roman" w:cs="Times New Roman"/>
          <w:sz w:val="24"/>
        </w:rPr>
        <w:t>级。对症治疗包括局部使用润肤剂，口服抗组胺药，局部使用中强效皮质类固醇激素；</w:t>
      </w:r>
      <w:r>
        <w:rPr>
          <w:rFonts w:ascii="Times New Roman" w:eastAsia="宋体" w:hAnsi="Times New Roman" w:cs="Times New Roman"/>
          <w:sz w:val="24"/>
        </w:rPr>
        <w:t>3</w:t>
      </w:r>
      <w:r>
        <w:rPr>
          <w:rFonts w:ascii="Times New Roman" w:eastAsia="宋体" w:hAnsi="Times New Roman" w:cs="Times New Roman"/>
          <w:sz w:val="24"/>
        </w:rPr>
        <w:t>级皮肤不良事件立即停止使用</w:t>
      </w:r>
      <w:r>
        <w:rPr>
          <w:rFonts w:ascii="Times New Roman" w:eastAsia="宋体" w:hAnsi="Times New Roman" w:cs="Times New Roman"/>
          <w:sz w:val="24"/>
        </w:rPr>
        <w:t>IPCi</w:t>
      </w:r>
      <w:r>
        <w:rPr>
          <w:rFonts w:ascii="Times New Roman" w:eastAsia="宋体" w:hAnsi="Times New Roman" w:cs="Times New Roman"/>
          <w:sz w:val="24"/>
        </w:rPr>
        <w:t>，直至皮肤不良事件降至</w:t>
      </w:r>
      <w:r>
        <w:rPr>
          <w:rFonts w:ascii="Times New Roman" w:eastAsia="宋体" w:hAnsi="Times New Roman" w:cs="Times New Roman"/>
          <w:sz w:val="24"/>
        </w:rPr>
        <w:t>1</w:t>
      </w:r>
      <w:r>
        <w:rPr>
          <w:rFonts w:ascii="Times New Roman" w:eastAsia="宋体" w:hAnsi="Times New Roman" w:cs="Times New Roman"/>
          <w:sz w:val="24"/>
        </w:rPr>
        <w:t>级。治疗方法包括局部使用润肤剂，口服抗组胺药以及强效皮质类固醇激素。根据症状的严重程度，还可以考虑全身性的应用皮质类固醇激素</w:t>
      </w:r>
      <w:r>
        <w:rPr>
          <w:rFonts w:ascii="Times New Roman" w:eastAsia="宋体" w:hAnsi="Times New Roman" w:cs="Times New Roman"/>
          <w:sz w:val="24"/>
        </w:rPr>
        <w:t>0.5</w:t>
      </w:r>
      <w:r>
        <w:rPr>
          <w:rFonts w:ascii="Times New Roman" w:eastAsia="宋体" w:hAnsi="Times New Roman" w:cs="Times New Roman"/>
          <w:sz w:val="24"/>
        </w:rPr>
        <w:t>～</w:t>
      </w:r>
      <w:r>
        <w:rPr>
          <w:rFonts w:ascii="Times New Roman" w:eastAsia="宋体" w:hAnsi="Times New Roman" w:cs="Times New Roman"/>
          <w:sz w:val="24"/>
        </w:rPr>
        <w:t>1 mg/kg</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级皮肤毒性反应较为罕见，需停止使用</w:t>
      </w:r>
      <w:r>
        <w:rPr>
          <w:rFonts w:ascii="Times New Roman" w:eastAsia="宋体" w:hAnsi="Times New Roman" w:cs="Times New Roman"/>
          <w:sz w:val="24"/>
        </w:rPr>
        <w:t>ICPi</w:t>
      </w:r>
      <w:r>
        <w:rPr>
          <w:rFonts w:ascii="Times New Roman" w:eastAsia="宋体" w:hAnsi="Times New Roman" w:cs="Times New Roman"/>
          <w:sz w:val="24"/>
        </w:rPr>
        <w:t>，并尽快入院与皮肤科医生协助治疗。治疗方法包括静脉注射（甲基）泼尼松龙</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2 mg/kg</w:t>
      </w:r>
      <w:r>
        <w:rPr>
          <w:rFonts w:ascii="Times New Roman" w:eastAsia="宋体" w:hAnsi="Times New Roman" w:cs="Times New Roman"/>
          <w:sz w:val="24"/>
        </w:rPr>
        <w:t>，而后随毒性反应减轻逐渐减量。</w:t>
      </w:r>
    </w:p>
    <w:p w14:paraId="7C30B1BD" w14:textId="77777777" w:rsidR="0069202D" w:rsidRDefault="00BB496E">
      <w:pPr>
        <w:spacing w:line="360" w:lineRule="auto"/>
        <w:rPr>
          <w:rFonts w:ascii="Times New Roman" w:eastAsia="宋体" w:hAnsi="Times New Roman" w:cs="Times New Roman"/>
          <w:sz w:val="24"/>
        </w:rPr>
      </w:pPr>
      <w:r>
        <w:rPr>
          <w:rFonts w:ascii="Times New Roman" w:eastAsia="宋体" w:hAnsi="Times New Roman" w:cs="Times New Roman"/>
          <w:noProof/>
          <w:kern w:val="0"/>
          <w:sz w:val="24"/>
        </w:rPr>
        <w:drawing>
          <wp:inline distT="0" distB="0" distL="0" distR="0" wp14:anchorId="206657E6" wp14:editId="1146DC5D">
            <wp:extent cx="5274310" cy="4211955"/>
            <wp:effectExtent l="0" t="0" r="2540" b="0"/>
            <wp:docPr id="1048" name="图片 9"/>
            <wp:cNvGraphicFramePr/>
            <a:graphic xmlns:a="http://schemas.openxmlformats.org/drawingml/2006/main">
              <a:graphicData uri="http://schemas.openxmlformats.org/drawingml/2006/picture">
                <pic:pic xmlns:pic="http://schemas.openxmlformats.org/drawingml/2006/picture">
                  <pic:nvPicPr>
                    <pic:cNvPr id="1048" name="图片 9"/>
                    <pic:cNvPicPr/>
                  </pic:nvPicPr>
                  <pic:blipFill>
                    <a:blip r:embed="rId21" cstate="print"/>
                    <a:srcRect/>
                    <a:stretch>
                      <a:fillRect/>
                    </a:stretch>
                  </pic:blipFill>
                  <pic:spPr>
                    <a:xfrm>
                      <a:off x="0" y="0"/>
                      <a:ext cx="5274310" cy="4212058"/>
                    </a:xfrm>
                    <a:prstGeom prst="rect">
                      <a:avLst/>
                    </a:prstGeom>
                    <a:ln>
                      <a:noFill/>
                    </a:ln>
                  </pic:spPr>
                </pic:pic>
              </a:graphicData>
            </a:graphic>
          </wp:inline>
        </w:drawing>
      </w:r>
    </w:p>
    <w:p w14:paraId="731F9A04" w14:textId="77777777" w:rsidR="0069202D" w:rsidRDefault="00BB496E">
      <w:pPr>
        <w:pStyle w:val="af7"/>
        <w:snapToGrid/>
        <w:spacing w:line="360" w:lineRule="auto"/>
        <w:ind w:firstLine="480"/>
        <w:contextualSpacing/>
        <w:jc w:val="center"/>
        <w:rPr>
          <w:rFonts w:eastAsia="宋体" w:cs="Times New Roman"/>
          <w:color w:val="000000" w:themeColor="text1"/>
          <w:szCs w:val="24"/>
        </w:rPr>
      </w:pPr>
      <w:r>
        <w:rPr>
          <w:rFonts w:eastAsia="宋体" w:cs="Times New Roman"/>
          <w:color w:val="000000" w:themeColor="text1"/>
          <w:szCs w:val="24"/>
        </w:rPr>
        <w:t>图</w:t>
      </w:r>
      <w:r>
        <w:rPr>
          <w:rFonts w:eastAsia="宋体" w:cs="Times New Roman"/>
          <w:color w:val="000000" w:themeColor="text1"/>
          <w:szCs w:val="24"/>
        </w:rPr>
        <w:t>1. ICPi</w:t>
      </w:r>
      <w:r>
        <w:rPr>
          <w:rFonts w:eastAsia="宋体" w:cs="Times New Roman"/>
          <w:color w:val="000000" w:themeColor="text1"/>
          <w:szCs w:val="24"/>
        </w:rPr>
        <w:t>相关毒性：皮疹</w:t>
      </w:r>
      <w:r>
        <w:rPr>
          <w:rFonts w:eastAsia="宋体" w:cs="Times New Roman"/>
          <w:color w:val="000000" w:themeColor="text1"/>
          <w:szCs w:val="24"/>
        </w:rPr>
        <w:t>/</w:t>
      </w:r>
      <w:r>
        <w:rPr>
          <w:rFonts w:eastAsia="宋体" w:cs="Times New Roman"/>
          <w:color w:val="000000" w:themeColor="text1"/>
          <w:szCs w:val="24"/>
        </w:rPr>
        <w:t>毒性处理</w:t>
      </w:r>
    </w:p>
    <w:p w14:paraId="1E647D1F" w14:textId="77777777" w:rsidR="0069202D" w:rsidRDefault="00BB496E">
      <w:pPr>
        <w:pStyle w:val="af7"/>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t>公认的皮肤不良事件包括：（</w:t>
      </w:r>
      <w:r>
        <w:rPr>
          <w:rFonts w:eastAsia="宋体" w:cs="Times New Roman"/>
          <w:color w:val="000000" w:themeColor="text1"/>
          <w:szCs w:val="24"/>
        </w:rPr>
        <w:t>1</w:t>
      </w:r>
      <w:r>
        <w:rPr>
          <w:rFonts w:eastAsia="宋体" w:cs="Times New Roman"/>
          <w:color w:val="000000" w:themeColor="text1"/>
          <w:szCs w:val="24"/>
        </w:rPr>
        <w:t>）最常见：红斑，斑丘疹和</w:t>
      </w:r>
      <w:proofErr w:type="gramStart"/>
      <w:r>
        <w:rPr>
          <w:rFonts w:eastAsia="宋体" w:cs="Times New Roman"/>
          <w:color w:val="000000" w:themeColor="text1"/>
          <w:szCs w:val="24"/>
        </w:rPr>
        <w:t>丘脓</w:t>
      </w:r>
      <w:proofErr w:type="gramEnd"/>
      <w:r>
        <w:rPr>
          <w:rFonts w:eastAsia="宋体" w:cs="Times New Roman"/>
          <w:color w:val="000000" w:themeColor="text1"/>
          <w:szCs w:val="24"/>
        </w:rPr>
        <w:t>疱疹；（</w:t>
      </w:r>
      <w:r>
        <w:rPr>
          <w:rFonts w:eastAsia="宋体" w:cs="Times New Roman"/>
          <w:color w:val="000000" w:themeColor="text1"/>
          <w:szCs w:val="24"/>
        </w:rPr>
        <w:t>2</w:t>
      </w:r>
      <w:r>
        <w:rPr>
          <w:rFonts w:eastAsia="宋体" w:cs="Times New Roman"/>
          <w:color w:val="000000" w:themeColor="text1"/>
          <w:szCs w:val="24"/>
        </w:rPr>
        <w:t>）罕见：中毒性表皮坏死松解症，</w:t>
      </w:r>
      <w:r>
        <w:rPr>
          <w:rFonts w:eastAsia="宋体" w:cs="Times New Roman"/>
          <w:color w:val="000000" w:themeColor="text1"/>
          <w:szCs w:val="24"/>
        </w:rPr>
        <w:t>Steven-Johnson</w:t>
      </w:r>
      <w:r>
        <w:rPr>
          <w:rFonts w:eastAsia="宋体" w:cs="Times New Roman"/>
          <w:color w:val="000000" w:themeColor="text1"/>
          <w:szCs w:val="24"/>
        </w:rPr>
        <w:t>综合症和</w:t>
      </w:r>
      <w:r>
        <w:rPr>
          <w:rFonts w:eastAsia="宋体" w:cs="Times New Roman"/>
          <w:color w:val="000000" w:themeColor="text1"/>
          <w:szCs w:val="24"/>
        </w:rPr>
        <w:t>DRESS</w:t>
      </w:r>
      <w:r>
        <w:rPr>
          <w:rFonts w:eastAsia="宋体" w:cs="Times New Roman"/>
          <w:color w:val="000000" w:themeColor="text1"/>
          <w:szCs w:val="24"/>
        </w:rPr>
        <w:t>；（</w:t>
      </w:r>
      <w:r>
        <w:rPr>
          <w:rFonts w:eastAsia="宋体" w:cs="Times New Roman"/>
          <w:color w:val="000000" w:themeColor="text1"/>
          <w:szCs w:val="24"/>
        </w:rPr>
        <w:t>3</w:t>
      </w:r>
      <w:r>
        <w:rPr>
          <w:rFonts w:eastAsia="宋体" w:cs="Times New Roman"/>
          <w:color w:val="000000" w:themeColor="text1"/>
          <w:szCs w:val="24"/>
        </w:rPr>
        <w:t>）血管炎可能伴紫癜性皮疹出现。</w:t>
      </w:r>
    </w:p>
    <w:p w14:paraId="1020D6DF"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color w:val="000000" w:themeColor="text1"/>
          <w:szCs w:val="24"/>
        </w:rPr>
        <w:lastRenderedPageBreak/>
        <w:t>BSA</w:t>
      </w:r>
      <w:r>
        <w:rPr>
          <w:rFonts w:eastAsia="宋体" w:cs="Times New Roman"/>
          <w:color w:val="000000" w:themeColor="text1"/>
          <w:szCs w:val="24"/>
        </w:rPr>
        <w:t>：体表面积；</w:t>
      </w:r>
      <w:r>
        <w:rPr>
          <w:rFonts w:eastAsia="宋体" w:cs="Times New Roman"/>
          <w:color w:val="000000" w:themeColor="text1"/>
          <w:szCs w:val="24"/>
        </w:rPr>
        <w:t>DRESS</w:t>
      </w:r>
      <w:r>
        <w:rPr>
          <w:rFonts w:eastAsia="宋体" w:cs="Times New Roman"/>
          <w:color w:val="000000" w:themeColor="text1"/>
          <w:szCs w:val="24"/>
        </w:rPr>
        <w:t>：伴嗜酸粒细胞增多和系统症状的药疹</w:t>
      </w:r>
      <w:bookmarkStart w:id="602" w:name="_Toc384308449"/>
      <w:bookmarkStart w:id="603" w:name="_Toc384310050"/>
      <w:bookmarkStart w:id="604" w:name="_Toc384307542"/>
      <w:bookmarkStart w:id="605" w:name="_Toc384311209"/>
      <w:bookmarkStart w:id="606" w:name="_Toc384309815"/>
      <w:bookmarkStart w:id="607" w:name="_Toc384307775"/>
      <w:bookmarkEnd w:id="596"/>
      <w:bookmarkEnd w:id="602"/>
      <w:bookmarkEnd w:id="603"/>
      <w:bookmarkEnd w:id="604"/>
      <w:bookmarkEnd w:id="605"/>
      <w:bookmarkEnd w:id="606"/>
      <w:bookmarkEnd w:id="607"/>
      <w:r>
        <w:rPr>
          <w:rFonts w:eastAsia="宋体" w:cs="Times New Roman"/>
          <w:color w:val="000000" w:themeColor="text1"/>
          <w:szCs w:val="24"/>
        </w:rPr>
        <w:t>。</w:t>
      </w:r>
    </w:p>
    <w:p w14:paraId="56DFDCDC" w14:textId="77777777" w:rsidR="0069202D" w:rsidRDefault="00BB496E">
      <w:pPr>
        <w:pStyle w:val="af7"/>
        <w:snapToGrid/>
        <w:spacing w:line="360" w:lineRule="auto"/>
        <w:ind w:firstLine="480"/>
        <w:contextualSpacing/>
        <w:rPr>
          <w:rFonts w:eastAsia="宋体" w:cs="Times New Roman"/>
          <w:color w:val="000000" w:themeColor="text1"/>
          <w:szCs w:val="24"/>
        </w:rPr>
      </w:pPr>
      <w:r>
        <w:rPr>
          <w:rFonts w:eastAsia="宋体" w:cs="Times New Roman"/>
          <w:noProof/>
          <w:kern w:val="0"/>
          <w:szCs w:val="24"/>
        </w:rPr>
        <w:drawing>
          <wp:inline distT="0" distB="0" distL="0" distR="0" wp14:anchorId="66808C09" wp14:editId="6C893492">
            <wp:extent cx="5274310" cy="5063490"/>
            <wp:effectExtent l="0" t="0" r="2540" b="3810"/>
            <wp:docPr id="1049" name="图片 8"/>
            <wp:cNvGraphicFramePr/>
            <a:graphic xmlns:a="http://schemas.openxmlformats.org/drawingml/2006/main">
              <a:graphicData uri="http://schemas.openxmlformats.org/drawingml/2006/picture">
                <pic:pic xmlns:pic="http://schemas.openxmlformats.org/drawingml/2006/picture">
                  <pic:nvPicPr>
                    <pic:cNvPr id="1049" name="图片 8"/>
                    <pic:cNvPicPr/>
                  </pic:nvPicPr>
                  <pic:blipFill>
                    <a:blip r:embed="rId22" cstate="print"/>
                    <a:srcRect/>
                    <a:stretch>
                      <a:fillRect/>
                    </a:stretch>
                  </pic:blipFill>
                  <pic:spPr>
                    <a:xfrm>
                      <a:off x="0" y="0"/>
                      <a:ext cx="5274310" cy="5064069"/>
                    </a:xfrm>
                    <a:prstGeom prst="rect">
                      <a:avLst/>
                    </a:prstGeom>
                    <a:ln>
                      <a:noFill/>
                    </a:ln>
                  </pic:spPr>
                </pic:pic>
              </a:graphicData>
            </a:graphic>
          </wp:inline>
        </w:drawing>
      </w:r>
    </w:p>
    <w:p w14:paraId="6528D86F" w14:textId="77777777" w:rsidR="0069202D" w:rsidRDefault="0069202D">
      <w:pPr>
        <w:rPr>
          <w:rFonts w:ascii="Times New Roman" w:eastAsia="宋体" w:hAnsi="Times New Roman" w:cs="Times New Roman"/>
          <w:sz w:val="24"/>
        </w:rPr>
      </w:pPr>
    </w:p>
    <w:p w14:paraId="6B040578" w14:textId="77777777" w:rsidR="0069202D" w:rsidRDefault="00BB496E">
      <w:pPr>
        <w:widowControl/>
        <w:shd w:val="clear" w:color="auto" w:fill="FFFFFF"/>
        <w:tabs>
          <w:tab w:val="left" w:pos="9356"/>
        </w:tabs>
        <w:ind w:right="-1" w:firstLine="480"/>
        <w:jc w:val="center"/>
        <w:rPr>
          <w:rFonts w:ascii="Times New Roman" w:eastAsia="宋体" w:hAnsi="Times New Roman" w:cs="Times New Roman"/>
          <w:color w:val="222222"/>
          <w:kern w:val="0"/>
          <w:sz w:val="24"/>
        </w:rPr>
      </w:pPr>
      <w:r>
        <w:rPr>
          <w:rFonts w:ascii="Times New Roman" w:eastAsia="宋体" w:hAnsi="Times New Roman" w:cs="Times New Roman"/>
          <w:color w:val="222222"/>
          <w:kern w:val="0"/>
          <w:sz w:val="24"/>
        </w:rPr>
        <w:t>图</w:t>
      </w:r>
      <w:r>
        <w:rPr>
          <w:rFonts w:ascii="Times New Roman" w:eastAsia="宋体" w:hAnsi="Times New Roman" w:cs="Times New Roman"/>
          <w:color w:val="222222"/>
          <w:kern w:val="0"/>
          <w:sz w:val="24"/>
        </w:rPr>
        <w:t xml:space="preserve">2. </w:t>
      </w:r>
      <w:r>
        <w:rPr>
          <w:rFonts w:ascii="Times New Roman" w:eastAsia="宋体" w:hAnsi="Times New Roman" w:cs="Times New Roman"/>
          <w:color w:val="222222"/>
          <w:kern w:val="0"/>
          <w:sz w:val="24"/>
        </w:rPr>
        <w:t>体表面积（</w:t>
      </w:r>
      <w:r>
        <w:rPr>
          <w:rFonts w:ascii="Times New Roman" w:eastAsia="宋体" w:hAnsi="Times New Roman" w:cs="Times New Roman"/>
          <w:color w:val="222222"/>
          <w:kern w:val="0"/>
          <w:sz w:val="24"/>
        </w:rPr>
        <w:t>BSA</w:t>
      </w:r>
      <w:r>
        <w:rPr>
          <w:rFonts w:ascii="Times New Roman" w:eastAsia="宋体" w:hAnsi="Times New Roman" w:cs="Times New Roman"/>
          <w:color w:val="222222"/>
          <w:kern w:val="0"/>
          <w:sz w:val="24"/>
        </w:rPr>
        <w:t>）示意图</w:t>
      </w:r>
    </w:p>
    <w:p w14:paraId="1452C30F" w14:textId="77777777" w:rsidR="0069202D" w:rsidRDefault="00BB496E">
      <w:pPr>
        <w:tabs>
          <w:tab w:val="left" w:pos="1230"/>
        </w:tabs>
        <w:rPr>
          <w:rFonts w:ascii="Times New Roman" w:eastAsia="宋体" w:hAnsi="Times New Roman" w:cs="Times New Roman"/>
          <w:sz w:val="24"/>
        </w:rPr>
      </w:pPr>
      <w:r>
        <w:rPr>
          <w:rFonts w:ascii="Times New Roman" w:eastAsia="宋体" w:hAnsi="Times New Roman" w:cs="Times New Roman"/>
          <w:sz w:val="24"/>
        </w:rPr>
        <w:tab/>
      </w:r>
    </w:p>
    <w:p w14:paraId="4611D0AB" w14:textId="77777777" w:rsidR="0069202D" w:rsidRDefault="0069202D">
      <w:pPr>
        <w:tabs>
          <w:tab w:val="left" w:pos="1230"/>
        </w:tabs>
        <w:rPr>
          <w:rFonts w:ascii="Times New Roman" w:eastAsia="宋体" w:hAnsi="Times New Roman" w:cs="Times New Roman"/>
          <w:sz w:val="24"/>
        </w:rPr>
      </w:pPr>
    </w:p>
    <w:p w14:paraId="347F0F22" w14:textId="77777777" w:rsidR="0069202D" w:rsidRDefault="0069202D">
      <w:pPr>
        <w:tabs>
          <w:tab w:val="left" w:pos="1230"/>
        </w:tabs>
        <w:rPr>
          <w:rFonts w:ascii="Times New Roman" w:eastAsia="宋体" w:hAnsi="Times New Roman" w:cs="Times New Roman"/>
          <w:sz w:val="24"/>
        </w:rPr>
      </w:pPr>
    </w:p>
    <w:p w14:paraId="09744B1F" w14:textId="77777777" w:rsidR="0069202D" w:rsidRDefault="0069202D">
      <w:pPr>
        <w:tabs>
          <w:tab w:val="left" w:pos="1230"/>
        </w:tabs>
        <w:rPr>
          <w:rFonts w:ascii="Times New Roman" w:eastAsia="宋体" w:hAnsi="Times New Roman" w:cs="Times New Roman"/>
          <w:sz w:val="24"/>
        </w:rPr>
      </w:pPr>
    </w:p>
    <w:p w14:paraId="4D72877A" w14:textId="77777777" w:rsidR="0069202D" w:rsidRDefault="0069202D">
      <w:pPr>
        <w:tabs>
          <w:tab w:val="left" w:pos="1230"/>
        </w:tabs>
        <w:rPr>
          <w:rFonts w:ascii="Times New Roman" w:eastAsia="宋体" w:hAnsi="Times New Roman" w:cs="Times New Roman"/>
          <w:sz w:val="24"/>
        </w:rPr>
      </w:pPr>
    </w:p>
    <w:p w14:paraId="3DC43B65" w14:textId="77777777" w:rsidR="0069202D" w:rsidRDefault="0069202D">
      <w:pPr>
        <w:tabs>
          <w:tab w:val="left" w:pos="1230"/>
        </w:tabs>
        <w:rPr>
          <w:rFonts w:ascii="Times New Roman" w:eastAsia="宋体" w:hAnsi="Times New Roman" w:cs="Times New Roman"/>
          <w:sz w:val="24"/>
        </w:rPr>
      </w:pPr>
    </w:p>
    <w:p w14:paraId="2C2776FF" w14:textId="77777777" w:rsidR="0069202D" w:rsidRDefault="0069202D">
      <w:pPr>
        <w:tabs>
          <w:tab w:val="left" w:pos="1230"/>
        </w:tabs>
        <w:rPr>
          <w:rFonts w:ascii="Times New Roman" w:eastAsia="宋体" w:hAnsi="Times New Roman" w:cs="Times New Roman"/>
          <w:sz w:val="24"/>
        </w:rPr>
      </w:pPr>
    </w:p>
    <w:p w14:paraId="010CDE4C" w14:textId="77777777" w:rsidR="0069202D" w:rsidRDefault="0069202D">
      <w:pPr>
        <w:tabs>
          <w:tab w:val="left" w:pos="1230"/>
        </w:tabs>
        <w:rPr>
          <w:rFonts w:ascii="Times New Roman" w:eastAsia="宋体" w:hAnsi="Times New Roman" w:cs="Times New Roman"/>
          <w:sz w:val="24"/>
        </w:rPr>
      </w:pPr>
    </w:p>
    <w:p w14:paraId="65B8ABED" w14:textId="77777777" w:rsidR="0069202D" w:rsidRDefault="0069202D">
      <w:pPr>
        <w:tabs>
          <w:tab w:val="left" w:pos="1230"/>
        </w:tabs>
        <w:rPr>
          <w:rFonts w:ascii="Times New Roman" w:eastAsia="宋体" w:hAnsi="Times New Roman" w:cs="Times New Roman"/>
          <w:sz w:val="24"/>
        </w:rPr>
      </w:pPr>
    </w:p>
    <w:p w14:paraId="78A88447" w14:textId="77777777" w:rsidR="0069202D" w:rsidRDefault="0069202D">
      <w:pPr>
        <w:tabs>
          <w:tab w:val="left" w:pos="1230"/>
        </w:tabs>
        <w:rPr>
          <w:rFonts w:ascii="Times New Roman" w:eastAsia="宋体" w:hAnsi="Times New Roman" w:cs="Times New Roman"/>
          <w:sz w:val="24"/>
        </w:rPr>
      </w:pPr>
    </w:p>
    <w:p w14:paraId="73E793A6" w14:textId="77777777" w:rsidR="0069202D" w:rsidRDefault="0069202D">
      <w:pPr>
        <w:tabs>
          <w:tab w:val="left" w:pos="1230"/>
        </w:tabs>
        <w:rPr>
          <w:rFonts w:ascii="Times New Roman" w:eastAsia="宋体" w:hAnsi="Times New Roman" w:cs="Times New Roman"/>
          <w:sz w:val="24"/>
        </w:rPr>
      </w:pPr>
    </w:p>
    <w:p w14:paraId="16182AE3" w14:textId="77777777" w:rsidR="0069202D" w:rsidRDefault="0069202D">
      <w:pPr>
        <w:tabs>
          <w:tab w:val="left" w:pos="1230"/>
        </w:tabs>
        <w:rPr>
          <w:rFonts w:ascii="Times New Roman" w:eastAsia="宋体" w:hAnsi="Times New Roman" w:cs="Times New Roman"/>
          <w:sz w:val="24"/>
        </w:rPr>
      </w:pPr>
    </w:p>
    <w:p w14:paraId="38320960" w14:textId="77777777" w:rsidR="0069202D" w:rsidRDefault="0069202D">
      <w:pPr>
        <w:tabs>
          <w:tab w:val="left" w:pos="1230"/>
        </w:tabs>
        <w:rPr>
          <w:rFonts w:ascii="Times New Roman" w:eastAsia="宋体" w:hAnsi="Times New Roman" w:cs="Times New Roman"/>
          <w:sz w:val="24"/>
        </w:rPr>
      </w:pPr>
    </w:p>
    <w:p w14:paraId="729E8994" w14:textId="77777777" w:rsidR="0069202D" w:rsidRDefault="0069202D">
      <w:pPr>
        <w:tabs>
          <w:tab w:val="left" w:pos="1230"/>
        </w:tabs>
        <w:rPr>
          <w:rFonts w:ascii="Times New Roman" w:eastAsia="宋体" w:hAnsi="Times New Roman" w:cs="Times New Roman"/>
          <w:sz w:val="24"/>
        </w:rPr>
      </w:pPr>
    </w:p>
    <w:p w14:paraId="4710ED93" w14:textId="77777777" w:rsidR="0069202D" w:rsidRDefault="0069202D">
      <w:pPr>
        <w:tabs>
          <w:tab w:val="left" w:pos="1230"/>
        </w:tabs>
        <w:rPr>
          <w:rFonts w:ascii="Times New Roman" w:eastAsia="宋体" w:hAnsi="Times New Roman" w:cs="Times New Roman"/>
          <w:sz w:val="24"/>
        </w:rPr>
      </w:pPr>
    </w:p>
    <w:p w14:paraId="6F76EF26" w14:textId="77777777" w:rsidR="0069202D" w:rsidRDefault="00BB496E">
      <w:pPr>
        <w:pStyle w:val="12"/>
        <w:spacing w:before="163"/>
        <w:jc w:val="both"/>
        <w:rPr>
          <w:rFonts w:eastAsia="宋体" w:cs="Times New Roman"/>
        </w:rPr>
      </w:pPr>
      <w:bookmarkStart w:id="608" w:name="_Toc534820080"/>
      <w:bookmarkStart w:id="609" w:name="_Toc19070"/>
      <w:bookmarkStart w:id="610" w:name="_Toc39341144"/>
      <w:r>
        <w:rPr>
          <w:rFonts w:eastAsia="宋体" w:cs="Times New Roman"/>
          <w:bCs/>
          <w:color w:val="000000"/>
        </w:rPr>
        <w:lastRenderedPageBreak/>
        <w:t>附件</w:t>
      </w:r>
      <w:r>
        <w:rPr>
          <w:rFonts w:eastAsia="宋体" w:cs="Times New Roman"/>
          <w:bCs/>
          <w:color w:val="000000"/>
        </w:rPr>
        <w:t>5</w:t>
      </w:r>
      <w:r>
        <w:rPr>
          <w:rFonts w:eastAsia="宋体" w:cs="Times New Roman"/>
          <w:bCs/>
          <w:color w:val="000000"/>
        </w:rPr>
        <w:t>：</w:t>
      </w:r>
      <w:bookmarkEnd w:id="608"/>
      <w:r>
        <w:rPr>
          <w:rFonts w:eastAsia="宋体" w:cs="Times New Roman"/>
        </w:rPr>
        <w:t>OH2</w:t>
      </w:r>
      <w:r>
        <w:rPr>
          <w:rFonts w:eastAsia="宋体" w:cs="Times New Roman"/>
        </w:rPr>
        <w:t>注射液临床研究的生殖器疱疹处理程序和措施（</w:t>
      </w:r>
      <w:r>
        <w:rPr>
          <w:rFonts w:eastAsia="宋体" w:cs="Times New Roman"/>
        </w:rPr>
        <w:t xml:space="preserve"> SOP</w:t>
      </w:r>
      <w:r>
        <w:rPr>
          <w:rFonts w:eastAsia="宋体" w:cs="Times New Roman"/>
        </w:rPr>
        <w:t>）</w:t>
      </w:r>
      <w:bookmarkEnd w:id="609"/>
      <w:bookmarkEnd w:id="610"/>
    </w:p>
    <w:p w14:paraId="40C18156"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Ⅰ </w:t>
      </w:r>
      <w:r>
        <w:rPr>
          <w:rFonts w:ascii="Times New Roman" w:eastAsia="宋体" w:hAnsi="Times New Roman" w:cs="Times New Roman"/>
          <w:sz w:val="24"/>
        </w:rPr>
        <w:t>目的：建立生殖器疱疹处理的标准操作规程，确保能及时处理临床试验中出现的生殖器疱疹，最大限度保障受试者的权益。</w:t>
      </w:r>
    </w:p>
    <w:p w14:paraId="5A8B95E2"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Ⅱ </w:t>
      </w:r>
      <w:r>
        <w:rPr>
          <w:rFonts w:ascii="Times New Roman" w:eastAsia="宋体" w:hAnsi="Times New Roman" w:cs="Times New Roman"/>
          <w:sz w:val="24"/>
        </w:rPr>
        <w:t>范围：适用于药物（</w:t>
      </w:r>
      <w:r>
        <w:rPr>
          <w:rFonts w:ascii="Times New Roman" w:eastAsia="宋体" w:hAnsi="Times New Roman" w:cs="Times New Roman"/>
          <w:sz w:val="24"/>
        </w:rPr>
        <w:t>OH2</w:t>
      </w:r>
      <w:r>
        <w:rPr>
          <w:rFonts w:ascii="Times New Roman" w:eastAsia="宋体" w:hAnsi="Times New Roman" w:cs="Times New Roman"/>
          <w:sz w:val="24"/>
        </w:rPr>
        <w:t>注射液）临床研究期间，预防和控制受试者性行为传播生殖器疱疹的风险和防控方法。</w:t>
      </w:r>
    </w:p>
    <w:p w14:paraId="3801F08B"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Ⅲ </w:t>
      </w:r>
      <w:r>
        <w:rPr>
          <w:rFonts w:ascii="Times New Roman" w:eastAsia="宋体" w:hAnsi="Times New Roman" w:cs="Times New Roman"/>
          <w:sz w:val="24"/>
        </w:rPr>
        <w:t>规程：</w:t>
      </w:r>
    </w:p>
    <w:p w14:paraId="3D75DE7C"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生殖器疱疹的定义：生殖器疱疹是一种常见性病</w:t>
      </w:r>
      <w:r>
        <w:rPr>
          <w:rFonts w:ascii="Times New Roman" w:eastAsia="宋体" w:hAnsi="Times New Roman" w:cs="Times New Roman"/>
          <w:sz w:val="24"/>
        </w:rPr>
        <w:t>,</w:t>
      </w:r>
      <w:r>
        <w:rPr>
          <w:rFonts w:ascii="Times New Roman" w:eastAsia="宋体" w:hAnsi="Times New Roman" w:cs="Times New Roman"/>
          <w:sz w:val="24"/>
        </w:rPr>
        <w:t>由单纯疱疹病毒（</w:t>
      </w:r>
      <w:r>
        <w:rPr>
          <w:rFonts w:ascii="Times New Roman" w:eastAsia="宋体" w:hAnsi="Times New Roman" w:cs="Times New Roman"/>
          <w:sz w:val="24"/>
        </w:rPr>
        <w:t>herpes simplex virus</w:t>
      </w:r>
      <w:r>
        <w:rPr>
          <w:rFonts w:ascii="Times New Roman" w:eastAsia="宋体" w:hAnsi="Times New Roman" w:cs="Times New Roman"/>
          <w:sz w:val="24"/>
        </w:rPr>
        <w:t>，</w:t>
      </w:r>
      <w:r>
        <w:rPr>
          <w:rFonts w:ascii="Times New Roman" w:eastAsia="宋体" w:hAnsi="Times New Roman" w:cs="Times New Roman"/>
          <w:sz w:val="24"/>
        </w:rPr>
        <w:t>HSV</w:t>
      </w:r>
      <w:r>
        <w:rPr>
          <w:rFonts w:ascii="Times New Roman" w:eastAsia="宋体" w:hAnsi="Times New Roman" w:cs="Times New Roman"/>
          <w:sz w:val="24"/>
        </w:rPr>
        <w:t>）感染所引起</w:t>
      </w:r>
      <w:r>
        <w:rPr>
          <w:rFonts w:ascii="Times New Roman" w:eastAsia="宋体" w:hAnsi="Times New Roman" w:cs="Times New Roman"/>
          <w:sz w:val="24"/>
        </w:rPr>
        <w:t>,</w:t>
      </w:r>
      <w:r>
        <w:rPr>
          <w:rFonts w:ascii="Times New Roman" w:eastAsia="宋体" w:hAnsi="Times New Roman" w:cs="Times New Roman"/>
          <w:sz w:val="24"/>
        </w:rPr>
        <w:t>容易复发。</w:t>
      </w:r>
    </w:p>
    <w:p w14:paraId="6DE51AA7"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预防：加强受试者及其家属的教育，提倡使用安全套，女性患者避孕。</w:t>
      </w:r>
      <w:r>
        <w:rPr>
          <w:rFonts w:ascii="Times New Roman" w:eastAsia="宋体" w:hAnsi="Times New Roman" w:cs="Times New Roman"/>
          <w:sz w:val="24"/>
        </w:rPr>
        <w:t xml:space="preserve"> </w:t>
      </w:r>
    </w:p>
    <w:p w14:paraId="093C702F"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 </w:t>
      </w:r>
      <w:r>
        <w:rPr>
          <w:rFonts w:ascii="Times New Roman" w:eastAsia="宋体" w:hAnsi="Times New Roman" w:cs="Times New Roman"/>
          <w:sz w:val="24"/>
        </w:rPr>
        <w:t>诊断：</w:t>
      </w:r>
    </w:p>
    <w:p w14:paraId="6EA863C2"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3.1 </w:t>
      </w:r>
      <w:r>
        <w:rPr>
          <w:rFonts w:ascii="Times New Roman" w:eastAsia="宋体" w:hAnsi="Times New Roman" w:cs="Times New Roman"/>
          <w:sz w:val="24"/>
        </w:rPr>
        <w:t>接触史：有单纯疱疹病毒接触史，性接触史或配偶感染史。</w:t>
      </w:r>
    </w:p>
    <w:p w14:paraId="4D07FB84"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3.2 </w:t>
      </w:r>
      <w:r>
        <w:rPr>
          <w:rFonts w:ascii="Times New Roman" w:eastAsia="宋体" w:hAnsi="Times New Roman" w:cs="Times New Roman"/>
          <w:sz w:val="24"/>
        </w:rPr>
        <w:t>临床表现：主要分为原发性和复发性两种临床类型。</w:t>
      </w:r>
    </w:p>
    <w:p w14:paraId="4648E27A"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3.2.1 </w:t>
      </w:r>
      <w:r>
        <w:rPr>
          <w:rFonts w:ascii="Times New Roman" w:eastAsia="宋体" w:hAnsi="Times New Roman" w:cs="Times New Roman"/>
          <w:sz w:val="24"/>
        </w:rPr>
        <w:t>原发性生殖器疱疹：潜伏期</w:t>
      </w:r>
      <w:r>
        <w:rPr>
          <w:rFonts w:ascii="Times New Roman" w:eastAsia="宋体" w:hAnsi="Times New Roman" w:cs="Times New Roman"/>
          <w:sz w:val="24"/>
        </w:rPr>
        <w:t>2 d--20 d</w:t>
      </w:r>
      <w:r>
        <w:rPr>
          <w:rFonts w:ascii="Times New Roman" w:eastAsia="宋体" w:hAnsi="Times New Roman" w:cs="Times New Roman"/>
          <w:sz w:val="24"/>
        </w:rPr>
        <w:t>（平均</w:t>
      </w:r>
      <w:r>
        <w:rPr>
          <w:rFonts w:ascii="Times New Roman" w:eastAsia="宋体" w:hAnsi="Times New Roman" w:cs="Times New Roman"/>
          <w:sz w:val="24"/>
        </w:rPr>
        <w:t>6 d</w:t>
      </w:r>
      <w:r>
        <w:rPr>
          <w:rFonts w:ascii="Times New Roman" w:eastAsia="宋体" w:hAnsi="Times New Roman" w:cs="Times New Roman"/>
          <w:sz w:val="24"/>
        </w:rPr>
        <w:t>），外生殖器或肛门周围有集簇的或散在的小水疤，</w:t>
      </w:r>
      <w:r>
        <w:rPr>
          <w:rFonts w:ascii="Times New Roman" w:eastAsia="宋体" w:hAnsi="Times New Roman" w:cs="Times New Roman"/>
          <w:sz w:val="24"/>
        </w:rPr>
        <w:t>2d-4d</w:t>
      </w:r>
      <w:r>
        <w:rPr>
          <w:rFonts w:ascii="Times New Roman" w:eastAsia="宋体" w:hAnsi="Times New Roman" w:cs="Times New Roman"/>
          <w:sz w:val="24"/>
        </w:rPr>
        <w:t>后破溃形成糜烂或溃疡，自觉疼痛。腹股沟淋巴结肿大，有压痛。常常伴有发热、头痛、乏力等全身症状。病程约</w:t>
      </w:r>
      <w:r>
        <w:rPr>
          <w:rFonts w:ascii="Times New Roman" w:eastAsia="宋体" w:hAnsi="Times New Roman" w:cs="Times New Roman"/>
          <w:sz w:val="24"/>
        </w:rPr>
        <w:t>2-3</w:t>
      </w:r>
      <w:r>
        <w:rPr>
          <w:rFonts w:ascii="Times New Roman" w:eastAsia="宋体" w:hAnsi="Times New Roman" w:cs="Times New Roman"/>
          <w:sz w:val="24"/>
        </w:rPr>
        <w:t>周。以往从无类似发作史。</w:t>
      </w:r>
    </w:p>
    <w:p w14:paraId="75252EE5"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3.2.2 </w:t>
      </w:r>
      <w:r>
        <w:rPr>
          <w:rFonts w:ascii="Times New Roman" w:eastAsia="宋体" w:hAnsi="Times New Roman" w:cs="Times New Roman"/>
          <w:sz w:val="24"/>
        </w:rPr>
        <w:t>复发性生殖器疱疹：原发皮损消退后，皮疹可反复发作。与原发性生殖器疱疹相比，复发性生殖器疱疹的局部症状和皮损轻微，腹股沟淋巴结肿大少见，全身症状少见，病程较短。起皮疹前局部有烧灼感、针刺感或感觉异常等前驱症状。外生殖器或肛门周围有集簇的小水疮</w:t>
      </w:r>
      <w:r>
        <w:rPr>
          <w:rFonts w:ascii="Times New Roman" w:eastAsia="宋体" w:hAnsi="Times New Roman" w:cs="Times New Roman"/>
          <w:sz w:val="24"/>
        </w:rPr>
        <w:t>,</w:t>
      </w:r>
      <w:r>
        <w:rPr>
          <w:rFonts w:ascii="Times New Roman" w:eastAsia="宋体" w:hAnsi="Times New Roman" w:cs="Times New Roman"/>
          <w:sz w:val="24"/>
        </w:rPr>
        <w:t>很快破溃形成糜烂或浅表溃疡，自觉症状较轻。病程约</w:t>
      </w:r>
      <w:r>
        <w:rPr>
          <w:rFonts w:ascii="Times New Roman" w:eastAsia="宋体" w:hAnsi="Times New Roman" w:cs="Times New Roman"/>
          <w:sz w:val="24"/>
        </w:rPr>
        <w:t>1-2</w:t>
      </w:r>
      <w:r>
        <w:rPr>
          <w:rFonts w:ascii="Times New Roman" w:eastAsia="宋体" w:hAnsi="Times New Roman" w:cs="Times New Roman"/>
          <w:sz w:val="24"/>
        </w:rPr>
        <w:t>周。以往曾有过类似发作史。</w:t>
      </w:r>
    </w:p>
    <w:p w14:paraId="2E84F975"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3. 3 </w:t>
      </w:r>
      <w:r>
        <w:rPr>
          <w:rFonts w:ascii="Times New Roman" w:eastAsia="宋体" w:hAnsi="Times New Roman" w:cs="Times New Roman"/>
          <w:sz w:val="24"/>
        </w:rPr>
        <w:t>实验室检查</w:t>
      </w:r>
    </w:p>
    <w:p w14:paraId="3E62D77E"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3.3.1 </w:t>
      </w:r>
      <w:r>
        <w:rPr>
          <w:rFonts w:ascii="Times New Roman" w:eastAsia="宋体" w:hAnsi="Times New Roman" w:cs="Times New Roman"/>
          <w:sz w:val="24"/>
        </w:rPr>
        <w:t>细胞学检查（</w:t>
      </w:r>
      <w:r>
        <w:rPr>
          <w:rFonts w:ascii="Times New Roman" w:eastAsia="宋体" w:hAnsi="Times New Roman" w:cs="Times New Roman"/>
          <w:sz w:val="24"/>
        </w:rPr>
        <w:t>Tzanck</w:t>
      </w:r>
      <w:r>
        <w:rPr>
          <w:rFonts w:ascii="Times New Roman" w:eastAsia="宋体" w:hAnsi="Times New Roman" w:cs="Times New Roman"/>
          <w:sz w:val="24"/>
        </w:rPr>
        <w:t>涂片）：以</w:t>
      </w:r>
      <w:proofErr w:type="gramStart"/>
      <w:r>
        <w:rPr>
          <w:rFonts w:ascii="Times New Roman" w:eastAsia="宋体" w:hAnsi="Times New Roman" w:cs="Times New Roman"/>
          <w:sz w:val="24"/>
        </w:rPr>
        <w:t>玻</w:t>
      </w:r>
      <w:proofErr w:type="gramEnd"/>
      <w:r>
        <w:rPr>
          <w:rFonts w:ascii="Times New Roman" w:eastAsia="宋体" w:hAnsi="Times New Roman" w:cs="Times New Roman"/>
          <w:sz w:val="24"/>
        </w:rPr>
        <w:t>片在水疱或溃疡基底部作印片，瑞特染色或姬</w:t>
      </w:r>
      <w:proofErr w:type="gramStart"/>
      <w:r>
        <w:rPr>
          <w:rFonts w:ascii="Times New Roman" w:eastAsia="宋体" w:hAnsi="Times New Roman" w:cs="Times New Roman"/>
          <w:sz w:val="24"/>
        </w:rPr>
        <w:t>姆萨</w:t>
      </w:r>
      <w:proofErr w:type="gramEnd"/>
      <w:r>
        <w:rPr>
          <w:rFonts w:ascii="Times New Roman" w:eastAsia="宋体" w:hAnsi="Times New Roman" w:cs="Times New Roman"/>
          <w:sz w:val="24"/>
        </w:rPr>
        <w:t>染色，显微镜下可见到具有特征性的多核巨细胞或核内病毒包涵体。</w:t>
      </w:r>
    </w:p>
    <w:p w14:paraId="70F1DC61"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3.3.2 </w:t>
      </w:r>
      <w:r>
        <w:rPr>
          <w:rFonts w:ascii="Times New Roman" w:eastAsia="宋体" w:hAnsi="Times New Roman" w:cs="Times New Roman"/>
          <w:sz w:val="24"/>
        </w:rPr>
        <w:t>病毒抗原检测：从皮损处取标本</w:t>
      </w:r>
      <w:r>
        <w:rPr>
          <w:rFonts w:ascii="Times New Roman" w:eastAsia="宋体" w:hAnsi="Times New Roman" w:cs="Times New Roman"/>
          <w:sz w:val="24"/>
        </w:rPr>
        <w:t>,</w:t>
      </w:r>
      <w:r>
        <w:rPr>
          <w:rFonts w:ascii="Times New Roman" w:eastAsia="宋体" w:hAnsi="Times New Roman" w:cs="Times New Roman"/>
          <w:sz w:val="24"/>
        </w:rPr>
        <w:t>以单克隆抗体免疫荧光试验（</w:t>
      </w:r>
      <w:r>
        <w:rPr>
          <w:rFonts w:ascii="Times New Roman" w:eastAsia="宋体" w:hAnsi="Times New Roman" w:cs="Times New Roman"/>
          <w:sz w:val="24"/>
        </w:rPr>
        <w:t>IFA</w:t>
      </w:r>
      <w:r>
        <w:rPr>
          <w:rFonts w:ascii="Times New Roman" w:eastAsia="宋体" w:hAnsi="Times New Roman" w:cs="Times New Roman"/>
          <w:sz w:val="24"/>
        </w:rPr>
        <w:t>）或酶联免疫吸附试验（</w:t>
      </w:r>
      <w:r>
        <w:rPr>
          <w:rFonts w:ascii="Times New Roman" w:eastAsia="宋体" w:hAnsi="Times New Roman" w:cs="Times New Roman"/>
          <w:sz w:val="24"/>
        </w:rPr>
        <w:t>ELISA</w:t>
      </w:r>
      <w:r>
        <w:rPr>
          <w:rFonts w:ascii="Times New Roman" w:eastAsia="宋体" w:hAnsi="Times New Roman" w:cs="Times New Roman"/>
          <w:sz w:val="24"/>
        </w:rPr>
        <w:t>）检测单纯疱疹病毒抗原。</w:t>
      </w:r>
    </w:p>
    <w:p w14:paraId="09A06CC1"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3.3.3 </w:t>
      </w:r>
      <w:r>
        <w:rPr>
          <w:rFonts w:ascii="Times New Roman" w:eastAsia="宋体" w:hAnsi="Times New Roman" w:cs="Times New Roman"/>
          <w:sz w:val="24"/>
        </w:rPr>
        <w:t>病毒培养：从皮损处取标本作病毒分离培养，发现有单纯疱疹病毒引起的特征性细胞病变。</w:t>
      </w:r>
      <w:r>
        <w:rPr>
          <w:rFonts w:ascii="Times New Roman" w:eastAsia="宋体" w:hAnsi="Times New Roman" w:cs="Times New Roman"/>
          <w:sz w:val="24"/>
        </w:rPr>
        <w:t xml:space="preserve"> </w:t>
      </w:r>
    </w:p>
    <w:p w14:paraId="6A78D0CC"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3.4 </w:t>
      </w:r>
      <w:r>
        <w:rPr>
          <w:rFonts w:ascii="Times New Roman" w:eastAsia="宋体" w:hAnsi="Times New Roman" w:cs="Times New Roman"/>
          <w:sz w:val="24"/>
        </w:rPr>
        <w:t>确诊病例：除了具备</w:t>
      </w:r>
      <w:r>
        <w:rPr>
          <w:rFonts w:ascii="Times New Roman" w:eastAsia="宋体" w:hAnsi="Times New Roman" w:cs="Times New Roman"/>
          <w:sz w:val="24"/>
        </w:rPr>
        <w:t>3. 1</w:t>
      </w:r>
      <w:r>
        <w:rPr>
          <w:rFonts w:ascii="Times New Roman" w:eastAsia="宋体" w:hAnsi="Times New Roman" w:cs="Times New Roman"/>
          <w:sz w:val="24"/>
        </w:rPr>
        <w:t>和</w:t>
      </w:r>
      <w:r>
        <w:rPr>
          <w:rFonts w:ascii="Times New Roman" w:eastAsia="宋体" w:hAnsi="Times New Roman" w:cs="Times New Roman"/>
          <w:sz w:val="24"/>
        </w:rPr>
        <w:t>3. 2</w:t>
      </w:r>
      <w:r>
        <w:rPr>
          <w:rFonts w:ascii="Times New Roman" w:eastAsia="宋体" w:hAnsi="Times New Roman" w:cs="Times New Roman"/>
          <w:sz w:val="24"/>
        </w:rPr>
        <w:t>指标外</w:t>
      </w:r>
      <w:r>
        <w:rPr>
          <w:rFonts w:ascii="Times New Roman" w:eastAsia="宋体" w:hAnsi="Times New Roman" w:cs="Times New Roman"/>
          <w:sz w:val="24"/>
        </w:rPr>
        <w:t>,</w:t>
      </w:r>
      <w:r>
        <w:rPr>
          <w:rFonts w:ascii="Times New Roman" w:eastAsia="宋体" w:hAnsi="Times New Roman" w:cs="Times New Roman"/>
          <w:sz w:val="24"/>
        </w:rPr>
        <w:t>还具备</w:t>
      </w:r>
      <w:r>
        <w:rPr>
          <w:rFonts w:ascii="Times New Roman" w:eastAsia="宋体" w:hAnsi="Times New Roman" w:cs="Times New Roman"/>
          <w:sz w:val="24"/>
        </w:rPr>
        <w:t>3. 3</w:t>
      </w:r>
      <w:r>
        <w:rPr>
          <w:rFonts w:ascii="Times New Roman" w:eastAsia="宋体" w:hAnsi="Times New Roman" w:cs="Times New Roman"/>
          <w:sz w:val="24"/>
        </w:rPr>
        <w:t>指标中的任何一项。</w:t>
      </w:r>
    </w:p>
    <w:p w14:paraId="37EF1427"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 </w:t>
      </w:r>
      <w:r>
        <w:rPr>
          <w:rFonts w:ascii="Times New Roman" w:eastAsia="宋体" w:hAnsi="Times New Roman" w:cs="Times New Roman"/>
          <w:sz w:val="24"/>
        </w:rPr>
        <w:t>处理：</w:t>
      </w:r>
    </w:p>
    <w:p w14:paraId="69E4E12D"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4.1 </w:t>
      </w:r>
      <w:r>
        <w:rPr>
          <w:rFonts w:ascii="Times New Roman" w:eastAsia="宋体" w:hAnsi="Times New Roman" w:cs="Times New Roman"/>
          <w:sz w:val="24"/>
        </w:rPr>
        <w:t>治疗目的</w:t>
      </w:r>
    </w:p>
    <w:p w14:paraId="0C9F605B"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生殖器疱疹的治疗要视具体情况而定</w:t>
      </w:r>
      <w:r>
        <w:rPr>
          <w:rFonts w:ascii="Times New Roman" w:eastAsia="宋体" w:hAnsi="Times New Roman" w:cs="Times New Roman"/>
          <w:sz w:val="24"/>
        </w:rPr>
        <w:t>,</w:t>
      </w:r>
      <w:r>
        <w:rPr>
          <w:rFonts w:ascii="Times New Roman" w:eastAsia="宋体" w:hAnsi="Times New Roman" w:cs="Times New Roman"/>
          <w:sz w:val="24"/>
        </w:rPr>
        <w:t>治疗的目的在于：减轻症状、促进皮损愈合、缩短排毒时间、减轻传染性、缩短病程。预防或减少并发症；预防复发或减少复发。</w:t>
      </w:r>
    </w:p>
    <w:p w14:paraId="594030D7"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4.2 </w:t>
      </w:r>
      <w:r>
        <w:rPr>
          <w:rFonts w:ascii="Times New Roman" w:eastAsia="宋体" w:hAnsi="Times New Roman" w:cs="Times New Roman"/>
          <w:sz w:val="24"/>
        </w:rPr>
        <w:t>处理和治疗原则</w:t>
      </w:r>
    </w:p>
    <w:p w14:paraId="0E9E8146"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无症状或亚临床型生殖器单纯疱疹病毒感染无需药物治疗。有症状者的治疗包括全身治疗和</w:t>
      </w:r>
      <w:r>
        <w:rPr>
          <w:rFonts w:ascii="Times New Roman" w:eastAsia="宋体" w:hAnsi="Times New Roman" w:cs="Times New Roman"/>
          <w:sz w:val="24"/>
        </w:rPr>
        <w:t xml:space="preserve"> </w:t>
      </w:r>
      <w:r>
        <w:rPr>
          <w:rFonts w:ascii="Times New Roman" w:eastAsia="宋体" w:hAnsi="Times New Roman" w:cs="Times New Roman"/>
          <w:sz w:val="24"/>
        </w:rPr>
        <w:t>局部处理两方面。由于生殖器疱疹为一终生的复发性疾病</w:t>
      </w:r>
      <w:r>
        <w:rPr>
          <w:rFonts w:ascii="Times New Roman" w:eastAsia="宋体" w:hAnsi="Times New Roman" w:cs="Times New Roman"/>
          <w:sz w:val="24"/>
        </w:rPr>
        <w:t>,</w:t>
      </w:r>
      <w:r>
        <w:rPr>
          <w:rFonts w:ascii="Times New Roman" w:eastAsia="宋体" w:hAnsi="Times New Roman" w:cs="Times New Roman"/>
          <w:sz w:val="24"/>
        </w:rPr>
        <w:t>尚无彻底治愈方法，常给患者带来很大的心理压力，应在患病早期及时给予医学咨询、社</w:t>
      </w:r>
      <w:r>
        <w:rPr>
          <w:rFonts w:ascii="Times New Roman" w:eastAsia="宋体" w:hAnsi="Times New Roman" w:cs="Times New Roman"/>
          <w:sz w:val="24"/>
        </w:rPr>
        <w:lastRenderedPageBreak/>
        <w:t>会心理咨询、药物治疗等综合处理措施，以减少疾病复发。</w:t>
      </w:r>
    </w:p>
    <w:p w14:paraId="71D213BF"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 </w:t>
      </w:r>
      <w:r>
        <w:rPr>
          <w:rFonts w:ascii="Times New Roman" w:eastAsia="宋体" w:hAnsi="Times New Roman" w:cs="Times New Roman"/>
          <w:sz w:val="24"/>
        </w:rPr>
        <w:t>治疗药物和治疗方案</w:t>
      </w:r>
    </w:p>
    <w:p w14:paraId="234C84DE"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4.3.1 </w:t>
      </w:r>
      <w:r>
        <w:rPr>
          <w:rFonts w:ascii="Times New Roman" w:eastAsia="宋体" w:hAnsi="Times New Roman" w:cs="Times New Roman"/>
          <w:sz w:val="24"/>
        </w:rPr>
        <w:t>全身治疗的药物主要为开</w:t>
      </w:r>
      <w:proofErr w:type="gramStart"/>
      <w:r>
        <w:rPr>
          <w:rFonts w:ascii="Times New Roman" w:eastAsia="宋体" w:hAnsi="Times New Roman" w:cs="Times New Roman"/>
          <w:sz w:val="24"/>
        </w:rPr>
        <w:t>链鸟昔</w:t>
      </w:r>
      <w:proofErr w:type="gramEnd"/>
      <w:r>
        <w:rPr>
          <w:rFonts w:ascii="Times New Roman" w:eastAsia="宋体" w:hAnsi="Times New Roman" w:cs="Times New Roman"/>
          <w:sz w:val="24"/>
        </w:rPr>
        <w:t>衍生物</w:t>
      </w:r>
      <w:r>
        <w:rPr>
          <w:rFonts w:ascii="Times New Roman" w:eastAsia="宋体" w:hAnsi="Times New Roman" w:cs="Times New Roman"/>
          <w:sz w:val="24"/>
        </w:rPr>
        <w:t>,</w:t>
      </w:r>
      <w:r>
        <w:rPr>
          <w:rFonts w:ascii="Times New Roman" w:eastAsia="宋体" w:hAnsi="Times New Roman" w:cs="Times New Roman"/>
          <w:sz w:val="24"/>
        </w:rPr>
        <w:t>包括阿昔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韦、伐昔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韦、泛昔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韦和更昔</w:t>
      </w:r>
      <w:proofErr w:type="gramStart"/>
      <w:r>
        <w:rPr>
          <w:rFonts w:ascii="Times New Roman" w:eastAsia="宋体" w:hAnsi="Times New Roman" w:cs="Times New Roman"/>
          <w:sz w:val="24"/>
        </w:rPr>
        <w:t>洛韦</w:t>
      </w:r>
      <w:proofErr w:type="gramEnd"/>
      <w:r>
        <w:rPr>
          <w:rFonts w:ascii="Times New Roman" w:eastAsia="宋体" w:hAnsi="Times New Roman" w:cs="Times New Roman"/>
          <w:sz w:val="24"/>
        </w:rPr>
        <w:t>。治</w:t>
      </w:r>
      <w:r>
        <w:rPr>
          <w:rFonts w:ascii="Times New Roman" w:eastAsia="宋体" w:hAnsi="Times New Roman" w:cs="Times New Roman"/>
          <w:sz w:val="24"/>
        </w:rPr>
        <w:t xml:space="preserve"> </w:t>
      </w:r>
      <w:proofErr w:type="gramStart"/>
      <w:r>
        <w:rPr>
          <w:rFonts w:ascii="Times New Roman" w:eastAsia="宋体" w:hAnsi="Times New Roman" w:cs="Times New Roman"/>
          <w:sz w:val="24"/>
        </w:rPr>
        <w:t>疗耐阿昔洛</w:t>
      </w:r>
      <w:proofErr w:type="gramEnd"/>
      <w:r>
        <w:rPr>
          <w:rFonts w:ascii="Times New Roman" w:eastAsia="宋体" w:hAnsi="Times New Roman" w:cs="Times New Roman"/>
          <w:sz w:val="24"/>
        </w:rPr>
        <w:t>韦毒株的药物有</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甲酸、西多福韦（</w:t>
      </w:r>
      <w:r>
        <w:rPr>
          <w:rFonts w:ascii="Times New Roman" w:eastAsia="宋体" w:hAnsi="Times New Roman" w:cs="Times New Roman"/>
          <w:sz w:val="24"/>
        </w:rPr>
        <w:t>cidofovir</w:t>
      </w:r>
      <w:r>
        <w:rPr>
          <w:rFonts w:ascii="Times New Roman" w:eastAsia="宋体" w:hAnsi="Times New Roman" w:cs="Times New Roman"/>
          <w:sz w:val="24"/>
        </w:rPr>
        <w:t>），但并不能消除潜伏感染。</w:t>
      </w:r>
    </w:p>
    <w:p w14:paraId="49920380"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 </w:t>
      </w:r>
      <w:r>
        <w:rPr>
          <w:rFonts w:ascii="Times New Roman" w:eastAsia="宋体" w:hAnsi="Times New Roman" w:cs="Times New Roman"/>
          <w:sz w:val="24"/>
        </w:rPr>
        <w:t>抗病毒治疗</w:t>
      </w:r>
    </w:p>
    <w:p w14:paraId="019D30F4"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4.3.2.1 </w:t>
      </w:r>
      <w:r>
        <w:rPr>
          <w:rFonts w:ascii="Times New Roman" w:eastAsia="宋体" w:hAnsi="Times New Roman" w:cs="Times New Roman"/>
          <w:sz w:val="24"/>
        </w:rPr>
        <w:t>初发生殖器疱疹（包括原发性生殖器疱疹）</w:t>
      </w:r>
    </w:p>
    <w:p w14:paraId="066B9FE4"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4.3.2.1.1 </w:t>
      </w:r>
      <w:r>
        <w:rPr>
          <w:rFonts w:ascii="Times New Roman" w:eastAsia="宋体" w:hAnsi="Times New Roman" w:cs="Times New Roman"/>
          <w:sz w:val="24"/>
        </w:rPr>
        <w:t>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200mg</w:t>
      </w:r>
      <w:r>
        <w:rPr>
          <w:rFonts w:ascii="Times New Roman" w:eastAsia="宋体" w:hAnsi="Times New Roman" w:cs="Times New Roman"/>
          <w:sz w:val="24"/>
        </w:rPr>
        <w:t>，每天</w:t>
      </w:r>
      <w:r>
        <w:rPr>
          <w:rFonts w:ascii="Times New Roman" w:eastAsia="宋体" w:hAnsi="Times New Roman" w:cs="Times New Roman"/>
          <w:sz w:val="24"/>
        </w:rPr>
        <w:t>5</w:t>
      </w:r>
      <w:r>
        <w:rPr>
          <w:rFonts w:ascii="Times New Roman" w:eastAsia="宋体" w:hAnsi="Times New Roman" w:cs="Times New Roman"/>
          <w:sz w:val="24"/>
        </w:rPr>
        <w:t>次；或伐昔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300mg</w:t>
      </w:r>
      <w:r>
        <w:rPr>
          <w:rFonts w:ascii="Times New Roman" w:eastAsia="宋体" w:hAnsi="Times New Roman" w:cs="Times New Roman"/>
          <w:sz w:val="24"/>
        </w:rPr>
        <w:t>，每天</w:t>
      </w:r>
      <w:r>
        <w:rPr>
          <w:rFonts w:ascii="Times New Roman" w:eastAsia="宋体" w:hAnsi="Times New Roman" w:cs="Times New Roman"/>
          <w:sz w:val="24"/>
        </w:rPr>
        <w:t>2</w:t>
      </w:r>
      <w:r>
        <w:rPr>
          <w:rFonts w:ascii="Times New Roman" w:eastAsia="宋体" w:hAnsi="Times New Roman" w:cs="Times New Roman"/>
          <w:sz w:val="24"/>
        </w:rPr>
        <w:t>次；或泛昔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250mg</w:t>
      </w:r>
      <w:r>
        <w:rPr>
          <w:rFonts w:ascii="Times New Roman" w:eastAsia="宋体" w:hAnsi="Times New Roman" w:cs="Times New Roman"/>
          <w:sz w:val="24"/>
        </w:rPr>
        <w:t>，每天</w:t>
      </w:r>
      <w:r>
        <w:rPr>
          <w:rFonts w:ascii="Times New Roman" w:eastAsia="宋体" w:hAnsi="Times New Roman" w:cs="Times New Roman"/>
          <w:sz w:val="24"/>
        </w:rPr>
        <w:t>3</w:t>
      </w:r>
      <w:r>
        <w:rPr>
          <w:rFonts w:ascii="Times New Roman" w:eastAsia="宋体" w:hAnsi="Times New Roman" w:cs="Times New Roman"/>
          <w:sz w:val="24"/>
        </w:rPr>
        <w:t>次。均为口服，疗程</w:t>
      </w:r>
      <w:r>
        <w:rPr>
          <w:rFonts w:ascii="Times New Roman" w:eastAsia="宋体" w:hAnsi="Times New Roman" w:cs="Times New Roman"/>
          <w:sz w:val="24"/>
        </w:rPr>
        <w:t>7d-10 d</w:t>
      </w:r>
      <w:r>
        <w:rPr>
          <w:rFonts w:ascii="Times New Roman" w:eastAsia="宋体" w:hAnsi="Times New Roman" w:cs="Times New Roman"/>
          <w:sz w:val="24"/>
        </w:rPr>
        <w:t>。</w:t>
      </w:r>
    </w:p>
    <w:p w14:paraId="69E1977D"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4.3.2.1.2 </w:t>
      </w:r>
      <w:r>
        <w:rPr>
          <w:rFonts w:ascii="Times New Roman" w:eastAsia="宋体" w:hAnsi="Times New Roman" w:cs="Times New Roman"/>
          <w:sz w:val="24"/>
        </w:rPr>
        <w:t>对于有疱疹性直肠炎及口炎、咽炎表现者，可适当增大剂量或延长疗程至</w:t>
      </w:r>
      <w:r>
        <w:rPr>
          <w:rFonts w:ascii="Times New Roman" w:eastAsia="宋体" w:hAnsi="Times New Roman" w:cs="Times New Roman"/>
          <w:sz w:val="24"/>
        </w:rPr>
        <w:t>10d-14d</w:t>
      </w:r>
      <w:r>
        <w:rPr>
          <w:rFonts w:ascii="Times New Roman" w:eastAsia="宋体" w:hAnsi="Times New Roman" w:cs="Times New Roman"/>
          <w:sz w:val="24"/>
        </w:rPr>
        <w:t>。</w:t>
      </w:r>
    </w:p>
    <w:p w14:paraId="0E7D7B73"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4.3.2.1.3 </w:t>
      </w:r>
      <w:r>
        <w:rPr>
          <w:rFonts w:ascii="Times New Roman" w:eastAsia="宋体" w:hAnsi="Times New Roman" w:cs="Times New Roman"/>
          <w:sz w:val="24"/>
        </w:rPr>
        <w:t>对于播散性</w:t>
      </w:r>
      <w:r>
        <w:rPr>
          <w:rFonts w:ascii="Times New Roman" w:eastAsia="宋体" w:hAnsi="Times New Roman" w:cs="Times New Roman"/>
          <w:sz w:val="24"/>
        </w:rPr>
        <w:t>HSV</w:t>
      </w:r>
      <w:r>
        <w:rPr>
          <w:rFonts w:ascii="Times New Roman" w:eastAsia="宋体" w:hAnsi="Times New Roman" w:cs="Times New Roman"/>
          <w:sz w:val="24"/>
        </w:rPr>
        <w:t>感染或有肺炎、肝炎和脑膜炎等严重并发症的生殖器疱疹，可给予阿昔</w:t>
      </w:r>
      <w:r>
        <w:rPr>
          <w:rFonts w:ascii="Times New Roman" w:eastAsia="宋体" w:hAnsi="Times New Roman" w:cs="Times New Roman"/>
          <w:sz w:val="24"/>
        </w:rPr>
        <w:t xml:space="preserve"> </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5mg/kg-10 mg/kg</w:t>
      </w:r>
      <w:r>
        <w:rPr>
          <w:rFonts w:ascii="Times New Roman" w:eastAsia="宋体" w:hAnsi="Times New Roman" w:cs="Times New Roman"/>
          <w:sz w:val="24"/>
        </w:rPr>
        <w:t>，静脉滴注，每</w:t>
      </w:r>
      <w:r>
        <w:rPr>
          <w:rFonts w:ascii="Times New Roman" w:eastAsia="宋体" w:hAnsi="Times New Roman" w:cs="Times New Roman"/>
          <w:sz w:val="24"/>
        </w:rPr>
        <w:t>8h1</w:t>
      </w:r>
      <w:r>
        <w:rPr>
          <w:rFonts w:ascii="Times New Roman" w:eastAsia="宋体" w:hAnsi="Times New Roman" w:cs="Times New Roman"/>
          <w:sz w:val="24"/>
        </w:rPr>
        <w:t>次，疗程为</w:t>
      </w:r>
      <w:r>
        <w:rPr>
          <w:rFonts w:ascii="Times New Roman" w:eastAsia="宋体" w:hAnsi="Times New Roman" w:cs="Times New Roman"/>
          <w:sz w:val="24"/>
        </w:rPr>
        <w:t>5d-7d</w:t>
      </w:r>
      <w:r>
        <w:rPr>
          <w:rFonts w:ascii="Times New Roman" w:eastAsia="宋体" w:hAnsi="Times New Roman" w:cs="Times New Roman"/>
          <w:sz w:val="24"/>
        </w:rPr>
        <w:t>或直至临床表现消失。</w:t>
      </w:r>
    </w:p>
    <w:p w14:paraId="7EF5A79E"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4.3.2.2 </w:t>
      </w:r>
      <w:r>
        <w:rPr>
          <w:rFonts w:ascii="Times New Roman" w:eastAsia="宋体" w:hAnsi="Times New Roman" w:cs="Times New Roman"/>
          <w:sz w:val="24"/>
        </w:rPr>
        <w:t>复发性生殖器疱疹</w:t>
      </w:r>
    </w:p>
    <w:p w14:paraId="312C451F"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发作时的抗病毒治疗，最好在出现前驱症状或皮损出现</w:t>
      </w:r>
      <w:r>
        <w:rPr>
          <w:rFonts w:ascii="Times New Roman" w:eastAsia="宋体" w:hAnsi="Times New Roman" w:cs="Times New Roman"/>
          <w:sz w:val="24"/>
        </w:rPr>
        <w:t>24h</w:t>
      </w:r>
      <w:r>
        <w:rPr>
          <w:rFonts w:ascii="Times New Roman" w:eastAsia="宋体" w:hAnsi="Times New Roman" w:cs="Times New Roman"/>
          <w:sz w:val="24"/>
        </w:rPr>
        <w:t>内开始用药。可给予阿昔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200 mg</w:t>
      </w:r>
      <w:r>
        <w:rPr>
          <w:rFonts w:ascii="Times New Roman" w:eastAsia="宋体" w:hAnsi="Times New Roman" w:cs="Times New Roman"/>
          <w:sz w:val="24"/>
        </w:rPr>
        <w:t>，每天</w:t>
      </w:r>
      <w:r>
        <w:rPr>
          <w:rFonts w:ascii="Times New Roman" w:eastAsia="宋体" w:hAnsi="Times New Roman" w:cs="Times New Roman"/>
          <w:sz w:val="24"/>
        </w:rPr>
        <w:t>5</w:t>
      </w:r>
      <w:r>
        <w:rPr>
          <w:rFonts w:ascii="Times New Roman" w:eastAsia="宋体" w:hAnsi="Times New Roman" w:cs="Times New Roman"/>
          <w:sz w:val="24"/>
        </w:rPr>
        <w:t>次；或伐昔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300mg</w:t>
      </w:r>
      <w:r>
        <w:rPr>
          <w:rFonts w:ascii="Times New Roman" w:eastAsia="宋体" w:hAnsi="Times New Roman" w:cs="Times New Roman"/>
          <w:sz w:val="24"/>
        </w:rPr>
        <w:t>，每天</w:t>
      </w:r>
      <w:r>
        <w:rPr>
          <w:rFonts w:ascii="Times New Roman" w:eastAsia="宋体" w:hAnsi="Times New Roman" w:cs="Times New Roman"/>
          <w:sz w:val="24"/>
        </w:rPr>
        <w:t>2</w:t>
      </w:r>
      <w:r>
        <w:rPr>
          <w:rFonts w:ascii="Times New Roman" w:eastAsia="宋体" w:hAnsi="Times New Roman" w:cs="Times New Roman"/>
          <w:sz w:val="24"/>
        </w:rPr>
        <w:t>次；或泛昔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125mg-250mg</w:t>
      </w:r>
      <w:r>
        <w:rPr>
          <w:rFonts w:ascii="Times New Roman" w:eastAsia="宋体" w:hAnsi="Times New Roman" w:cs="Times New Roman"/>
          <w:sz w:val="24"/>
        </w:rPr>
        <w:t>，每天</w:t>
      </w:r>
      <w:r>
        <w:rPr>
          <w:rFonts w:ascii="Times New Roman" w:eastAsia="宋体" w:hAnsi="Times New Roman" w:cs="Times New Roman"/>
          <w:sz w:val="24"/>
        </w:rPr>
        <w:t>3</w:t>
      </w:r>
      <w:r>
        <w:rPr>
          <w:rFonts w:ascii="Times New Roman" w:eastAsia="宋体" w:hAnsi="Times New Roman" w:cs="Times New Roman"/>
          <w:sz w:val="24"/>
        </w:rPr>
        <w:t>次。均为口服</w:t>
      </w:r>
      <w:r>
        <w:rPr>
          <w:rFonts w:ascii="Times New Roman" w:eastAsia="宋体" w:hAnsi="Times New Roman" w:cs="Times New Roman"/>
          <w:sz w:val="24"/>
        </w:rPr>
        <w:t>,</w:t>
      </w:r>
      <w:r>
        <w:rPr>
          <w:rFonts w:ascii="Times New Roman" w:eastAsia="宋体" w:hAnsi="Times New Roman" w:cs="Times New Roman"/>
          <w:sz w:val="24"/>
        </w:rPr>
        <w:t>疗程为</w:t>
      </w:r>
      <w:r>
        <w:rPr>
          <w:rFonts w:ascii="Times New Roman" w:eastAsia="宋体" w:hAnsi="Times New Roman" w:cs="Times New Roman"/>
          <w:sz w:val="24"/>
        </w:rPr>
        <w:t>5d</w:t>
      </w:r>
      <w:r>
        <w:rPr>
          <w:rFonts w:ascii="Times New Roman" w:eastAsia="宋体" w:hAnsi="Times New Roman" w:cs="Times New Roman"/>
          <w:sz w:val="24"/>
        </w:rPr>
        <w:t>。</w:t>
      </w:r>
    </w:p>
    <w:p w14:paraId="0A647F52"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 xml:space="preserve">4.3.2.3 </w:t>
      </w:r>
      <w:r>
        <w:rPr>
          <w:rFonts w:ascii="Times New Roman" w:eastAsia="宋体" w:hAnsi="Times New Roman" w:cs="Times New Roman"/>
          <w:sz w:val="24"/>
        </w:rPr>
        <w:t>复发频繁（每年复发</w:t>
      </w:r>
      <w:r>
        <w:rPr>
          <w:rFonts w:ascii="Times New Roman" w:eastAsia="宋体" w:hAnsi="Times New Roman" w:cs="Times New Roman"/>
          <w:sz w:val="24"/>
        </w:rPr>
        <w:t>6</w:t>
      </w:r>
      <w:r>
        <w:rPr>
          <w:rFonts w:ascii="Times New Roman" w:eastAsia="宋体" w:hAnsi="Times New Roman" w:cs="Times New Roman"/>
          <w:sz w:val="24"/>
        </w:rPr>
        <w:t>次）或心理负担极重的复发性生殖器疤疹</w:t>
      </w:r>
    </w:p>
    <w:p w14:paraId="4C752416"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可采用抗病毒长期抑制疗法：阿昔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400mg</w:t>
      </w:r>
      <w:r>
        <w:rPr>
          <w:rFonts w:ascii="Times New Roman" w:eastAsia="宋体" w:hAnsi="Times New Roman" w:cs="Times New Roman"/>
          <w:sz w:val="24"/>
        </w:rPr>
        <w:t>，每天</w:t>
      </w:r>
      <w:r>
        <w:rPr>
          <w:rFonts w:ascii="Times New Roman" w:eastAsia="宋体" w:hAnsi="Times New Roman" w:cs="Times New Roman"/>
          <w:sz w:val="24"/>
        </w:rPr>
        <w:t>2</w:t>
      </w:r>
      <w:r>
        <w:rPr>
          <w:rFonts w:ascii="Times New Roman" w:eastAsia="宋体" w:hAnsi="Times New Roman" w:cs="Times New Roman"/>
          <w:sz w:val="24"/>
        </w:rPr>
        <w:t>次；或伐昔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300mg</w:t>
      </w:r>
      <w:r>
        <w:rPr>
          <w:rFonts w:ascii="Times New Roman" w:eastAsia="宋体" w:hAnsi="Times New Roman" w:cs="Times New Roman"/>
          <w:sz w:val="24"/>
        </w:rPr>
        <w:t>，每天</w:t>
      </w:r>
      <w:r>
        <w:rPr>
          <w:rFonts w:ascii="Times New Roman" w:eastAsia="宋体" w:hAnsi="Times New Roman" w:cs="Times New Roman"/>
          <w:sz w:val="24"/>
        </w:rPr>
        <w:t>1</w:t>
      </w:r>
      <w:r>
        <w:rPr>
          <w:rFonts w:ascii="Times New Roman" w:eastAsia="宋体" w:hAnsi="Times New Roman" w:cs="Times New Roman"/>
          <w:sz w:val="24"/>
        </w:rPr>
        <w:t>次；或泛昔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125mg-250mg</w:t>
      </w:r>
      <w:r>
        <w:rPr>
          <w:rFonts w:ascii="Times New Roman" w:eastAsia="宋体" w:hAnsi="Times New Roman" w:cs="Times New Roman"/>
          <w:sz w:val="24"/>
        </w:rPr>
        <w:t>，每天</w:t>
      </w:r>
      <w:r>
        <w:rPr>
          <w:rFonts w:ascii="Times New Roman" w:eastAsia="宋体" w:hAnsi="Times New Roman" w:cs="Times New Roman"/>
          <w:sz w:val="24"/>
        </w:rPr>
        <w:t>2</w:t>
      </w:r>
      <w:r>
        <w:rPr>
          <w:rFonts w:ascii="Times New Roman" w:eastAsia="宋体" w:hAnsi="Times New Roman" w:cs="Times New Roman"/>
          <w:sz w:val="24"/>
        </w:rPr>
        <w:t>次。需长期持续给药，疗程一般为</w:t>
      </w:r>
      <w:r>
        <w:rPr>
          <w:rFonts w:ascii="Times New Roman" w:eastAsia="宋体" w:hAnsi="Times New Roman" w:cs="Times New Roman"/>
          <w:sz w:val="24"/>
        </w:rPr>
        <w:t>4</w:t>
      </w:r>
      <w:r>
        <w:rPr>
          <w:rFonts w:ascii="Times New Roman" w:eastAsia="宋体" w:hAnsi="Times New Roman" w:cs="Times New Roman"/>
          <w:sz w:val="24"/>
        </w:rPr>
        <w:t>个月</w:t>
      </w:r>
      <w:r>
        <w:rPr>
          <w:rFonts w:ascii="Times New Roman" w:eastAsia="宋体" w:hAnsi="Times New Roman" w:cs="Times New Roman"/>
          <w:sz w:val="24"/>
        </w:rPr>
        <w:t>-1</w:t>
      </w:r>
      <w:r>
        <w:rPr>
          <w:rFonts w:ascii="Times New Roman" w:eastAsia="宋体" w:hAnsi="Times New Roman" w:cs="Times New Roman"/>
          <w:sz w:val="24"/>
        </w:rPr>
        <w:t>年。</w:t>
      </w:r>
    </w:p>
    <w:p w14:paraId="44F63BC8" w14:textId="77777777" w:rsidR="0069202D" w:rsidRDefault="00BB496E">
      <w:pPr>
        <w:tabs>
          <w:tab w:val="left" w:pos="1230"/>
        </w:tabs>
        <w:spacing w:line="276" w:lineRule="auto"/>
        <w:rPr>
          <w:rFonts w:ascii="Times New Roman" w:eastAsia="宋体" w:hAnsi="Times New Roman" w:cs="Times New Roman"/>
          <w:sz w:val="24"/>
        </w:rPr>
      </w:pPr>
      <w:r>
        <w:rPr>
          <w:rFonts w:ascii="Times New Roman" w:eastAsia="宋体" w:hAnsi="Times New Roman" w:cs="Times New Roman"/>
          <w:sz w:val="24"/>
        </w:rPr>
        <w:t>具体按中华人民共和国卫生行业标准</w:t>
      </w:r>
      <w:r>
        <w:rPr>
          <w:rFonts w:ascii="Times New Roman" w:eastAsia="宋体" w:hAnsi="Times New Roman" w:cs="Times New Roman"/>
          <w:sz w:val="24"/>
        </w:rPr>
        <w:t>WS 236-2003 ——</w:t>
      </w:r>
      <w:r>
        <w:rPr>
          <w:rFonts w:ascii="Times New Roman" w:eastAsia="宋体" w:hAnsi="Times New Roman" w:cs="Times New Roman"/>
          <w:sz w:val="24"/>
        </w:rPr>
        <w:t>《生殖器疱疹诊断标准及处理原则》进行。</w:t>
      </w:r>
    </w:p>
    <w:p w14:paraId="35602EB0" w14:textId="77777777" w:rsidR="0069202D" w:rsidRDefault="0069202D">
      <w:pPr>
        <w:tabs>
          <w:tab w:val="left" w:pos="1230"/>
        </w:tabs>
        <w:spacing w:line="360" w:lineRule="auto"/>
        <w:rPr>
          <w:rFonts w:ascii="Times New Roman" w:eastAsia="宋体" w:hAnsi="Times New Roman" w:cs="Times New Roman"/>
          <w:sz w:val="24"/>
        </w:rPr>
      </w:pPr>
    </w:p>
    <w:p w14:paraId="45EBF745" w14:textId="77777777" w:rsidR="0069202D" w:rsidRDefault="0069202D">
      <w:pPr>
        <w:tabs>
          <w:tab w:val="left" w:pos="1230"/>
        </w:tabs>
        <w:spacing w:line="360" w:lineRule="auto"/>
        <w:rPr>
          <w:rFonts w:ascii="Times New Roman" w:eastAsia="宋体" w:hAnsi="Times New Roman" w:cs="Times New Roman"/>
          <w:sz w:val="24"/>
        </w:rPr>
      </w:pPr>
    </w:p>
    <w:p w14:paraId="0879EA09" w14:textId="77777777" w:rsidR="0069202D" w:rsidRDefault="0069202D">
      <w:pPr>
        <w:tabs>
          <w:tab w:val="left" w:pos="1230"/>
        </w:tabs>
        <w:spacing w:line="360" w:lineRule="auto"/>
        <w:rPr>
          <w:rFonts w:ascii="Times New Roman" w:eastAsia="宋体" w:hAnsi="Times New Roman" w:cs="Times New Roman"/>
          <w:sz w:val="24"/>
        </w:rPr>
      </w:pPr>
    </w:p>
    <w:p w14:paraId="48141830" w14:textId="77777777" w:rsidR="0069202D" w:rsidRDefault="0069202D">
      <w:pPr>
        <w:tabs>
          <w:tab w:val="left" w:pos="1230"/>
        </w:tabs>
        <w:spacing w:line="360" w:lineRule="auto"/>
        <w:rPr>
          <w:rFonts w:ascii="Times New Roman" w:eastAsia="宋体" w:hAnsi="Times New Roman" w:cs="Times New Roman"/>
          <w:sz w:val="24"/>
        </w:rPr>
      </w:pPr>
    </w:p>
    <w:p w14:paraId="45F0B6C3" w14:textId="77777777" w:rsidR="0069202D" w:rsidRDefault="0069202D">
      <w:pPr>
        <w:tabs>
          <w:tab w:val="left" w:pos="1230"/>
        </w:tabs>
        <w:spacing w:line="360" w:lineRule="auto"/>
        <w:rPr>
          <w:rFonts w:ascii="Times New Roman" w:eastAsia="宋体" w:hAnsi="Times New Roman" w:cs="Times New Roman"/>
          <w:sz w:val="24"/>
        </w:rPr>
      </w:pPr>
    </w:p>
    <w:p w14:paraId="3EA04210" w14:textId="77777777" w:rsidR="0069202D" w:rsidRDefault="0069202D">
      <w:pPr>
        <w:tabs>
          <w:tab w:val="left" w:pos="1230"/>
        </w:tabs>
        <w:spacing w:line="360" w:lineRule="auto"/>
        <w:rPr>
          <w:rFonts w:ascii="Times New Roman" w:eastAsia="宋体" w:hAnsi="Times New Roman" w:cs="Times New Roman"/>
          <w:sz w:val="24"/>
        </w:rPr>
      </w:pPr>
    </w:p>
    <w:p w14:paraId="251336E2" w14:textId="77777777" w:rsidR="0069202D" w:rsidRDefault="0069202D">
      <w:pPr>
        <w:tabs>
          <w:tab w:val="left" w:pos="1230"/>
        </w:tabs>
        <w:spacing w:line="360" w:lineRule="auto"/>
        <w:rPr>
          <w:rFonts w:ascii="Times New Roman" w:eastAsia="宋体" w:hAnsi="Times New Roman" w:cs="Times New Roman"/>
          <w:sz w:val="24"/>
        </w:rPr>
      </w:pPr>
    </w:p>
    <w:p w14:paraId="6D2D321F" w14:textId="77777777" w:rsidR="0069202D" w:rsidRDefault="0069202D">
      <w:pPr>
        <w:tabs>
          <w:tab w:val="left" w:pos="1230"/>
        </w:tabs>
        <w:spacing w:line="360" w:lineRule="auto"/>
        <w:rPr>
          <w:rFonts w:ascii="Times New Roman" w:eastAsia="宋体" w:hAnsi="Times New Roman" w:cs="Times New Roman"/>
          <w:sz w:val="24"/>
        </w:rPr>
      </w:pPr>
    </w:p>
    <w:p w14:paraId="79E8CE0A" w14:textId="77777777" w:rsidR="0069202D" w:rsidRDefault="0069202D">
      <w:pPr>
        <w:tabs>
          <w:tab w:val="left" w:pos="1230"/>
        </w:tabs>
        <w:spacing w:line="360" w:lineRule="auto"/>
        <w:rPr>
          <w:rFonts w:ascii="Times New Roman" w:eastAsia="宋体" w:hAnsi="Times New Roman" w:cs="Times New Roman"/>
          <w:sz w:val="24"/>
        </w:rPr>
      </w:pPr>
    </w:p>
    <w:p w14:paraId="73353C5B" w14:textId="77777777" w:rsidR="0069202D" w:rsidRDefault="0069202D">
      <w:pPr>
        <w:tabs>
          <w:tab w:val="left" w:pos="1230"/>
        </w:tabs>
        <w:spacing w:line="360" w:lineRule="auto"/>
        <w:rPr>
          <w:rFonts w:ascii="Times New Roman" w:eastAsia="宋体" w:hAnsi="Times New Roman" w:cs="Times New Roman"/>
          <w:sz w:val="24"/>
        </w:rPr>
      </w:pPr>
    </w:p>
    <w:p w14:paraId="5C597075" w14:textId="77777777" w:rsidR="0069202D" w:rsidRDefault="0069202D">
      <w:pPr>
        <w:tabs>
          <w:tab w:val="left" w:pos="1230"/>
        </w:tabs>
        <w:spacing w:line="360" w:lineRule="auto"/>
        <w:rPr>
          <w:rFonts w:ascii="Times New Roman" w:eastAsia="宋体" w:hAnsi="Times New Roman" w:cs="Times New Roman"/>
          <w:sz w:val="24"/>
        </w:rPr>
      </w:pPr>
    </w:p>
    <w:p w14:paraId="6E3C2D04" w14:textId="77777777" w:rsidR="0069202D" w:rsidRDefault="00BB496E">
      <w:pPr>
        <w:pStyle w:val="12"/>
        <w:spacing w:before="163"/>
        <w:jc w:val="both"/>
        <w:rPr>
          <w:rFonts w:eastAsia="宋体" w:cs="Times New Roman"/>
          <w:bCs/>
          <w:color w:val="000000"/>
        </w:rPr>
      </w:pPr>
      <w:bookmarkStart w:id="611" w:name="_Toc39341145"/>
      <w:bookmarkStart w:id="612" w:name="_Toc11625"/>
      <w:r>
        <w:rPr>
          <w:rFonts w:eastAsia="宋体" w:cs="Times New Roman"/>
          <w:bCs/>
          <w:color w:val="000000"/>
        </w:rPr>
        <w:lastRenderedPageBreak/>
        <w:t>附件</w:t>
      </w:r>
      <w:r>
        <w:rPr>
          <w:rFonts w:eastAsia="宋体" w:cs="Times New Roman"/>
          <w:bCs/>
          <w:color w:val="000000"/>
        </w:rPr>
        <w:t>6</w:t>
      </w:r>
      <w:r>
        <w:rPr>
          <w:rFonts w:eastAsia="宋体" w:cs="Times New Roman"/>
          <w:bCs/>
          <w:color w:val="000000"/>
        </w:rPr>
        <w:t>：</w:t>
      </w:r>
      <w:r>
        <w:rPr>
          <w:rFonts w:eastAsia="宋体" w:cs="Times New Roman"/>
          <w:bCs/>
          <w:color w:val="000000"/>
        </w:rPr>
        <w:t>OH2</w:t>
      </w:r>
      <w:r>
        <w:rPr>
          <w:rFonts w:eastAsia="宋体" w:cs="Times New Roman"/>
          <w:bCs/>
          <w:color w:val="000000"/>
        </w:rPr>
        <w:t>注射液临床研究的神经系统损害处理程序和措施（</w:t>
      </w:r>
      <w:r>
        <w:rPr>
          <w:rFonts w:eastAsia="宋体" w:cs="Times New Roman"/>
          <w:bCs/>
          <w:color w:val="000000"/>
        </w:rPr>
        <w:t xml:space="preserve"> SOP</w:t>
      </w:r>
      <w:r>
        <w:rPr>
          <w:rFonts w:eastAsia="宋体" w:cs="Times New Roman"/>
          <w:bCs/>
          <w:color w:val="000000"/>
        </w:rPr>
        <w:t>）</w:t>
      </w:r>
      <w:bookmarkEnd w:id="611"/>
      <w:bookmarkEnd w:id="612"/>
    </w:p>
    <w:p w14:paraId="1597DD9A"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 xml:space="preserve">Ⅰ </w:t>
      </w:r>
      <w:r>
        <w:rPr>
          <w:rFonts w:ascii="Times New Roman" w:eastAsia="宋体" w:hAnsi="Times New Roman" w:cs="Times New Roman"/>
          <w:kern w:val="0"/>
          <w:sz w:val="24"/>
        </w:rPr>
        <w:t>目的：建立不良事件及严重不良事件处理的标准操作规程，确保能及时处理临床试验中出现的不良事件和严重不良事件，最大限度保障受试者的权益。</w:t>
      </w:r>
    </w:p>
    <w:p w14:paraId="7E1D2D31"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 xml:space="preserve">Ⅱ </w:t>
      </w:r>
      <w:r>
        <w:rPr>
          <w:rFonts w:ascii="Times New Roman" w:eastAsia="宋体" w:hAnsi="Times New Roman" w:cs="Times New Roman"/>
          <w:kern w:val="0"/>
          <w:sz w:val="24"/>
        </w:rPr>
        <w:t>范围：适用于药物（</w:t>
      </w:r>
      <w:r>
        <w:rPr>
          <w:rFonts w:ascii="Times New Roman" w:eastAsia="宋体" w:hAnsi="Times New Roman" w:cs="Times New Roman"/>
          <w:sz w:val="24"/>
        </w:rPr>
        <w:t>OH2</w:t>
      </w:r>
      <w:r>
        <w:rPr>
          <w:rFonts w:ascii="Times New Roman" w:eastAsia="宋体" w:hAnsi="Times New Roman" w:cs="Times New Roman"/>
          <w:sz w:val="24"/>
        </w:rPr>
        <w:t>注射液</w:t>
      </w:r>
      <w:r>
        <w:rPr>
          <w:rFonts w:ascii="Times New Roman" w:eastAsia="宋体" w:hAnsi="Times New Roman" w:cs="Times New Roman"/>
          <w:kern w:val="0"/>
          <w:sz w:val="24"/>
        </w:rPr>
        <w:t>）临床试验中不良事件和严重不良事件的处理。</w:t>
      </w:r>
    </w:p>
    <w:p w14:paraId="405B9F3F"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 xml:space="preserve">Ⅲ </w:t>
      </w:r>
      <w:r>
        <w:rPr>
          <w:rFonts w:ascii="Times New Roman" w:eastAsia="宋体" w:hAnsi="Times New Roman" w:cs="Times New Roman"/>
          <w:kern w:val="0"/>
          <w:sz w:val="24"/>
        </w:rPr>
        <w:t>规程：</w:t>
      </w:r>
    </w:p>
    <w:p w14:paraId="15F903D7"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 xml:space="preserve">1. </w:t>
      </w:r>
      <w:r>
        <w:rPr>
          <w:rFonts w:ascii="Times New Roman" w:eastAsia="宋体" w:hAnsi="Times New Roman" w:cs="Times New Roman"/>
          <w:kern w:val="0"/>
          <w:sz w:val="24"/>
        </w:rPr>
        <w:t>人类单纯疱疹病毒（</w:t>
      </w:r>
      <w:r>
        <w:rPr>
          <w:rFonts w:ascii="Times New Roman" w:eastAsia="宋体" w:hAnsi="Times New Roman" w:cs="Times New Roman"/>
          <w:kern w:val="0"/>
          <w:sz w:val="24"/>
        </w:rPr>
        <w:t>HSV</w:t>
      </w:r>
      <w:r>
        <w:rPr>
          <w:rFonts w:ascii="Times New Roman" w:eastAsia="宋体" w:hAnsi="Times New Roman" w:cs="Times New Roman"/>
          <w:kern w:val="0"/>
          <w:sz w:val="24"/>
        </w:rPr>
        <w:t>）感染的特征</w:t>
      </w:r>
    </w:p>
    <w:p w14:paraId="0D14FB51"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单纯疱疹病毒具有</w:t>
      </w:r>
      <w:proofErr w:type="gramStart"/>
      <w:r>
        <w:rPr>
          <w:rFonts w:ascii="Times New Roman" w:eastAsia="宋体" w:hAnsi="Times New Roman" w:cs="Times New Roman"/>
          <w:color w:val="262626"/>
          <w:kern w:val="0"/>
          <w:sz w:val="24"/>
        </w:rPr>
        <w:t>嗜</w:t>
      </w:r>
      <w:proofErr w:type="gramEnd"/>
      <w:r>
        <w:rPr>
          <w:rFonts w:ascii="Times New Roman" w:eastAsia="宋体" w:hAnsi="Times New Roman" w:cs="Times New Roman"/>
          <w:color w:val="262626"/>
          <w:kern w:val="0"/>
          <w:sz w:val="24"/>
        </w:rPr>
        <w:t>神经组织</w:t>
      </w:r>
      <w:r>
        <w:rPr>
          <w:rFonts w:ascii="Times New Roman" w:eastAsia="宋体" w:hAnsi="Times New Roman" w:cs="Times New Roman"/>
          <w:kern w:val="0"/>
          <w:sz w:val="24"/>
        </w:rPr>
        <w:t>和潜在的神经侵袭和神经毒性特征。</w:t>
      </w:r>
      <w:r>
        <w:rPr>
          <w:rFonts w:ascii="Times New Roman" w:eastAsia="宋体" w:hAnsi="Times New Roman" w:cs="Times New Roman"/>
          <w:kern w:val="0"/>
          <w:sz w:val="24"/>
        </w:rPr>
        <w:t>HSV</w:t>
      </w:r>
      <w:r>
        <w:rPr>
          <w:rFonts w:ascii="Times New Roman" w:eastAsia="宋体" w:hAnsi="Times New Roman" w:cs="Times New Roman"/>
          <w:kern w:val="0"/>
          <w:sz w:val="24"/>
        </w:rPr>
        <w:t>的两种血清型是不同的，</w:t>
      </w:r>
      <w:r>
        <w:rPr>
          <w:rFonts w:ascii="Times New Roman" w:eastAsia="宋体" w:hAnsi="Times New Roman" w:cs="Times New Roman"/>
          <w:kern w:val="0"/>
          <w:sz w:val="24"/>
        </w:rPr>
        <w:t>HSV-1</w:t>
      </w:r>
      <w:r>
        <w:rPr>
          <w:rFonts w:ascii="Times New Roman" w:eastAsia="宋体" w:hAnsi="Times New Roman" w:cs="Times New Roman"/>
          <w:kern w:val="0"/>
          <w:sz w:val="24"/>
        </w:rPr>
        <w:t>（或人类疱疹病毒</w:t>
      </w:r>
      <w:r>
        <w:rPr>
          <w:rFonts w:ascii="Times New Roman" w:eastAsia="宋体" w:hAnsi="Times New Roman" w:cs="Times New Roman"/>
          <w:kern w:val="0"/>
          <w:sz w:val="24"/>
        </w:rPr>
        <w:t>1</w:t>
      </w:r>
      <w:r>
        <w:rPr>
          <w:rFonts w:ascii="Times New Roman" w:eastAsia="宋体" w:hAnsi="Times New Roman" w:cs="Times New Roman"/>
          <w:kern w:val="0"/>
          <w:sz w:val="24"/>
        </w:rPr>
        <w:t>型）和</w:t>
      </w:r>
      <w:r>
        <w:rPr>
          <w:rFonts w:ascii="Times New Roman" w:eastAsia="宋体" w:hAnsi="Times New Roman" w:cs="Times New Roman"/>
          <w:kern w:val="0"/>
          <w:sz w:val="24"/>
        </w:rPr>
        <w:t>HSV-2</w:t>
      </w:r>
      <w:r>
        <w:rPr>
          <w:rFonts w:ascii="Times New Roman" w:eastAsia="宋体" w:hAnsi="Times New Roman" w:cs="Times New Roman"/>
          <w:kern w:val="0"/>
          <w:sz w:val="24"/>
        </w:rPr>
        <w:t>（或人类疱疹病毒</w:t>
      </w:r>
      <w:r>
        <w:rPr>
          <w:rFonts w:ascii="Times New Roman" w:eastAsia="宋体" w:hAnsi="Times New Roman" w:cs="Times New Roman"/>
          <w:kern w:val="0"/>
          <w:sz w:val="24"/>
        </w:rPr>
        <w:t>2</w:t>
      </w:r>
      <w:r>
        <w:rPr>
          <w:rFonts w:ascii="Times New Roman" w:eastAsia="宋体" w:hAnsi="Times New Roman" w:cs="Times New Roman"/>
          <w:kern w:val="0"/>
          <w:sz w:val="24"/>
        </w:rPr>
        <w:t>型），具有广泛的基因组和蛋白质同源性。</w:t>
      </w:r>
      <w:r>
        <w:rPr>
          <w:rFonts w:ascii="Times New Roman" w:eastAsia="宋体" w:hAnsi="Times New Roman" w:cs="Times New Roman"/>
          <w:kern w:val="0"/>
          <w:sz w:val="24"/>
        </w:rPr>
        <w:t>HSV</w:t>
      </w:r>
      <w:r>
        <w:rPr>
          <w:rFonts w:ascii="Times New Roman" w:eastAsia="宋体" w:hAnsi="Times New Roman" w:cs="Times New Roman"/>
          <w:kern w:val="0"/>
          <w:sz w:val="24"/>
        </w:rPr>
        <w:t>以受感染宿主中终身潜伏期的建立为特征，临床表现出从轻微到致死的各种疾病。</w:t>
      </w:r>
      <w:r>
        <w:rPr>
          <w:rFonts w:ascii="Times New Roman" w:eastAsia="宋体" w:hAnsi="Times New Roman" w:cs="Times New Roman"/>
          <w:kern w:val="0"/>
          <w:sz w:val="24"/>
        </w:rPr>
        <w:t>HSV</w:t>
      </w:r>
      <w:r>
        <w:rPr>
          <w:rFonts w:ascii="Times New Roman" w:eastAsia="宋体" w:hAnsi="Times New Roman" w:cs="Times New Roman"/>
          <w:kern w:val="0"/>
          <w:sz w:val="24"/>
        </w:rPr>
        <w:t>脑炎（</w:t>
      </w:r>
      <w:r>
        <w:rPr>
          <w:rFonts w:ascii="Times New Roman" w:eastAsia="宋体" w:hAnsi="Times New Roman" w:cs="Times New Roman"/>
          <w:kern w:val="0"/>
          <w:sz w:val="24"/>
        </w:rPr>
        <w:t>HSE</w:t>
      </w:r>
      <w:r>
        <w:rPr>
          <w:rFonts w:ascii="Times New Roman" w:eastAsia="宋体" w:hAnsi="Times New Roman" w:cs="Times New Roman"/>
          <w:kern w:val="0"/>
          <w:sz w:val="24"/>
        </w:rPr>
        <w:t>）是其中最严重的一种，但其发病机制仍然不甚了解。</w:t>
      </w:r>
      <w:r>
        <w:rPr>
          <w:rFonts w:ascii="Times New Roman" w:eastAsia="宋体" w:hAnsi="Times New Roman" w:cs="Times New Roman"/>
          <w:kern w:val="0"/>
          <w:sz w:val="24"/>
        </w:rPr>
        <w:t>HSV</w:t>
      </w:r>
      <w:r>
        <w:rPr>
          <w:rFonts w:ascii="Times New Roman" w:eastAsia="宋体" w:hAnsi="Times New Roman" w:cs="Times New Roman"/>
          <w:kern w:val="0"/>
          <w:sz w:val="24"/>
        </w:rPr>
        <w:t>是西方国家</w:t>
      </w:r>
      <w:proofErr w:type="gramStart"/>
      <w:r>
        <w:rPr>
          <w:rFonts w:ascii="Times New Roman" w:eastAsia="宋体" w:hAnsi="Times New Roman" w:cs="Times New Roman"/>
          <w:kern w:val="0"/>
          <w:sz w:val="24"/>
        </w:rPr>
        <w:t>急性局</w:t>
      </w:r>
      <w:proofErr w:type="gramEnd"/>
      <w:r>
        <w:rPr>
          <w:rFonts w:ascii="Times New Roman" w:eastAsia="宋体" w:hAnsi="Times New Roman" w:cs="Times New Roman"/>
          <w:kern w:val="0"/>
          <w:sz w:val="24"/>
        </w:rPr>
        <w:t>灶性散发性脑炎最常见的原因，估计发病率为</w:t>
      </w:r>
      <w:r>
        <w:rPr>
          <w:rFonts w:ascii="Times New Roman" w:eastAsia="宋体" w:hAnsi="Times New Roman" w:cs="Times New Roman"/>
          <w:kern w:val="0"/>
          <w:sz w:val="24"/>
        </w:rPr>
        <w:t>2-4/</w:t>
      </w:r>
      <w:r>
        <w:rPr>
          <w:rFonts w:ascii="Times New Roman" w:eastAsia="宋体" w:hAnsi="Times New Roman" w:cs="Times New Roman"/>
          <w:kern w:val="0"/>
          <w:sz w:val="24"/>
        </w:rPr>
        <w:t>百万</w:t>
      </w:r>
      <w:r>
        <w:rPr>
          <w:rFonts w:ascii="Times New Roman" w:eastAsia="宋体" w:hAnsi="Times New Roman" w:cs="Times New Roman"/>
          <w:kern w:val="0"/>
          <w:sz w:val="24"/>
        </w:rPr>
        <w:t>/</w:t>
      </w:r>
      <w:r>
        <w:rPr>
          <w:rFonts w:ascii="Times New Roman" w:eastAsia="宋体" w:hAnsi="Times New Roman" w:cs="Times New Roman"/>
          <w:kern w:val="0"/>
          <w:sz w:val="24"/>
        </w:rPr>
        <w:t>年。</w:t>
      </w:r>
      <w:r>
        <w:rPr>
          <w:rFonts w:ascii="Times New Roman" w:eastAsia="宋体" w:hAnsi="Times New Roman" w:cs="Times New Roman"/>
          <w:kern w:val="0"/>
          <w:sz w:val="24"/>
        </w:rPr>
        <w:t>HSV</w:t>
      </w:r>
      <w:r>
        <w:rPr>
          <w:rFonts w:ascii="Times New Roman" w:eastAsia="宋体" w:hAnsi="Times New Roman" w:cs="Times New Roman"/>
          <w:kern w:val="0"/>
          <w:sz w:val="24"/>
        </w:rPr>
        <w:t>是</w:t>
      </w:r>
      <w:r>
        <w:rPr>
          <w:rFonts w:ascii="Times New Roman" w:eastAsia="宋体" w:hAnsi="Times New Roman" w:cs="Times New Roman"/>
          <w:kern w:val="0"/>
          <w:sz w:val="24"/>
        </w:rPr>
        <w:t>20</w:t>
      </w:r>
      <w:r>
        <w:rPr>
          <w:rFonts w:ascii="Times New Roman" w:eastAsia="宋体" w:hAnsi="Times New Roman" w:cs="Times New Roman"/>
          <w:kern w:val="0"/>
          <w:sz w:val="24"/>
        </w:rPr>
        <w:t>世纪</w:t>
      </w:r>
      <w:r>
        <w:rPr>
          <w:rFonts w:ascii="Times New Roman" w:eastAsia="宋体" w:hAnsi="Times New Roman" w:cs="Times New Roman"/>
          <w:kern w:val="0"/>
          <w:sz w:val="24"/>
        </w:rPr>
        <w:t>70</w:t>
      </w:r>
      <w:r>
        <w:rPr>
          <w:rFonts w:ascii="Times New Roman" w:eastAsia="宋体" w:hAnsi="Times New Roman" w:cs="Times New Roman"/>
          <w:kern w:val="0"/>
          <w:sz w:val="24"/>
        </w:rPr>
        <w:t>年代后期成功实现抗病毒治疗的第一种病原体。其次，自</w:t>
      </w:r>
      <w:r>
        <w:rPr>
          <w:rFonts w:ascii="Times New Roman" w:eastAsia="宋体" w:hAnsi="Times New Roman" w:cs="Times New Roman"/>
          <w:kern w:val="0"/>
          <w:sz w:val="24"/>
        </w:rPr>
        <w:t>20</w:t>
      </w:r>
      <w:r>
        <w:rPr>
          <w:rFonts w:ascii="Times New Roman" w:eastAsia="宋体" w:hAnsi="Times New Roman" w:cs="Times New Roman"/>
          <w:kern w:val="0"/>
          <w:sz w:val="24"/>
        </w:rPr>
        <w:t>世纪</w:t>
      </w:r>
      <w:r>
        <w:rPr>
          <w:rFonts w:ascii="Times New Roman" w:eastAsia="宋体" w:hAnsi="Times New Roman" w:cs="Times New Roman"/>
          <w:kern w:val="0"/>
          <w:sz w:val="24"/>
        </w:rPr>
        <w:t>90</w:t>
      </w:r>
      <w:r>
        <w:rPr>
          <w:rFonts w:ascii="Times New Roman" w:eastAsia="宋体" w:hAnsi="Times New Roman" w:cs="Times New Roman"/>
          <w:kern w:val="0"/>
          <w:sz w:val="24"/>
        </w:rPr>
        <w:t>年代初以来，聚合酶链反应已被证明能够快速而敏感地诊断</w:t>
      </w:r>
      <w:r>
        <w:rPr>
          <w:rFonts w:ascii="Times New Roman" w:eastAsia="宋体" w:hAnsi="Times New Roman" w:cs="Times New Roman"/>
          <w:kern w:val="0"/>
          <w:sz w:val="24"/>
        </w:rPr>
        <w:t>HSE</w:t>
      </w:r>
      <w:r>
        <w:rPr>
          <w:rFonts w:ascii="Times New Roman" w:eastAsia="宋体" w:hAnsi="Times New Roman" w:cs="Times New Roman"/>
          <w:kern w:val="0"/>
          <w:sz w:val="24"/>
        </w:rPr>
        <w:t>。</w:t>
      </w:r>
    </w:p>
    <w:p w14:paraId="78FA0C58" w14:textId="77777777" w:rsidR="0069202D" w:rsidRDefault="00BB496E">
      <w:pPr>
        <w:widowControl/>
        <w:autoSpaceDE w:val="0"/>
        <w:autoSpaceDN w:val="0"/>
        <w:adjustRightInd w:val="0"/>
        <w:spacing w:line="360" w:lineRule="auto"/>
        <w:ind w:firstLine="480"/>
        <w:rPr>
          <w:rFonts w:ascii="Times New Roman" w:eastAsia="宋体" w:hAnsi="Times New Roman" w:cs="Times New Roman"/>
          <w:kern w:val="0"/>
          <w:sz w:val="24"/>
        </w:rPr>
      </w:pPr>
      <w:r>
        <w:rPr>
          <w:rFonts w:ascii="Times New Roman" w:eastAsia="宋体" w:hAnsi="Times New Roman" w:cs="Times New Roman"/>
          <w:kern w:val="0"/>
          <w:sz w:val="24"/>
        </w:rPr>
        <w:t xml:space="preserve">2. </w:t>
      </w:r>
      <w:r>
        <w:rPr>
          <w:rFonts w:ascii="Times New Roman" w:eastAsia="宋体" w:hAnsi="Times New Roman" w:cs="Times New Roman"/>
          <w:kern w:val="0"/>
          <w:sz w:val="24"/>
        </w:rPr>
        <w:t>单纯疱疹病毒结构</w:t>
      </w:r>
    </w:p>
    <w:p w14:paraId="2BB87578" w14:textId="77777777" w:rsidR="0069202D" w:rsidRDefault="00BB496E">
      <w:pPr>
        <w:widowControl/>
        <w:autoSpaceDE w:val="0"/>
        <w:autoSpaceDN w:val="0"/>
        <w:adjustRightInd w:val="0"/>
        <w:spacing w:line="360" w:lineRule="auto"/>
        <w:ind w:firstLine="480"/>
        <w:rPr>
          <w:rFonts w:ascii="Times New Roman" w:eastAsia="宋体" w:hAnsi="Times New Roman" w:cs="Times New Roman"/>
          <w:sz w:val="24"/>
        </w:rPr>
      </w:pPr>
      <w:r>
        <w:rPr>
          <w:rFonts w:ascii="Times New Roman" w:eastAsia="宋体" w:hAnsi="Times New Roman" w:cs="Times New Roman"/>
          <w:kern w:val="0"/>
          <w:sz w:val="24"/>
        </w:rPr>
        <w:t>电子显微镜研究已经确定，</w:t>
      </w:r>
      <w:r>
        <w:rPr>
          <w:rFonts w:ascii="Times New Roman" w:eastAsia="宋体" w:hAnsi="Times New Roman" w:cs="Times New Roman"/>
          <w:kern w:val="0"/>
          <w:sz w:val="24"/>
        </w:rPr>
        <w:t>HSV</w:t>
      </w:r>
      <w:r>
        <w:rPr>
          <w:rFonts w:ascii="Times New Roman" w:eastAsia="宋体" w:hAnsi="Times New Roman" w:cs="Times New Roman"/>
          <w:kern w:val="0"/>
          <w:sz w:val="24"/>
        </w:rPr>
        <w:t>颗粒是一个直径大约</w:t>
      </w:r>
      <w:r>
        <w:rPr>
          <w:rFonts w:ascii="Times New Roman" w:eastAsia="宋体" w:hAnsi="Times New Roman" w:cs="Times New Roman"/>
          <w:kern w:val="0"/>
          <w:sz w:val="24"/>
        </w:rPr>
        <w:t>200nm</w:t>
      </w:r>
      <w:r>
        <w:rPr>
          <w:rFonts w:ascii="Times New Roman" w:eastAsia="宋体" w:hAnsi="Times New Roman" w:cs="Times New Roman"/>
          <w:kern w:val="0"/>
          <w:sz w:val="24"/>
        </w:rPr>
        <w:t>的球体，由包含病毒</w:t>
      </w:r>
      <w:r>
        <w:rPr>
          <w:rFonts w:ascii="Times New Roman" w:eastAsia="宋体" w:hAnsi="Times New Roman" w:cs="Times New Roman"/>
          <w:kern w:val="0"/>
          <w:sz w:val="24"/>
        </w:rPr>
        <w:t>DNA</w:t>
      </w:r>
      <w:r>
        <w:rPr>
          <w:rFonts w:ascii="Times New Roman" w:eastAsia="宋体" w:hAnsi="Times New Roman" w:cs="Times New Roman"/>
          <w:kern w:val="0"/>
          <w:sz w:val="24"/>
        </w:rPr>
        <w:t>基因组的核心，围绕核心的二十面体衣壳，由围绕衣壳的蛋白质组成的无定形的覆盖层，和脂质包膜，其中包括表面颗粒</w:t>
      </w:r>
      <w:r>
        <w:rPr>
          <w:rFonts w:ascii="Times New Roman" w:eastAsia="宋体" w:hAnsi="Times New Roman" w:cs="Times New Roman"/>
          <w:sz w:val="24"/>
        </w:rPr>
        <w:t>。</w:t>
      </w:r>
    </w:p>
    <w:p w14:paraId="5E7F4CD7"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HSV</w:t>
      </w:r>
      <w:r>
        <w:rPr>
          <w:rFonts w:ascii="Times New Roman" w:eastAsia="宋体" w:hAnsi="Times New Roman" w:cs="Times New Roman"/>
          <w:sz w:val="24"/>
        </w:rPr>
        <w:t>主要通过病毒包膜与细胞膜的融合进入细胞。病毒基因组由</w:t>
      </w:r>
      <w:r>
        <w:rPr>
          <w:rFonts w:ascii="Times New Roman" w:eastAsia="宋体" w:hAnsi="Times New Roman" w:cs="Times New Roman"/>
          <w:sz w:val="24"/>
        </w:rPr>
        <w:t>VP16</w:t>
      </w:r>
      <w:proofErr w:type="gramStart"/>
      <w:r>
        <w:rPr>
          <w:rFonts w:ascii="Times New Roman" w:eastAsia="宋体" w:hAnsi="Times New Roman" w:cs="Times New Roman"/>
          <w:sz w:val="24"/>
        </w:rPr>
        <w:t>初始反式</w:t>
      </w:r>
      <w:proofErr w:type="gramEnd"/>
      <w:r>
        <w:rPr>
          <w:rFonts w:ascii="Times New Roman" w:eastAsia="宋体" w:hAnsi="Times New Roman" w:cs="Times New Roman"/>
          <w:sz w:val="24"/>
        </w:rPr>
        <w:t>激活后，由细胞</w:t>
      </w:r>
      <w:r>
        <w:rPr>
          <w:rFonts w:ascii="Times New Roman" w:eastAsia="宋体" w:hAnsi="Times New Roman" w:cs="Times New Roman"/>
          <w:sz w:val="24"/>
        </w:rPr>
        <w:t>RNA</w:t>
      </w:r>
      <w:r>
        <w:rPr>
          <w:rFonts w:ascii="Times New Roman" w:eastAsia="宋体" w:hAnsi="Times New Roman" w:cs="Times New Roman"/>
          <w:sz w:val="24"/>
        </w:rPr>
        <w:t>聚合酶</w:t>
      </w:r>
      <w:r>
        <w:rPr>
          <w:rFonts w:ascii="Times New Roman" w:eastAsia="宋体" w:hAnsi="Times New Roman" w:cs="Times New Roman"/>
          <w:sz w:val="24"/>
        </w:rPr>
        <w:t>II</w:t>
      </w:r>
      <w:r>
        <w:rPr>
          <w:rFonts w:ascii="Times New Roman" w:eastAsia="宋体" w:hAnsi="Times New Roman" w:cs="Times New Roman"/>
          <w:sz w:val="24"/>
        </w:rPr>
        <w:t>转录。进行病毒</w:t>
      </w:r>
      <w:r>
        <w:rPr>
          <w:rFonts w:ascii="Times New Roman" w:eastAsia="宋体" w:hAnsi="Times New Roman" w:cs="Times New Roman"/>
          <w:sz w:val="24"/>
        </w:rPr>
        <w:t>DNA</w:t>
      </w:r>
      <w:r>
        <w:rPr>
          <w:rFonts w:ascii="Times New Roman" w:eastAsia="宋体" w:hAnsi="Times New Roman" w:cs="Times New Roman"/>
          <w:sz w:val="24"/>
        </w:rPr>
        <w:t>复制，通过滚动循环机制进行，产生头尾连接的多聚体。主要编码衣壳蛋白和包膜蛋白的</w:t>
      </w:r>
      <w:r>
        <w:rPr>
          <w:rFonts w:ascii="Times New Roman" w:eastAsia="宋体" w:hAnsi="Times New Roman" w:cs="Times New Roman"/>
          <w:sz w:val="24"/>
        </w:rPr>
        <w:t>γ</w:t>
      </w:r>
      <w:r>
        <w:rPr>
          <w:rFonts w:ascii="Times New Roman" w:eastAsia="宋体" w:hAnsi="Times New Roman" w:cs="Times New Roman"/>
          <w:sz w:val="24"/>
        </w:rPr>
        <w:t>基因的表达在病毒</w:t>
      </w:r>
      <w:r>
        <w:rPr>
          <w:rFonts w:ascii="Times New Roman" w:eastAsia="宋体" w:hAnsi="Times New Roman" w:cs="Times New Roman"/>
          <w:sz w:val="24"/>
        </w:rPr>
        <w:t>DNA</w:t>
      </w:r>
      <w:r>
        <w:rPr>
          <w:rFonts w:ascii="Times New Roman" w:eastAsia="宋体" w:hAnsi="Times New Roman" w:cs="Times New Roman"/>
          <w:sz w:val="24"/>
        </w:rPr>
        <w:t>合成开始后达到峰值，并且通过病毒复制而增强。将新合成的病毒</w:t>
      </w:r>
      <w:r>
        <w:rPr>
          <w:rFonts w:ascii="Times New Roman" w:eastAsia="宋体" w:hAnsi="Times New Roman" w:cs="Times New Roman"/>
          <w:sz w:val="24"/>
        </w:rPr>
        <w:t>DNA</w:t>
      </w:r>
      <w:r>
        <w:rPr>
          <w:rFonts w:ascii="Times New Roman" w:eastAsia="宋体" w:hAnsi="Times New Roman" w:cs="Times New Roman"/>
          <w:sz w:val="24"/>
        </w:rPr>
        <w:t>的裂解单体包裹起来并包装起来。内核膜上的包膜衣壳在外核膜上进入囊泡，将病毒运送到细胞膜。</w:t>
      </w:r>
    </w:p>
    <w:p w14:paraId="54B3C28D"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2.3 </w:t>
      </w:r>
      <w:r>
        <w:rPr>
          <w:rFonts w:ascii="Times New Roman" w:eastAsia="宋体" w:hAnsi="Times New Roman" w:cs="Times New Roman"/>
          <w:sz w:val="24"/>
        </w:rPr>
        <w:t>潜伏和毒力</w:t>
      </w:r>
    </w:p>
    <w:p w14:paraId="0F3B6B06"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HSV</w:t>
      </w:r>
      <w:r>
        <w:rPr>
          <w:rFonts w:ascii="Times New Roman" w:eastAsia="宋体" w:hAnsi="Times New Roman" w:cs="Times New Roman"/>
          <w:sz w:val="24"/>
        </w:rPr>
        <w:t>在绝大多数感染的宿主中导致轻度疾病局限于皮肤和粘膜，但在极少数情况下可能引起严重的脑炎。</w:t>
      </w:r>
      <w:r>
        <w:rPr>
          <w:rFonts w:ascii="Times New Roman" w:eastAsia="宋体" w:hAnsi="Times New Roman" w:cs="Times New Roman"/>
          <w:sz w:val="24"/>
        </w:rPr>
        <w:t>HSV</w:t>
      </w:r>
      <w:r>
        <w:rPr>
          <w:rFonts w:ascii="Times New Roman" w:eastAsia="宋体" w:hAnsi="Times New Roman" w:cs="Times New Roman"/>
          <w:sz w:val="24"/>
        </w:rPr>
        <w:t>的毒力主要是由于病毒从外围侵入中枢神经系统（神经侵入），然后在神经元中复制并伤害大脑（神经毒性）。实验模型</w:t>
      </w:r>
      <w:r>
        <w:rPr>
          <w:rFonts w:ascii="Times New Roman" w:eastAsia="宋体" w:hAnsi="Times New Roman" w:cs="Times New Roman"/>
          <w:sz w:val="24"/>
        </w:rPr>
        <w:lastRenderedPageBreak/>
        <w:t>已经提供了将特定病毒因子与这些主要生物特性相关联的线索。但这些发现与人类病因的相关性仍然是未知的。</w:t>
      </w:r>
    </w:p>
    <w:p w14:paraId="758589D0"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病毒到达中枢神经系统的能力取决于主机的适应防御能力。细胞通过</w:t>
      </w:r>
      <w:r>
        <w:rPr>
          <w:rFonts w:ascii="Times New Roman" w:eastAsia="宋体" w:hAnsi="Times New Roman" w:cs="Times New Roman"/>
          <w:sz w:val="24"/>
        </w:rPr>
        <w:t>Toll</w:t>
      </w:r>
      <w:r>
        <w:rPr>
          <w:rFonts w:ascii="Times New Roman" w:eastAsia="宋体" w:hAnsi="Times New Roman" w:cs="Times New Roman"/>
          <w:sz w:val="24"/>
        </w:rPr>
        <w:t>样受体（</w:t>
      </w:r>
      <w:r>
        <w:rPr>
          <w:rFonts w:ascii="Times New Roman" w:eastAsia="宋体" w:hAnsi="Times New Roman" w:cs="Times New Roman"/>
          <w:sz w:val="24"/>
        </w:rPr>
        <w:t>TLR</w:t>
      </w:r>
      <w:r>
        <w:rPr>
          <w:rFonts w:ascii="Times New Roman" w:eastAsia="宋体" w:hAnsi="Times New Roman" w:cs="Times New Roman"/>
          <w:sz w:val="24"/>
        </w:rPr>
        <w:t>）成员识别病毒核酸，诱导</w:t>
      </w:r>
      <w:r>
        <w:rPr>
          <w:rFonts w:ascii="Times New Roman" w:eastAsia="宋体" w:hAnsi="Times New Roman" w:cs="Times New Roman"/>
          <w:sz w:val="24"/>
        </w:rPr>
        <w:t>I</w:t>
      </w:r>
      <w:r>
        <w:rPr>
          <w:rFonts w:ascii="Times New Roman" w:eastAsia="宋体" w:hAnsi="Times New Roman" w:cs="Times New Roman"/>
          <w:sz w:val="24"/>
        </w:rPr>
        <w:t>型（</w:t>
      </w:r>
      <w:r>
        <w:rPr>
          <w:rFonts w:ascii="Times New Roman" w:eastAsia="宋体" w:hAnsi="Times New Roman" w:cs="Times New Roman"/>
          <w:sz w:val="24"/>
        </w:rPr>
        <w:t>α-β</w:t>
      </w:r>
      <w:r>
        <w:rPr>
          <w:rFonts w:ascii="Times New Roman" w:eastAsia="宋体" w:hAnsi="Times New Roman" w:cs="Times New Roman"/>
          <w:sz w:val="24"/>
        </w:rPr>
        <w:t>）</w:t>
      </w:r>
      <w:r>
        <w:rPr>
          <w:rFonts w:ascii="Times New Roman" w:eastAsia="宋体" w:hAnsi="Times New Roman" w:cs="Times New Roman"/>
          <w:sz w:val="24"/>
        </w:rPr>
        <w:t>IFN</w:t>
      </w:r>
      <w:r>
        <w:rPr>
          <w:rFonts w:ascii="Times New Roman" w:eastAsia="宋体" w:hAnsi="Times New Roman" w:cs="Times New Roman"/>
          <w:sz w:val="24"/>
        </w:rPr>
        <w:t>，保护神经不受</w:t>
      </w:r>
      <w:r>
        <w:rPr>
          <w:rFonts w:ascii="Times New Roman" w:eastAsia="宋体" w:hAnsi="Times New Roman" w:cs="Times New Roman"/>
          <w:sz w:val="24"/>
        </w:rPr>
        <w:t>HSV</w:t>
      </w:r>
      <w:r>
        <w:rPr>
          <w:rFonts w:ascii="Times New Roman" w:eastAsia="宋体" w:hAnsi="Times New Roman" w:cs="Times New Roman"/>
          <w:sz w:val="24"/>
        </w:rPr>
        <w:t>侵袭。因此，病毒感染的结果似乎取决于宿主免疫应答与抑制病毒因子之间的微妙平衡。一旦</w:t>
      </w:r>
      <w:r>
        <w:rPr>
          <w:rFonts w:ascii="Times New Roman" w:eastAsia="宋体" w:hAnsi="Times New Roman" w:cs="Times New Roman"/>
          <w:sz w:val="24"/>
        </w:rPr>
        <w:t>HSV</w:t>
      </w:r>
      <w:r>
        <w:rPr>
          <w:rFonts w:ascii="Times New Roman" w:eastAsia="宋体" w:hAnsi="Times New Roman" w:cs="Times New Roman"/>
          <w:sz w:val="24"/>
        </w:rPr>
        <w:t>感染在神经元中确立了终身潜伏期，可能在几年或几十年内完全无症状。然而，许多刺激，包括身体或情绪压力，发烧，月经，紫外线照射和免疫抑制，都可能引起病毒再激活，并且在个体之间有相当大的差异。如同原发感染一样，再激活可能是无症状的。</w:t>
      </w:r>
    </w:p>
    <w:p w14:paraId="1F04D917"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3. HSV</w:t>
      </w:r>
      <w:r>
        <w:rPr>
          <w:rFonts w:ascii="Times New Roman" w:eastAsia="宋体" w:hAnsi="Times New Roman" w:cs="Times New Roman"/>
          <w:sz w:val="24"/>
        </w:rPr>
        <w:t>引起的主要疾病概述</w:t>
      </w:r>
    </w:p>
    <w:p w14:paraId="180909D2"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许多</w:t>
      </w:r>
      <w:r>
        <w:rPr>
          <w:rFonts w:ascii="Times New Roman" w:eastAsia="宋体" w:hAnsi="Times New Roman" w:cs="Times New Roman"/>
          <w:sz w:val="24"/>
        </w:rPr>
        <w:t>HSV</w:t>
      </w:r>
      <w:r>
        <w:rPr>
          <w:rFonts w:ascii="Times New Roman" w:eastAsia="宋体" w:hAnsi="Times New Roman" w:cs="Times New Roman"/>
          <w:sz w:val="24"/>
        </w:rPr>
        <w:t>感染仍然是无症状的，无论是原发感染还是再激活。然而，个体的临床表现，根据感染的解剖部位，免疫反应的水平，与其他疾病的共存以及可能的其他许多宿主和环境因素（表</w:t>
      </w:r>
      <w:r>
        <w:rPr>
          <w:rFonts w:ascii="Times New Roman" w:eastAsia="宋体" w:hAnsi="Times New Roman" w:cs="Times New Roman"/>
          <w:sz w:val="24"/>
        </w:rPr>
        <w:t>1</w:t>
      </w:r>
      <w:r>
        <w:rPr>
          <w:rFonts w:ascii="Times New Roman" w:eastAsia="宋体" w:hAnsi="Times New Roman" w:cs="Times New Roman"/>
          <w:sz w:val="24"/>
        </w:rPr>
        <w:t>），存在非常大的差异。</w:t>
      </w:r>
    </w:p>
    <w:p w14:paraId="2DCA7530"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3.1 </w:t>
      </w:r>
      <w:r>
        <w:rPr>
          <w:rFonts w:ascii="Times New Roman" w:eastAsia="宋体" w:hAnsi="Times New Roman" w:cs="Times New Roman"/>
          <w:sz w:val="24"/>
        </w:rPr>
        <w:t>口咽疾病</w:t>
      </w:r>
    </w:p>
    <w:p w14:paraId="4AFE793F"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口咽疾病是</w:t>
      </w:r>
      <w:r>
        <w:rPr>
          <w:rFonts w:ascii="Times New Roman" w:eastAsia="宋体" w:hAnsi="Times New Roman" w:cs="Times New Roman"/>
          <w:sz w:val="24"/>
        </w:rPr>
        <w:t>HSV-1</w:t>
      </w:r>
      <w:r>
        <w:rPr>
          <w:rFonts w:ascii="Times New Roman" w:eastAsia="宋体" w:hAnsi="Times New Roman" w:cs="Times New Roman"/>
          <w:sz w:val="24"/>
        </w:rPr>
        <w:t>感染的最常见表现。原发感染期间观察到牙龈炎和咽炎，一般发生在幼儿，而唇疱疹是</w:t>
      </w:r>
      <w:r>
        <w:rPr>
          <w:rFonts w:ascii="Times New Roman" w:eastAsia="宋体" w:hAnsi="Times New Roman" w:cs="Times New Roman"/>
          <w:sz w:val="24"/>
        </w:rPr>
        <w:t>HSV-1</w:t>
      </w:r>
      <w:r>
        <w:rPr>
          <w:rFonts w:ascii="Times New Roman" w:eastAsia="宋体" w:hAnsi="Times New Roman" w:cs="Times New Roman"/>
          <w:sz w:val="24"/>
        </w:rPr>
        <w:t>再激活的典型症状。从三叉神经节开始的再激活通常仅表现为唾液中病毒的无症状脱落，这增加了感染在家庭环境中和儿童社区中的传播。相反，对于免疫功能低下的患者，再激活可能导致严重的局部并发症，包括粘膜和面部和颈部皮肤溃疡性疾病的传播。口腔</w:t>
      </w:r>
      <w:r>
        <w:rPr>
          <w:rFonts w:ascii="Times New Roman" w:eastAsia="宋体" w:hAnsi="Times New Roman" w:cs="Times New Roman"/>
          <w:sz w:val="24"/>
        </w:rPr>
        <w:t>HSV-2</w:t>
      </w:r>
      <w:r>
        <w:rPr>
          <w:rFonts w:ascii="Times New Roman" w:eastAsia="宋体" w:hAnsi="Times New Roman" w:cs="Times New Roman"/>
          <w:sz w:val="24"/>
        </w:rPr>
        <w:t>原发感染并不常见，由于此类型与口腔复发相关。</w:t>
      </w:r>
    </w:p>
    <w:tbl>
      <w:tblPr>
        <w:tblW w:w="8482" w:type="dxa"/>
        <w:tblLayout w:type="fixed"/>
        <w:tblLook w:val="04A0" w:firstRow="1" w:lastRow="0" w:firstColumn="1" w:lastColumn="0" w:noHBand="0" w:noVBand="1"/>
      </w:tblPr>
      <w:tblGrid>
        <w:gridCol w:w="1366"/>
        <w:gridCol w:w="2724"/>
        <w:gridCol w:w="4392"/>
      </w:tblGrid>
      <w:tr w:rsidR="0069202D" w14:paraId="055FB5F1" w14:textId="77777777">
        <w:tc>
          <w:tcPr>
            <w:tcW w:w="1366" w:type="dxa"/>
            <w:tcBorders>
              <w:top w:val="single" w:sz="4" w:space="0" w:color="010302"/>
              <w:left w:val="single" w:sz="4" w:space="0" w:color="000101"/>
              <w:bottom w:val="single" w:sz="4" w:space="0" w:color="auto"/>
              <w:right w:val="single" w:sz="2" w:space="0" w:color="000101"/>
            </w:tcBorders>
            <w:tcMar>
              <w:top w:w="0" w:type="dxa"/>
              <w:left w:w="0" w:type="dxa"/>
              <w:bottom w:w="0" w:type="dxa"/>
              <w:right w:w="0" w:type="dxa"/>
            </w:tcMar>
            <w:vAlign w:val="center"/>
          </w:tcPr>
          <w:p w14:paraId="1F7E3251" w14:textId="77777777" w:rsidR="0069202D" w:rsidRDefault="00BB496E">
            <w:pPr>
              <w:spacing w:line="276" w:lineRule="auto"/>
              <w:ind w:firstLine="420"/>
              <w:rPr>
                <w:rFonts w:ascii="Times New Roman" w:eastAsia="宋体" w:hAnsi="Times New Roman" w:cs="Times New Roman"/>
                <w:sz w:val="24"/>
              </w:rPr>
            </w:pPr>
            <w:r>
              <w:rPr>
                <w:rFonts w:ascii="Times New Roman" w:eastAsia="宋体" w:hAnsi="Times New Roman" w:cs="Times New Roman"/>
                <w:sz w:val="24"/>
              </w:rPr>
              <w:t>病毒</w:t>
            </w:r>
          </w:p>
        </w:tc>
        <w:tc>
          <w:tcPr>
            <w:tcW w:w="2724" w:type="dxa"/>
            <w:tcBorders>
              <w:top w:val="single" w:sz="4" w:space="0" w:color="010302"/>
              <w:left w:val="single" w:sz="2" w:space="0" w:color="000101"/>
              <w:bottom w:val="single" w:sz="4" w:space="0" w:color="auto"/>
              <w:right w:val="single" w:sz="2" w:space="0" w:color="000101"/>
            </w:tcBorders>
            <w:tcMar>
              <w:top w:w="0" w:type="dxa"/>
              <w:left w:w="0" w:type="dxa"/>
              <w:bottom w:w="0" w:type="dxa"/>
              <w:right w:w="0" w:type="dxa"/>
            </w:tcMar>
            <w:vAlign w:val="center"/>
          </w:tcPr>
          <w:p w14:paraId="475D0B64"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bCs/>
                <w:sz w:val="24"/>
              </w:rPr>
              <w:t>免疫功能正常个体的疾病</w:t>
            </w:r>
          </w:p>
        </w:tc>
        <w:tc>
          <w:tcPr>
            <w:tcW w:w="4392" w:type="dxa"/>
            <w:tcBorders>
              <w:top w:val="single" w:sz="4" w:space="0" w:color="010302"/>
              <w:left w:val="single" w:sz="2" w:space="0" w:color="000101"/>
              <w:bottom w:val="single" w:sz="4" w:space="0" w:color="auto"/>
              <w:right w:val="single" w:sz="4" w:space="0" w:color="000101"/>
            </w:tcBorders>
            <w:tcMar>
              <w:top w:w="0" w:type="dxa"/>
              <w:left w:w="0" w:type="dxa"/>
              <w:bottom w:w="0" w:type="dxa"/>
              <w:right w:w="0" w:type="dxa"/>
            </w:tcMar>
            <w:vAlign w:val="center"/>
          </w:tcPr>
          <w:p w14:paraId="578ADD7C" w14:textId="77777777" w:rsidR="0069202D" w:rsidRDefault="00BB496E">
            <w:pPr>
              <w:spacing w:line="276" w:lineRule="auto"/>
              <w:jc w:val="center"/>
              <w:rPr>
                <w:rFonts w:ascii="Times New Roman" w:eastAsia="宋体" w:hAnsi="Times New Roman" w:cs="Times New Roman"/>
                <w:sz w:val="24"/>
              </w:rPr>
            </w:pPr>
            <w:r>
              <w:rPr>
                <w:rFonts w:ascii="Times New Roman" w:eastAsia="宋体" w:hAnsi="Times New Roman" w:cs="Times New Roman"/>
                <w:bCs/>
                <w:sz w:val="24"/>
              </w:rPr>
              <w:t>特殊个体的疾病</w:t>
            </w:r>
          </w:p>
        </w:tc>
      </w:tr>
      <w:tr w:rsidR="0069202D" w14:paraId="46865C17" w14:textId="77777777">
        <w:tc>
          <w:tcPr>
            <w:tcW w:w="1366" w:type="dxa"/>
            <w:tcBorders>
              <w:top w:val="single" w:sz="4" w:space="0" w:color="auto"/>
              <w:left w:val="single" w:sz="10" w:space="0" w:color="000101"/>
              <w:bottom w:val="single" w:sz="2" w:space="0" w:color="010302"/>
              <w:right w:val="single" w:sz="2" w:space="0" w:color="000101"/>
            </w:tcBorders>
            <w:tcMar>
              <w:top w:w="0" w:type="dxa"/>
              <w:left w:w="0" w:type="dxa"/>
              <w:bottom w:w="0" w:type="dxa"/>
              <w:right w:w="0" w:type="dxa"/>
            </w:tcMar>
            <w:vAlign w:val="center"/>
          </w:tcPr>
          <w:p w14:paraId="43D39480" w14:textId="77777777" w:rsidR="0069202D" w:rsidRDefault="00BB496E">
            <w:pPr>
              <w:spacing w:line="276" w:lineRule="auto"/>
              <w:ind w:firstLine="420"/>
              <w:rPr>
                <w:rFonts w:ascii="Times New Roman" w:eastAsia="宋体" w:hAnsi="Times New Roman" w:cs="Times New Roman"/>
                <w:sz w:val="24"/>
              </w:rPr>
            </w:pPr>
            <w:r>
              <w:rPr>
                <w:rFonts w:ascii="Times New Roman" w:eastAsia="宋体" w:hAnsi="Times New Roman" w:cs="Times New Roman"/>
                <w:sz w:val="24"/>
              </w:rPr>
              <w:t>HSV-1</w:t>
            </w:r>
          </w:p>
        </w:tc>
        <w:tc>
          <w:tcPr>
            <w:tcW w:w="2724" w:type="dxa"/>
            <w:tcBorders>
              <w:top w:val="single" w:sz="4" w:space="0" w:color="auto"/>
              <w:left w:val="single" w:sz="2" w:space="0" w:color="000101"/>
              <w:bottom w:val="single" w:sz="2" w:space="0" w:color="010302"/>
              <w:right w:val="single" w:sz="2" w:space="0" w:color="000101"/>
            </w:tcBorders>
            <w:tcMar>
              <w:top w:w="0" w:type="dxa"/>
              <w:left w:w="0" w:type="dxa"/>
              <w:bottom w:w="0" w:type="dxa"/>
              <w:right w:w="0" w:type="dxa"/>
            </w:tcMar>
            <w:vAlign w:val="center"/>
          </w:tcPr>
          <w:p w14:paraId="26F4C3F3"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牙龈炎（原发感染）</w:t>
            </w:r>
          </w:p>
          <w:p w14:paraId="170E05C4" w14:textId="77777777" w:rsidR="0069202D" w:rsidRDefault="00BB496E">
            <w:pPr>
              <w:spacing w:line="276" w:lineRule="auto"/>
              <w:ind w:right="-538"/>
              <w:rPr>
                <w:rFonts w:ascii="Times New Roman" w:eastAsia="宋体" w:hAnsi="Times New Roman" w:cs="Times New Roman"/>
                <w:sz w:val="24"/>
              </w:rPr>
            </w:pPr>
            <w:r>
              <w:rPr>
                <w:rFonts w:ascii="Times New Roman" w:eastAsia="宋体" w:hAnsi="Times New Roman" w:cs="Times New Roman"/>
                <w:sz w:val="24"/>
              </w:rPr>
              <w:t>唇疱疹（反复感染）</w:t>
            </w:r>
          </w:p>
          <w:p w14:paraId="0FFFE46E"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角膜结膜炎</w:t>
            </w:r>
          </w:p>
          <w:p w14:paraId="66EB1A96"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皮肤疱疹</w:t>
            </w:r>
          </w:p>
          <w:p w14:paraId="6467E965"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生殖器疱疹</w:t>
            </w:r>
          </w:p>
          <w:p w14:paraId="0171C008"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脑炎</w:t>
            </w:r>
          </w:p>
        </w:tc>
        <w:tc>
          <w:tcPr>
            <w:tcW w:w="4392" w:type="dxa"/>
            <w:tcBorders>
              <w:top w:val="single" w:sz="4" w:space="0" w:color="auto"/>
              <w:left w:val="single" w:sz="2" w:space="0" w:color="000101"/>
              <w:bottom w:val="single" w:sz="2" w:space="0" w:color="010302"/>
              <w:right w:val="single" w:sz="10" w:space="0" w:color="000101"/>
            </w:tcBorders>
            <w:tcMar>
              <w:top w:w="0" w:type="dxa"/>
              <w:left w:w="0" w:type="dxa"/>
              <w:bottom w:w="0" w:type="dxa"/>
              <w:right w:w="0" w:type="dxa"/>
            </w:tcMar>
            <w:vAlign w:val="center"/>
          </w:tcPr>
          <w:p w14:paraId="03E09B72"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弥漫性皮肤感染（免疫功能低下的患者，先前存在的皮肤疾病或损伤）</w:t>
            </w:r>
          </w:p>
          <w:p w14:paraId="5AB82228"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弥漫性内脏感染（免疫功能低下的患者）肝炎（孕妇）</w:t>
            </w:r>
          </w:p>
          <w:p w14:paraId="65033147"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疱疹角斗士（摔跤手）</w:t>
            </w:r>
          </w:p>
        </w:tc>
      </w:tr>
      <w:tr w:rsidR="0069202D" w14:paraId="2840ADC8" w14:textId="77777777">
        <w:tc>
          <w:tcPr>
            <w:tcW w:w="1366" w:type="dxa"/>
            <w:tcBorders>
              <w:top w:val="single" w:sz="2" w:space="0" w:color="010302"/>
              <w:left w:val="single" w:sz="10" w:space="0" w:color="010302"/>
              <w:bottom w:val="single" w:sz="10" w:space="0" w:color="010302"/>
              <w:right w:val="single" w:sz="2" w:space="0" w:color="000101"/>
            </w:tcBorders>
            <w:tcMar>
              <w:top w:w="0" w:type="dxa"/>
              <w:left w:w="0" w:type="dxa"/>
              <w:bottom w:w="0" w:type="dxa"/>
              <w:right w:w="0" w:type="dxa"/>
            </w:tcMar>
            <w:vAlign w:val="center"/>
          </w:tcPr>
          <w:p w14:paraId="2B87BC64" w14:textId="77777777" w:rsidR="0069202D" w:rsidRDefault="00BB496E">
            <w:pPr>
              <w:spacing w:line="276" w:lineRule="auto"/>
              <w:ind w:firstLine="420"/>
              <w:rPr>
                <w:rFonts w:ascii="Times New Roman" w:eastAsia="宋体" w:hAnsi="Times New Roman" w:cs="Times New Roman"/>
                <w:sz w:val="24"/>
              </w:rPr>
            </w:pPr>
            <w:r>
              <w:rPr>
                <w:rFonts w:ascii="Times New Roman" w:eastAsia="宋体" w:hAnsi="Times New Roman" w:cs="Times New Roman"/>
                <w:sz w:val="24"/>
              </w:rPr>
              <w:t>HSV-2</w:t>
            </w:r>
          </w:p>
        </w:tc>
        <w:tc>
          <w:tcPr>
            <w:tcW w:w="2724" w:type="dxa"/>
            <w:tcBorders>
              <w:top w:val="single" w:sz="2" w:space="0" w:color="010302"/>
              <w:left w:val="single" w:sz="2" w:space="0" w:color="000101"/>
              <w:bottom w:val="single" w:sz="10" w:space="0" w:color="010302"/>
              <w:right w:val="single" w:sz="2" w:space="0" w:color="000101"/>
            </w:tcBorders>
            <w:tcMar>
              <w:top w:w="0" w:type="dxa"/>
              <w:left w:w="0" w:type="dxa"/>
              <w:bottom w:w="0" w:type="dxa"/>
              <w:right w:w="0" w:type="dxa"/>
            </w:tcMar>
            <w:vAlign w:val="center"/>
          </w:tcPr>
          <w:p w14:paraId="11532099"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生殖器疱疹</w:t>
            </w:r>
          </w:p>
          <w:p w14:paraId="3D164002"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皮肤疱疹</w:t>
            </w:r>
          </w:p>
          <w:p w14:paraId="19A26FEF"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脑膜炎</w:t>
            </w:r>
          </w:p>
        </w:tc>
        <w:tc>
          <w:tcPr>
            <w:tcW w:w="4392" w:type="dxa"/>
            <w:tcBorders>
              <w:top w:val="single" w:sz="2" w:space="0" w:color="010302"/>
              <w:left w:val="single" w:sz="2" w:space="0" w:color="000101"/>
              <w:bottom w:val="single" w:sz="10" w:space="0" w:color="010302"/>
              <w:right w:val="single" w:sz="10" w:space="0" w:color="010302"/>
            </w:tcBorders>
            <w:tcMar>
              <w:top w:w="0" w:type="dxa"/>
              <w:left w:w="0" w:type="dxa"/>
              <w:bottom w:w="0" w:type="dxa"/>
              <w:right w:w="0" w:type="dxa"/>
            </w:tcMar>
            <w:vAlign w:val="center"/>
          </w:tcPr>
          <w:p w14:paraId="07ACEA30"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新生儿疱疹（新生儿）</w:t>
            </w:r>
          </w:p>
          <w:p w14:paraId="0FA0D60F" w14:textId="77777777" w:rsidR="0069202D" w:rsidRDefault="00BB496E">
            <w:pPr>
              <w:spacing w:line="276" w:lineRule="auto"/>
              <w:rPr>
                <w:rFonts w:ascii="Times New Roman" w:eastAsia="宋体" w:hAnsi="Times New Roman" w:cs="Times New Roman"/>
                <w:sz w:val="24"/>
              </w:rPr>
            </w:pPr>
            <w:r>
              <w:rPr>
                <w:rFonts w:ascii="Times New Roman" w:eastAsia="宋体" w:hAnsi="Times New Roman" w:cs="Times New Roman"/>
                <w:sz w:val="24"/>
              </w:rPr>
              <w:t>弥漫性皮肤感染（免疫功能低下的患者，先前存在的皮肤疾病或损伤）</w:t>
            </w:r>
          </w:p>
        </w:tc>
      </w:tr>
    </w:tbl>
    <w:p w14:paraId="54578B33" w14:textId="77777777" w:rsidR="0069202D" w:rsidRDefault="0069202D">
      <w:pPr>
        <w:spacing w:line="360" w:lineRule="auto"/>
        <w:ind w:firstLine="480"/>
        <w:rPr>
          <w:rFonts w:ascii="Times New Roman" w:eastAsia="宋体" w:hAnsi="Times New Roman" w:cs="Times New Roman"/>
          <w:sz w:val="24"/>
        </w:rPr>
      </w:pPr>
    </w:p>
    <w:p w14:paraId="3D84108C"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lastRenderedPageBreak/>
        <w:t xml:space="preserve">3.2.2 </w:t>
      </w:r>
      <w:r>
        <w:rPr>
          <w:rFonts w:ascii="Times New Roman" w:eastAsia="宋体" w:hAnsi="Times New Roman" w:cs="Times New Roman"/>
          <w:sz w:val="24"/>
        </w:rPr>
        <w:t>生殖器疾病</w:t>
      </w:r>
    </w:p>
    <w:p w14:paraId="0E7BAFB7"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生殖器疱疹是由于</w:t>
      </w:r>
      <w:r>
        <w:rPr>
          <w:rFonts w:ascii="Times New Roman" w:eastAsia="宋体" w:hAnsi="Times New Roman" w:cs="Times New Roman"/>
          <w:sz w:val="24"/>
        </w:rPr>
        <w:t>HSV-2</w:t>
      </w:r>
      <w:r>
        <w:rPr>
          <w:rFonts w:ascii="Times New Roman" w:eastAsia="宋体" w:hAnsi="Times New Roman" w:cs="Times New Roman"/>
          <w:sz w:val="24"/>
        </w:rPr>
        <w:t>或</w:t>
      </w:r>
      <w:r>
        <w:rPr>
          <w:rFonts w:ascii="Times New Roman" w:eastAsia="宋体" w:hAnsi="Times New Roman" w:cs="Times New Roman"/>
          <w:sz w:val="24"/>
        </w:rPr>
        <w:t>HSV-1</w:t>
      </w:r>
      <w:r>
        <w:rPr>
          <w:rFonts w:ascii="Times New Roman" w:eastAsia="宋体" w:hAnsi="Times New Roman" w:cs="Times New Roman"/>
          <w:sz w:val="24"/>
        </w:rPr>
        <w:t>感染引起的。主要表现为发热，不适，疼痛，局部小泡和溃疡。复发通常比较温和。通常由</w:t>
      </w:r>
      <w:proofErr w:type="gramStart"/>
      <w:r>
        <w:rPr>
          <w:rFonts w:ascii="Times New Roman" w:eastAsia="宋体" w:hAnsi="Times New Roman" w:cs="Times New Roman"/>
          <w:sz w:val="24"/>
        </w:rPr>
        <w:t>肛交导致</w:t>
      </w:r>
      <w:proofErr w:type="gramEnd"/>
      <w:r>
        <w:rPr>
          <w:rFonts w:ascii="Times New Roman" w:eastAsia="宋体" w:hAnsi="Times New Roman" w:cs="Times New Roman"/>
          <w:sz w:val="24"/>
        </w:rPr>
        <w:t>的直肠和</w:t>
      </w:r>
      <w:proofErr w:type="gramStart"/>
      <w:r>
        <w:rPr>
          <w:rFonts w:ascii="Times New Roman" w:eastAsia="宋体" w:hAnsi="Times New Roman" w:cs="Times New Roman"/>
          <w:sz w:val="24"/>
        </w:rPr>
        <w:t>肛周感染</w:t>
      </w:r>
      <w:proofErr w:type="gramEnd"/>
      <w:r>
        <w:rPr>
          <w:rFonts w:ascii="Times New Roman" w:eastAsia="宋体" w:hAnsi="Times New Roman" w:cs="Times New Roman"/>
          <w:sz w:val="24"/>
        </w:rPr>
        <w:t>表现出类似于生殖器疱疹的症状和病变。原发性生殖器感染通常伴有急性脑膜炎的症状，通常具有良性的进展性，和</w:t>
      </w:r>
      <w:r>
        <w:rPr>
          <w:rFonts w:ascii="Times New Roman" w:eastAsia="宋体" w:hAnsi="Times New Roman" w:cs="Times New Roman"/>
          <w:sz w:val="24"/>
        </w:rPr>
        <w:t>/</w:t>
      </w:r>
      <w:r>
        <w:rPr>
          <w:rFonts w:ascii="Times New Roman" w:eastAsia="宋体" w:hAnsi="Times New Roman" w:cs="Times New Roman"/>
          <w:sz w:val="24"/>
        </w:rPr>
        <w:t>或会阴部麻醉，尿潴留和便秘表现的骶骨神经根病。免疫抑制导致更严重的局部症状，例如在</w:t>
      </w:r>
      <w:r>
        <w:rPr>
          <w:rFonts w:ascii="Times New Roman" w:eastAsia="宋体" w:hAnsi="Times New Roman" w:cs="Times New Roman"/>
          <w:sz w:val="24"/>
        </w:rPr>
        <w:t>AIDS</w:t>
      </w:r>
      <w:r>
        <w:rPr>
          <w:rFonts w:ascii="Times New Roman" w:eastAsia="宋体" w:hAnsi="Times New Roman" w:cs="Times New Roman"/>
          <w:sz w:val="24"/>
        </w:rPr>
        <w:t>患者中观察到的进行性会阴疱疹，以及中枢神经系统累及，如坏死性上行性脊髓炎。孕妇生殖器疱疹的主要并发症是在围产期将</w:t>
      </w:r>
      <w:r>
        <w:rPr>
          <w:rFonts w:ascii="Times New Roman" w:eastAsia="宋体" w:hAnsi="Times New Roman" w:cs="Times New Roman"/>
          <w:sz w:val="24"/>
        </w:rPr>
        <w:t>HSV</w:t>
      </w:r>
      <w:r>
        <w:rPr>
          <w:rFonts w:ascii="Times New Roman" w:eastAsia="宋体" w:hAnsi="Times New Roman" w:cs="Times New Roman"/>
          <w:sz w:val="24"/>
        </w:rPr>
        <w:t>传播给新生儿。</w:t>
      </w:r>
    </w:p>
    <w:p w14:paraId="3A10C5B0"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3.3 </w:t>
      </w:r>
      <w:r>
        <w:rPr>
          <w:rFonts w:ascii="Times New Roman" w:eastAsia="宋体" w:hAnsi="Times New Roman" w:cs="Times New Roman"/>
          <w:sz w:val="24"/>
        </w:rPr>
        <w:t>单纯疱疹病毒性脑炎（</w:t>
      </w:r>
      <w:r>
        <w:rPr>
          <w:rFonts w:ascii="Times New Roman" w:eastAsia="宋体" w:hAnsi="Times New Roman" w:cs="Times New Roman"/>
          <w:sz w:val="24"/>
        </w:rPr>
        <w:t>Herpes Simplex Virus Encephalitis</w:t>
      </w:r>
      <w:r>
        <w:rPr>
          <w:rFonts w:ascii="Times New Roman" w:eastAsia="宋体" w:hAnsi="Times New Roman" w:cs="Times New Roman"/>
          <w:sz w:val="24"/>
        </w:rPr>
        <w:t>，</w:t>
      </w:r>
      <w:r>
        <w:rPr>
          <w:rFonts w:ascii="Times New Roman" w:eastAsia="宋体" w:hAnsi="Times New Roman" w:cs="Times New Roman"/>
          <w:sz w:val="24"/>
        </w:rPr>
        <w:t>HSE</w:t>
      </w:r>
      <w:r>
        <w:rPr>
          <w:rFonts w:ascii="Times New Roman" w:eastAsia="宋体" w:hAnsi="Times New Roman" w:cs="Times New Roman"/>
          <w:sz w:val="24"/>
        </w:rPr>
        <w:t>）</w:t>
      </w:r>
    </w:p>
    <w:p w14:paraId="307CD258"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3.3.1 </w:t>
      </w:r>
      <w:r>
        <w:rPr>
          <w:rFonts w:ascii="Times New Roman" w:eastAsia="宋体" w:hAnsi="Times New Roman" w:cs="Times New Roman"/>
          <w:sz w:val="24"/>
        </w:rPr>
        <w:t>发病</w:t>
      </w:r>
    </w:p>
    <w:p w14:paraId="3F9E58E7"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HSE</w:t>
      </w:r>
      <w:r>
        <w:rPr>
          <w:rFonts w:ascii="Times New Roman" w:eastAsia="宋体" w:hAnsi="Times New Roman" w:cs="Times New Roman"/>
          <w:sz w:val="24"/>
        </w:rPr>
        <w:t>是西方国家散发性脑病的最常见原因，发生率为</w:t>
      </w:r>
      <w:r>
        <w:rPr>
          <w:rFonts w:ascii="Times New Roman" w:eastAsia="宋体" w:hAnsi="Times New Roman" w:cs="Times New Roman"/>
          <w:sz w:val="24"/>
        </w:rPr>
        <w:t>2-4 /</w:t>
      </w:r>
      <w:r>
        <w:rPr>
          <w:rFonts w:ascii="Times New Roman" w:eastAsia="宋体" w:hAnsi="Times New Roman" w:cs="Times New Roman"/>
          <w:sz w:val="24"/>
        </w:rPr>
        <w:t>百万</w:t>
      </w:r>
      <w:r>
        <w:rPr>
          <w:rFonts w:ascii="Times New Roman" w:eastAsia="宋体" w:hAnsi="Times New Roman" w:cs="Times New Roman"/>
          <w:sz w:val="24"/>
        </w:rPr>
        <w:t>/</w:t>
      </w:r>
      <w:r>
        <w:rPr>
          <w:rFonts w:ascii="Times New Roman" w:eastAsia="宋体" w:hAnsi="Times New Roman" w:cs="Times New Roman"/>
          <w:sz w:val="24"/>
        </w:rPr>
        <w:t>年。在成年人中，</w:t>
      </w:r>
      <w:r>
        <w:rPr>
          <w:rFonts w:ascii="Times New Roman" w:eastAsia="宋体" w:hAnsi="Times New Roman" w:cs="Times New Roman"/>
          <w:sz w:val="24"/>
        </w:rPr>
        <w:t>HSE</w:t>
      </w:r>
      <w:r>
        <w:rPr>
          <w:rFonts w:ascii="Times New Roman" w:eastAsia="宋体" w:hAnsi="Times New Roman" w:cs="Times New Roman"/>
          <w:sz w:val="24"/>
        </w:rPr>
        <w:t>几乎在所有情况下都归因于</w:t>
      </w:r>
      <w:r>
        <w:rPr>
          <w:rFonts w:ascii="Times New Roman" w:eastAsia="宋体" w:hAnsi="Times New Roman" w:cs="Times New Roman"/>
          <w:sz w:val="24"/>
        </w:rPr>
        <w:t>HSV-1</w:t>
      </w:r>
      <w:r>
        <w:rPr>
          <w:rFonts w:ascii="Times New Roman" w:eastAsia="宋体" w:hAnsi="Times New Roman" w:cs="Times New Roman"/>
          <w:sz w:val="24"/>
        </w:rPr>
        <w:t>。</w:t>
      </w:r>
      <w:r>
        <w:rPr>
          <w:rFonts w:ascii="Times New Roman" w:eastAsia="宋体" w:hAnsi="Times New Roman" w:cs="Times New Roman"/>
          <w:sz w:val="24"/>
        </w:rPr>
        <w:t>HSE</w:t>
      </w:r>
      <w:r>
        <w:rPr>
          <w:rFonts w:ascii="Times New Roman" w:eastAsia="宋体" w:hAnsi="Times New Roman" w:cs="Times New Roman"/>
          <w:sz w:val="24"/>
        </w:rPr>
        <w:t>的发病机制在很大程度上是未知的。人类观察和动物实验数据表明，</w:t>
      </w:r>
      <w:r>
        <w:rPr>
          <w:rFonts w:ascii="Times New Roman" w:eastAsia="宋体" w:hAnsi="Times New Roman" w:cs="Times New Roman"/>
          <w:sz w:val="24"/>
        </w:rPr>
        <w:t>HSV</w:t>
      </w:r>
      <w:r>
        <w:rPr>
          <w:rFonts w:ascii="Times New Roman" w:eastAsia="宋体" w:hAnsi="Times New Roman" w:cs="Times New Roman"/>
          <w:sz w:val="24"/>
        </w:rPr>
        <w:t>优先感染</w:t>
      </w:r>
      <w:proofErr w:type="gramStart"/>
      <w:r>
        <w:rPr>
          <w:rFonts w:ascii="Times New Roman" w:eastAsia="宋体" w:hAnsi="Times New Roman" w:cs="Times New Roman"/>
          <w:sz w:val="24"/>
        </w:rPr>
        <w:t>颞</w:t>
      </w:r>
      <w:proofErr w:type="gramEnd"/>
      <w:r>
        <w:rPr>
          <w:rFonts w:ascii="Times New Roman" w:eastAsia="宋体" w:hAnsi="Times New Roman" w:cs="Times New Roman"/>
          <w:sz w:val="24"/>
        </w:rPr>
        <w:t>侧区域，是脑膜三叉神经纤维感染或嗅</w:t>
      </w:r>
      <w:proofErr w:type="gramStart"/>
      <w:r>
        <w:rPr>
          <w:rFonts w:ascii="Times New Roman" w:eastAsia="宋体" w:hAnsi="Times New Roman" w:cs="Times New Roman"/>
          <w:sz w:val="24"/>
        </w:rPr>
        <w:t>黏膜继</w:t>
      </w:r>
      <w:proofErr w:type="gramEnd"/>
      <w:r>
        <w:rPr>
          <w:rFonts w:ascii="Times New Roman" w:eastAsia="宋体" w:hAnsi="Times New Roman" w:cs="Times New Roman"/>
          <w:sz w:val="24"/>
        </w:rPr>
        <w:t>发嗅球感染的结果。</w:t>
      </w:r>
      <w:r>
        <w:rPr>
          <w:rFonts w:ascii="Times New Roman" w:eastAsia="宋体" w:hAnsi="Times New Roman" w:cs="Times New Roman"/>
          <w:sz w:val="24"/>
        </w:rPr>
        <w:t>HSE</w:t>
      </w:r>
      <w:r>
        <w:rPr>
          <w:rFonts w:ascii="Times New Roman" w:eastAsia="宋体" w:hAnsi="Times New Roman" w:cs="Times New Roman"/>
          <w:sz w:val="24"/>
        </w:rPr>
        <w:t>可能在原发性</w:t>
      </w:r>
      <w:r>
        <w:rPr>
          <w:rFonts w:ascii="Times New Roman" w:eastAsia="宋体" w:hAnsi="Times New Roman" w:cs="Times New Roman"/>
          <w:sz w:val="24"/>
        </w:rPr>
        <w:t>HSV</w:t>
      </w:r>
      <w:r>
        <w:rPr>
          <w:rFonts w:ascii="Times New Roman" w:eastAsia="宋体" w:hAnsi="Times New Roman" w:cs="Times New Roman"/>
          <w:sz w:val="24"/>
        </w:rPr>
        <w:t>感染期间发生，或者在</w:t>
      </w:r>
      <w:r>
        <w:rPr>
          <w:rFonts w:ascii="Times New Roman" w:eastAsia="宋体" w:hAnsi="Times New Roman" w:cs="Times New Roman"/>
          <w:sz w:val="24"/>
        </w:rPr>
        <w:t>2/3</w:t>
      </w:r>
      <w:r>
        <w:rPr>
          <w:rFonts w:ascii="Times New Roman" w:eastAsia="宋体" w:hAnsi="Times New Roman" w:cs="Times New Roman"/>
          <w:sz w:val="24"/>
        </w:rPr>
        <w:t>的病例中，在之前的</w:t>
      </w:r>
      <w:r>
        <w:rPr>
          <w:rFonts w:ascii="Times New Roman" w:eastAsia="宋体" w:hAnsi="Times New Roman" w:cs="Times New Roman"/>
          <w:sz w:val="24"/>
        </w:rPr>
        <w:t>HSV</w:t>
      </w:r>
      <w:r>
        <w:rPr>
          <w:rFonts w:ascii="Times New Roman" w:eastAsia="宋体" w:hAnsi="Times New Roman" w:cs="Times New Roman"/>
          <w:sz w:val="24"/>
        </w:rPr>
        <w:t>血清阳性患者中可能发生，提示</w:t>
      </w:r>
      <w:r>
        <w:rPr>
          <w:rFonts w:ascii="Times New Roman" w:eastAsia="宋体" w:hAnsi="Times New Roman" w:cs="Times New Roman"/>
          <w:sz w:val="24"/>
        </w:rPr>
        <w:t>HSE</w:t>
      </w:r>
      <w:r>
        <w:rPr>
          <w:rFonts w:ascii="Times New Roman" w:eastAsia="宋体" w:hAnsi="Times New Roman" w:cs="Times New Roman"/>
          <w:sz w:val="24"/>
        </w:rPr>
        <w:t>是外源性加重之后，或者原发感染或再激活。宏观上，显示大脑</w:t>
      </w:r>
      <w:proofErr w:type="gramStart"/>
      <w:r>
        <w:rPr>
          <w:rFonts w:ascii="Times New Roman" w:eastAsia="宋体" w:hAnsi="Times New Roman" w:cs="Times New Roman"/>
          <w:sz w:val="24"/>
        </w:rPr>
        <w:t>颞</w:t>
      </w:r>
      <w:proofErr w:type="gramEnd"/>
      <w:r>
        <w:rPr>
          <w:rFonts w:ascii="Times New Roman" w:eastAsia="宋体" w:hAnsi="Times New Roman" w:cs="Times New Roman"/>
          <w:sz w:val="24"/>
        </w:rPr>
        <w:t>侧和眼眶皮质的坏死性双侧非对称性病变。弥漫性，坏死伴弥漫性炎症和血管周围淋巴细胞浸润。病毒核内包涵体是不稳定的，病毒抗原只有在疾病的早期阶段才能被检测出来。后期，神经胶质细胞增生和小胶质细胞增生，病毒</w:t>
      </w:r>
      <w:r>
        <w:rPr>
          <w:rFonts w:ascii="Times New Roman" w:eastAsia="宋体" w:hAnsi="Times New Roman" w:cs="Times New Roman"/>
          <w:sz w:val="24"/>
        </w:rPr>
        <w:t>DNA</w:t>
      </w:r>
      <w:r>
        <w:rPr>
          <w:rFonts w:ascii="Times New Roman" w:eastAsia="宋体" w:hAnsi="Times New Roman" w:cs="Times New Roman"/>
          <w:sz w:val="24"/>
        </w:rPr>
        <w:t>在脑组织中仍然可以检测到。</w:t>
      </w:r>
      <w:r>
        <w:rPr>
          <w:rFonts w:ascii="Times New Roman" w:eastAsia="宋体" w:hAnsi="Times New Roman" w:cs="Times New Roman"/>
          <w:sz w:val="24"/>
        </w:rPr>
        <w:t>CNS</w:t>
      </w:r>
      <w:r>
        <w:rPr>
          <w:rFonts w:ascii="Times New Roman" w:eastAsia="宋体" w:hAnsi="Times New Roman" w:cs="Times New Roman"/>
          <w:sz w:val="24"/>
        </w:rPr>
        <w:t>中的潜伏可能是病毒复制和</w:t>
      </w:r>
      <w:r>
        <w:rPr>
          <w:rFonts w:ascii="Times New Roman" w:eastAsia="宋体" w:hAnsi="Times New Roman" w:cs="Times New Roman"/>
          <w:sz w:val="24"/>
        </w:rPr>
        <w:t>HSE</w:t>
      </w:r>
      <w:r>
        <w:rPr>
          <w:rFonts w:ascii="Times New Roman" w:eastAsia="宋体" w:hAnsi="Times New Roman" w:cs="Times New Roman"/>
          <w:sz w:val="24"/>
        </w:rPr>
        <w:t>复发的原因。</w:t>
      </w:r>
    </w:p>
    <w:p w14:paraId="38C57514"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值得注意的是，在分娩期间通过母亲生殖道感染的新生儿中，</w:t>
      </w:r>
      <w:r>
        <w:rPr>
          <w:rFonts w:ascii="Times New Roman" w:eastAsia="宋体" w:hAnsi="Times New Roman" w:cs="Times New Roman"/>
          <w:sz w:val="24"/>
        </w:rPr>
        <w:t>HSV-2</w:t>
      </w:r>
      <w:r>
        <w:rPr>
          <w:rFonts w:ascii="Times New Roman" w:eastAsia="宋体" w:hAnsi="Times New Roman" w:cs="Times New Roman"/>
          <w:sz w:val="24"/>
        </w:rPr>
        <w:t>和</w:t>
      </w:r>
      <w:r>
        <w:rPr>
          <w:rFonts w:ascii="Times New Roman" w:eastAsia="宋体" w:hAnsi="Times New Roman" w:cs="Times New Roman"/>
          <w:sz w:val="24"/>
        </w:rPr>
        <w:t>HSV-1</w:t>
      </w:r>
      <w:r>
        <w:rPr>
          <w:rFonts w:ascii="Times New Roman" w:eastAsia="宋体" w:hAnsi="Times New Roman" w:cs="Times New Roman"/>
          <w:sz w:val="24"/>
        </w:rPr>
        <w:t>都可能参与脑炎的发病，新生儿</w:t>
      </w:r>
      <w:r>
        <w:rPr>
          <w:rFonts w:ascii="Times New Roman" w:eastAsia="宋体" w:hAnsi="Times New Roman" w:cs="Times New Roman"/>
          <w:sz w:val="24"/>
        </w:rPr>
        <w:t>HSV</w:t>
      </w:r>
      <w:r>
        <w:rPr>
          <w:rFonts w:ascii="Times New Roman" w:eastAsia="宋体" w:hAnsi="Times New Roman" w:cs="Times New Roman"/>
          <w:sz w:val="24"/>
        </w:rPr>
        <w:t>脑部感染在发病机理和对阿昔</w:t>
      </w:r>
      <w:proofErr w:type="gramStart"/>
      <w:r>
        <w:rPr>
          <w:rFonts w:ascii="Times New Roman" w:eastAsia="宋体" w:hAnsi="Times New Roman" w:cs="Times New Roman"/>
          <w:sz w:val="24"/>
        </w:rPr>
        <w:t>洛韦治疗</w:t>
      </w:r>
      <w:proofErr w:type="gramEnd"/>
      <w:r>
        <w:rPr>
          <w:rFonts w:ascii="Times New Roman" w:eastAsia="宋体" w:hAnsi="Times New Roman" w:cs="Times New Roman"/>
          <w:sz w:val="24"/>
        </w:rPr>
        <w:t>的反应方面，与</w:t>
      </w:r>
      <w:r>
        <w:rPr>
          <w:rFonts w:ascii="Times New Roman" w:eastAsia="宋体" w:hAnsi="Times New Roman" w:cs="Times New Roman"/>
          <w:sz w:val="24"/>
        </w:rPr>
        <w:t>HSE</w:t>
      </w:r>
      <w:r>
        <w:rPr>
          <w:rFonts w:ascii="Times New Roman" w:eastAsia="宋体" w:hAnsi="Times New Roman" w:cs="Times New Roman"/>
          <w:sz w:val="24"/>
        </w:rPr>
        <w:t>明显不同。</w:t>
      </w:r>
    </w:p>
    <w:p w14:paraId="0A294DF8"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3.3.2 </w:t>
      </w:r>
      <w:r>
        <w:rPr>
          <w:rFonts w:ascii="Times New Roman" w:eastAsia="宋体" w:hAnsi="Times New Roman" w:cs="Times New Roman"/>
          <w:sz w:val="24"/>
        </w:rPr>
        <w:t>临床表现和诊断</w:t>
      </w:r>
    </w:p>
    <w:p w14:paraId="6DA0E46E"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HSE</w:t>
      </w:r>
      <w:r>
        <w:rPr>
          <w:rFonts w:ascii="Times New Roman" w:eastAsia="宋体" w:hAnsi="Times New Roman" w:cs="Times New Roman"/>
          <w:sz w:val="24"/>
        </w:rPr>
        <w:t>的临床表现包括发热，意识障碍，智力紊乱，性格改变，失语，记忆力减退，全身或局灶性癫痫，以及轻型偏瘫等症状。疾病的过程总是令人担忧，但是在一些情况下，在</w:t>
      </w:r>
      <w:r>
        <w:rPr>
          <w:rFonts w:ascii="Times New Roman" w:eastAsia="宋体" w:hAnsi="Times New Roman" w:cs="Times New Roman"/>
          <w:sz w:val="24"/>
        </w:rPr>
        <w:t>1-3</w:t>
      </w:r>
      <w:r>
        <w:rPr>
          <w:rFonts w:ascii="Times New Roman" w:eastAsia="宋体" w:hAnsi="Times New Roman" w:cs="Times New Roman"/>
          <w:sz w:val="24"/>
        </w:rPr>
        <w:t>天内快速进展为昏迷。疑似</w:t>
      </w:r>
      <w:r>
        <w:rPr>
          <w:rFonts w:ascii="Times New Roman" w:eastAsia="宋体" w:hAnsi="Times New Roman" w:cs="Times New Roman"/>
          <w:sz w:val="24"/>
        </w:rPr>
        <w:t>HSE</w:t>
      </w:r>
      <w:r>
        <w:rPr>
          <w:rFonts w:ascii="Times New Roman" w:eastAsia="宋体" w:hAnsi="Times New Roman" w:cs="Times New Roman"/>
          <w:sz w:val="24"/>
        </w:rPr>
        <w:t>的神经诊断方法包括脑脊液（</w:t>
      </w:r>
      <w:r>
        <w:rPr>
          <w:rFonts w:ascii="Times New Roman" w:eastAsia="宋体" w:hAnsi="Times New Roman" w:cs="Times New Roman"/>
          <w:sz w:val="24"/>
        </w:rPr>
        <w:t>CSF</w:t>
      </w:r>
      <w:r>
        <w:rPr>
          <w:rFonts w:ascii="Times New Roman" w:eastAsia="宋体" w:hAnsi="Times New Roman" w:cs="Times New Roman"/>
          <w:sz w:val="24"/>
        </w:rPr>
        <w:t>）检查，脑电图，计算机断层扫描和磁共振成像（</w:t>
      </w:r>
      <w:r>
        <w:rPr>
          <w:rFonts w:ascii="Times New Roman" w:eastAsia="宋体" w:hAnsi="Times New Roman" w:cs="Times New Roman"/>
          <w:sz w:val="24"/>
        </w:rPr>
        <w:t>MRI</w:t>
      </w:r>
      <w:r>
        <w:rPr>
          <w:rFonts w:ascii="Times New Roman" w:eastAsia="宋体" w:hAnsi="Times New Roman" w:cs="Times New Roman"/>
          <w:sz w:val="24"/>
        </w:rPr>
        <w:t>）。下内侧颞叶病变强烈提示</w:t>
      </w:r>
      <w:r>
        <w:rPr>
          <w:rFonts w:ascii="Times New Roman" w:eastAsia="宋体" w:hAnsi="Times New Roman" w:cs="Times New Roman"/>
          <w:sz w:val="24"/>
        </w:rPr>
        <w:t>HSE</w:t>
      </w:r>
      <w:r>
        <w:rPr>
          <w:rFonts w:ascii="Times New Roman" w:eastAsia="宋体" w:hAnsi="Times New Roman" w:cs="Times New Roman"/>
          <w:sz w:val="24"/>
        </w:rPr>
        <w:t>。这些病变在开始时可能是单侧的，然后开始变成双侧</w:t>
      </w:r>
      <w:r>
        <w:rPr>
          <w:rFonts w:ascii="Times New Roman" w:eastAsia="宋体" w:hAnsi="Times New Roman" w:cs="Times New Roman"/>
          <w:sz w:val="24"/>
        </w:rPr>
        <w:lastRenderedPageBreak/>
        <w:t>的。脑脊液含有淋巴细胞增多（</w:t>
      </w:r>
      <w:r>
        <w:rPr>
          <w:rFonts w:ascii="Times New Roman" w:eastAsia="宋体" w:hAnsi="Times New Roman" w:cs="Times New Roman"/>
          <w:sz w:val="24"/>
        </w:rPr>
        <w:t>10-500/μL</w:t>
      </w:r>
      <w:r>
        <w:rPr>
          <w:rFonts w:ascii="Times New Roman" w:eastAsia="宋体" w:hAnsi="Times New Roman" w:cs="Times New Roman"/>
          <w:sz w:val="24"/>
        </w:rPr>
        <w:t>），有时是红细胞，中度升高蛋白（</w:t>
      </w:r>
      <w:r>
        <w:rPr>
          <w:rFonts w:ascii="Times New Roman" w:eastAsia="宋体" w:hAnsi="Times New Roman" w:cs="Times New Roman"/>
          <w:sz w:val="24"/>
        </w:rPr>
        <w:t>0.5-1.5 g/μL</w:t>
      </w:r>
      <w:r>
        <w:rPr>
          <w:rFonts w:ascii="Times New Roman" w:eastAsia="宋体" w:hAnsi="Times New Roman" w:cs="Times New Roman"/>
          <w:sz w:val="24"/>
        </w:rPr>
        <w:t>）。</w:t>
      </w:r>
      <w:r>
        <w:rPr>
          <w:rFonts w:ascii="Times New Roman" w:eastAsia="宋体" w:hAnsi="Times New Roman" w:cs="Times New Roman"/>
          <w:sz w:val="24"/>
        </w:rPr>
        <w:t>CSF</w:t>
      </w:r>
      <w:r>
        <w:rPr>
          <w:rFonts w:ascii="Times New Roman" w:eastAsia="宋体" w:hAnsi="Times New Roman" w:cs="Times New Roman"/>
          <w:sz w:val="24"/>
        </w:rPr>
        <w:t>中</w:t>
      </w:r>
      <w:r>
        <w:rPr>
          <w:rFonts w:ascii="Times New Roman" w:eastAsia="宋体" w:hAnsi="Times New Roman" w:cs="Times New Roman"/>
          <w:sz w:val="24"/>
        </w:rPr>
        <w:t>95</w:t>
      </w:r>
      <w:r>
        <w:rPr>
          <w:rFonts w:ascii="Times New Roman" w:eastAsia="宋体" w:hAnsi="Times New Roman" w:cs="Times New Roman"/>
          <w:sz w:val="24"/>
        </w:rPr>
        <w:t>％的</w:t>
      </w:r>
      <w:r>
        <w:rPr>
          <w:rFonts w:ascii="Times New Roman" w:eastAsia="宋体" w:hAnsi="Times New Roman" w:cs="Times New Roman"/>
          <w:sz w:val="24"/>
        </w:rPr>
        <w:t>HSE</w:t>
      </w:r>
      <w:r>
        <w:rPr>
          <w:rFonts w:ascii="Times New Roman" w:eastAsia="宋体" w:hAnsi="Times New Roman" w:cs="Times New Roman"/>
          <w:sz w:val="24"/>
        </w:rPr>
        <w:t>检出</w:t>
      </w:r>
      <w:r>
        <w:rPr>
          <w:rFonts w:ascii="Times New Roman" w:eastAsia="宋体" w:hAnsi="Times New Roman" w:cs="Times New Roman"/>
          <w:sz w:val="24"/>
        </w:rPr>
        <w:t>α-IFN</w:t>
      </w:r>
      <w:r>
        <w:rPr>
          <w:rFonts w:ascii="Times New Roman" w:eastAsia="宋体" w:hAnsi="Times New Roman" w:cs="Times New Roman"/>
          <w:sz w:val="24"/>
        </w:rPr>
        <w:t>。</w:t>
      </w:r>
      <w:r>
        <w:rPr>
          <w:rFonts w:ascii="Times New Roman" w:eastAsia="宋体" w:hAnsi="Times New Roman" w:cs="Times New Roman"/>
          <w:sz w:val="24"/>
        </w:rPr>
        <w:t>HSV DNA PCR</w:t>
      </w:r>
      <w:r>
        <w:rPr>
          <w:rFonts w:ascii="Times New Roman" w:eastAsia="宋体" w:hAnsi="Times New Roman" w:cs="Times New Roman"/>
          <w:sz w:val="24"/>
        </w:rPr>
        <w:t>是诊断的金标准。</w:t>
      </w:r>
      <w:r>
        <w:rPr>
          <w:rFonts w:ascii="Times New Roman" w:eastAsia="宋体" w:hAnsi="Times New Roman" w:cs="Times New Roman"/>
          <w:sz w:val="24"/>
        </w:rPr>
        <w:t>HSE</w:t>
      </w:r>
      <w:r>
        <w:rPr>
          <w:rFonts w:ascii="Times New Roman" w:eastAsia="宋体" w:hAnsi="Times New Roman" w:cs="Times New Roman"/>
          <w:sz w:val="24"/>
        </w:rPr>
        <w:t>是一种医疗急症。在未经治疗的患者中，死亡率超过</w:t>
      </w:r>
      <w:r>
        <w:rPr>
          <w:rFonts w:ascii="Times New Roman" w:eastAsia="宋体" w:hAnsi="Times New Roman" w:cs="Times New Roman"/>
          <w:sz w:val="24"/>
        </w:rPr>
        <w:t>70</w:t>
      </w:r>
      <w:r>
        <w:rPr>
          <w:rFonts w:ascii="Times New Roman" w:eastAsia="宋体" w:hAnsi="Times New Roman" w:cs="Times New Roman"/>
          <w:sz w:val="24"/>
        </w:rPr>
        <w:t>％，尽管使用阿昔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韦，死亡率仍高达</w:t>
      </w:r>
      <w:r>
        <w:rPr>
          <w:rFonts w:ascii="Times New Roman" w:eastAsia="宋体" w:hAnsi="Times New Roman" w:cs="Times New Roman"/>
          <w:sz w:val="24"/>
        </w:rPr>
        <w:t>25</w:t>
      </w:r>
      <w:r>
        <w:rPr>
          <w:rFonts w:ascii="Times New Roman" w:eastAsia="宋体" w:hAnsi="Times New Roman" w:cs="Times New Roman"/>
          <w:sz w:val="24"/>
        </w:rPr>
        <w:t>％，</w:t>
      </w:r>
      <w:r>
        <w:rPr>
          <w:rFonts w:ascii="Times New Roman" w:eastAsia="宋体" w:hAnsi="Times New Roman" w:cs="Times New Roman"/>
          <w:sz w:val="24"/>
        </w:rPr>
        <w:t>30</w:t>
      </w:r>
      <w:r>
        <w:rPr>
          <w:rFonts w:ascii="Times New Roman" w:eastAsia="宋体" w:hAnsi="Times New Roman" w:cs="Times New Roman"/>
          <w:sz w:val="24"/>
        </w:rPr>
        <w:t>岁以下患者格拉斯哥昏迷评分高于</w:t>
      </w:r>
      <w:r>
        <w:rPr>
          <w:rFonts w:ascii="Times New Roman" w:eastAsia="宋体" w:hAnsi="Times New Roman" w:cs="Times New Roman"/>
          <w:sz w:val="24"/>
        </w:rPr>
        <w:t>10</w:t>
      </w:r>
      <w:r>
        <w:rPr>
          <w:rFonts w:ascii="Times New Roman" w:eastAsia="宋体" w:hAnsi="Times New Roman" w:cs="Times New Roman"/>
          <w:sz w:val="24"/>
        </w:rPr>
        <w:t>的患者的死亡率最高。尽管接受了治疗，神经系统后遗症也很常见，特别是在</w:t>
      </w:r>
      <w:r>
        <w:rPr>
          <w:rFonts w:ascii="Times New Roman" w:eastAsia="宋体" w:hAnsi="Times New Roman" w:cs="Times New Roman"/>
          <w:sz w:val="24"/>
        </w:rPr>
        <w:t>35</w:t>
      </w:r>
      <w:r>
        <w:rPr>
          <w:rFonts w:ascii="Times New Roman" w:eastAsia="宋体" w:hAnsi="Times New Roman" w:cs="Times New Roman"/>
          <w:sz w:val="24"/>
        </w:rPr>
        <w:t>岁以上的人群中。</w:t>
      </w:r>
    </w:p>
    <w:p w14:paraId="506838C9"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单纯疱疹病毒感染的病毒学调查</w:t>
      </w:r>
    </w:p>
    <w:p w14:paraId="4957555B"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由于可能无症状和临床症状的多样性，使用病毒学工具对于</w:t>
      </w:r>
      <w:r>
        <w:rPr>
          <w:rFonts w:ascii="Times New Roman" w:eastAsia="宋体" w:hAnsi="Times New Roman" w:cs="Times New Roman"/>
          <w:sz w:val="24"/>
        </w:rPr>
        <w:t>HSV</w:t>
      </w:r>
      <w:r>
        <w:rPr>
          <w:rFonts w:ascii="Times New Roman" w:eastAsia="宋体" w:hAnsi="Times New Roman" w:cs="Times New Roman"/>
          <w:sz w:val="24"/>
        </w:rPr>
        <w:t>感染的诊断是不可缺少的。</w:t>
      </w:r>
    </w:p>
    <w:p w14:paraId="367251D6"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4.1 </w:t>
      </w:r>
      <w:r>
        <w:rPr>
          <w:rFonts w:ascii="Times New Roman" w:eastAsia="宋体" w:hAnsi="Times New Roman" w:cs="Times New Roman"/>
          <w:sz w:val="24"/>
        </w:rPr>
        <w:t>标本收集</w:t>
      </w:r>
    </w:p>
    <w:p w14:paraId="5ABA470C"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皮肤和粘膜病变，建议皮肤</w:t>
      </w:r>
      <w:proofErr w:type="gramStart"/>
      <w:r>
        <w:rPr>
          <w:rFonts w:ascii="Times New Roman" w:eastAsia="宋体" w:hAnsi="Times New Roman" w:cs="Times New Roman"/>
          <w:sz w:val="24"/>
        </w:rPr>
        <w:t>囊泡液或</w:t>
      </w:r>
      <w:proofErr w:type="gramEnd"/>
      <w:r>
        <w:rPr>
          <w:rFonts w:ascii="Times New Roman" w:eastAsia="宋体" w:hAnsi="Times New Roman" w:cs="Times New Roman"/>
          <w:sz w:val="24"/>
        </w:rPr>
        <w:t>粘膜溃疡刮除样本检测。其他有用的</w:t>
      </w:r>
      <w:r>
        <w:rPr>
          <w:rFonts w:ascii="Times New Roman" w:eastAsia="宋体" w:hAnsi="Times New Roman" w:cs="Times New Roman"/>
          <w:sz w:val="24"/>
        </w:rPr>
        <w:t>HSV</w:t>
      </w:r>
      <w:r>
        <w:rPr>
          <w:rFonts w:ascii="Times New Roman" w:eastAsia="宋体" w:hAnsi="Times New Roman" w:cs="Times New Roman"/>
          <w:sz w:val="24"/>
        </w:rPr>
        <w:t>诊断标本可从病毒疑似主动复制的解剖部位获得：口咽部，生殖器和结膜拭子，唾液样本，口腔，阴道和支气管肺泡灌洗，脑脊液标本。然而，脑脊液在病程最早阶段可能是正常的，</w:t>
      </w:r>
      <w:r>
        <w:rPr>
          <w:rFonts w:ascii="Times New Roman" w:eastAsia="宋体" w:hAnsi="Times New Roman" w:cs="Times New Roman"/>
          <w:sz w:val="24"/>
        </w:rPr>
        <w:t>HSV DNA</w:t>
      </w:r>
      <w:r>
        <w:rPr>
          <w:rFonts w:ascii="Times New Roman" w:eastAsia="宋体" w:hAnsi="Times New Roman" w:cs="Times New Roman"/>
          <w:sz w:val="24"/>
        </w:rPr>
        <w:t>检测不到。</w:t>
      </w:r>
    </w:p>
    <w:p w14:paraId="37447C10"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4.2 HSV</w:t>
      </w:r>
      <w:r>
        <w:rPr>
          <w:rFonts w:ascii="Times New Roman" w:eastAsia="宋体" w:hAnsi="Times New Roman" w:cs="Times New Roman"/>
          <w:sz w:val="24"/>
        </w:rPr>
        <w:t>的直接诊断和鉴定</w:t>
      </w:r>
    </w:p>
    <w:p w14:paraId="59585072"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病毒分离仍然是建立传染性病毒颗粒存在的参考方法，此外，病毒分离可以进一步提供病毒表型特征，特别有助于筛选对抗病毒药物。然而，使用细胞培养进行病毒分离需要花费大量时间，金钱和安全程序。通过</w:t>
      </w:r>
      <w:r>
        <w:rPr>
          <w:rFonts w:ascii="Times New Roman" w:eastAsia="宋体" w:hAnsi="Times New Roman" w:cs="Times New Roman"/>
          <w:sz w:val="24"/>
        </w:rPr>
        <w:t>PCR</w:t>
      </w:r>
      <w:r>
        <w:rPr>
          <w:rFonts w:ascii="Times New Roman" w:eastAsia="宋体" w:hAnsi="Times New Roman" w:cs="Times New Roman"/>
          <w:sz w:val="24"/>
        </w:rPr>
        <w:t>的</w:t>
      </w:r>
      <w:r>
        <w:rPr>
          <w:rFonts w:ascii="Times New Roman" w:eastAsia="宋体" w:hAnsi="Times New Roman" w:cs="Times New Roman"/>
          <w:sz w:val="24"/>
        </w:rPr>
        <w:t>HSV DNA</w:t>
      </w:r>
      <w:r>
        <w:rPr>
          <w:rFonts w:ascii="Times New Roman" w:eastAsia="宋体" w:hAnsi="Times New Roman" w:cs="Times New Roman"/>
          <w:sz w:val="24"/>
        </w:rPr>
        <w:t>检测远比病毒分离和抗原检测敏感得多，已经成为中枢神经系统感染的诊断方法，尤其是</w:t>
      </w:r>
      <w:r>
        <w:rPr>
          <w:rFonts w:ascii="Times New Roman" w:eastAsia="宋体" w:hAnsi="Times New Roman" w:cs="Times New Roman"/>
          <w:sz w:val="24"/>
        </w:rPr>
        <w:t>HSE</w:t>
      </w:r>
      <w:r>
        <w:rPr>
          <w:rFonts w:ascii="Times New Roman" w:eastAsia="宋体" w:hAnsi="Times New Roman" w:cs="Times New Roman"/>
          <w:sz w:val="24"/>
        </w:rPr>
        <w:t>。在</w:t>
      </w:r>
      <w:r>
        <w:rPr>
          <w:rFonts w:ascii="Times New Roman" w:eastAsia="宋体" w:hAnsi="Times New Roman" w:cs="Times New Roman"/>
          <w:sz w:val="24"/>
        </w:rPr>
        <w:t>HSE</w:t>
      </w:r>
      <w:r>
        <w:rPr>
          <w:rFonts w:ascii="Times New Roman" w:eastAsia="宋体" w:hAnsi="Times New Roman" w:cs="Times New Roman"/>
          <w:sz w:val="24"/>
        </w:rPr>
        <w:t>中，脑脊液中的病毒</w:t>
      </w:r>
      <w:r>
        <w:rPr>
          <w:rFonts w:ascii="Times New Roman" w:eastAsia="宋体" w:hAnsi="Times New Roman" w:cs="Times New Roman"/>
          <w:sz w:val="24"/>
        </w:rPr>
        <w:t>DNA</w:t>
      </w:r>
      <w:r>
        <w:rPr>
          <w:rFonts w:ascii="Times New Roman" w:eastAsia="宋体" w:hAnsi="Times New Roman" w:cs="Times New Roman"/>
          <w:sz w:val="24"/>
        </w:rPr>
        <w:t>在疾病的第一周发病率为</w:t>
      </w:r>
      <w:r>
        <w:rPr>
          <w:rFonts w:ascii="Times New Roman" w:eastAsia="宋体" w:hAnsi="Times New Roman" w:cs="Times New Roman"/>
          <w:sz w:val="24"/>
        </w:rPr>
        <w:t>95</w:t>
      </w:r>
      <w:r>
        <w:rPr>
          <w:rFonts w:ascii="Times New Roman" w:eastAsia="宋体" w:hAnsi="Times New Roman" w:cs="Times New Roman"/>
          <w:sz w:val="24"/>
        </w:rPr>
        <w:t>％</w:t>
      </w:r>
      <w:r>
        <w:rPr>
          <w:rFonts w:ascii="Times New Roman" w:eastAsia="宋体" w:hAnsi="Times New Roman" w:cs="Times New Roman"/>
          <w:sz w:val="24"/>
        </w:rPr>
        <w:t>-100</w:t>
      </w:r>
      <w:r>
        <w:rPr>
          <w:rFonts w:ascii="Times New Roman" w:eastAsia="宋体" w:hAnsi="Times New Roman" w:cs="Times New Roman"/>
          <w:sz w:val="24"/>
        </w:rPr>
        <w:t>％，第二周为</w:t>
      </w:r>
      <w:r>
        <w:rPr>
          <w:rFonts w:ascii="Times New Roman" w:eastAsia="宋体" w:hAnsi="Times New Roman" w:cs="Times New Roman"/>
          <w:sz w:val="24"/>
        </w:rPr>
        <w:t>30-50</w:t>
      </w:r>
      <w:r>
        <w:rPr>
          <w:rFonts w:ascii="Times New Roman" w:eastAsia="宋体" w:hAnsi="Times New Roman" w:cs="Times New Roman"/>
          <w:sz w:val="24"/>
        </w:rPr>
        <w:t>％，第</w:t>
      </w:r>
      <w:r>
        <w:rPr>
          <w:rFonts w:ascii="Times New Roman" w:eastAsia="宋体" w:hAnsi="Times New Roman" w:cs="Times New Roman"/>
          <w:sz w:val="24"/>
        </w:rPr>
        <w:t>15</w:t>
      </w:r>
      <w:r>
        <w:rPr>
          <w:rFonts w:ascii="Times New Roman" w:eastAsia="宋体" w:hAnsi="Times New Roman" w:cs="Times New Roman"/>
          <w:sz w:val="24"/>
        </w:rPr>
        <w:t>天后发现低于</w:t>
      </w:r>
      <w:r>
        <w:rPr>
          <w:rFonts w:ascii="Times New Roman" w:eastAsia="宋体" w:hAnsi="Times New Roman" w:cs="Times New Roman"/>
          <w:sz w:val="24"/>
        </w:rPr>
        <w:t>25</w:t>
      </w:r>
      <w:r>
        <w:rPr>
          <w:rFonts w:ascii="Times New Roman" w:eastAsia="宋体" w:hAnsi="Times New Roman" w:cs="Times New Roman"/>
          <w:sz w:val="24"/>
        </w:rPr>
        <w:t>％。最近，实时</w:t>
      </w:r>
      <w:r>
        <w:rPr>
          <w:rFonts w:ascii="Times New Roman" w:eastAsia="宋体" w:hAnsi="Times New Roman" w:cs="Times New Roman"/>
          <w:sz w:val="24"/>
        </w:rPr>
        <w:t>PCR</w:t>
      </w:r>
      <w:r>
        <w:rPr>
          <w:rFonts w:ascii="Times New Roman" w:eastAsia="宋体" w:hAnsi="Times New Roman" w:cs="Times New Roman"/>
          <w:sz w:val="24"/>
        </w:rPr>
        <w:t>已经出现，结合了</w:t>
      </w:r>
      <w:r>
        <w:rPr>
          <w:rFonts w:ascii="Times New Roman" w:eastAsia="宋体" w:hAnsi="Times New Roman" w:cs="Times New Roman"/>
          <w:sz w:val="24"/>
        </w:rPr>
        <w:t>DNA</w:t>
      </w:r>
      <w:r>
        <w:rPr>
          <w:rFonts w:ascii="Times New Roman" w:eastAsia="宋体" w:hAnsi="Times New Roman" w:cs="Times New Roman"/>
          <w:sz w:val="24"/>
        </w:rPr>
        <w:t>检测的高灵敏度和量化器官和体液中病毒载量的能力。分析</w:t>
      </w:r>
      <w:r>
        <w:rPr>
          <w:rFonts w:ascii="Times New Roman" w:eastAsia="宋体" w:hAnsi="Times New Roman" w:cs="Times New Roman"/>
          <w:sz w:val="24"/>
        </w:rPr>
        <w:t>HSV DNA</w:t>
      </w:r>
      <w:r>
        <w:rPr>
          <w:rFonts w:ascii="Times New Roman" w:eastAsia="宋体" w:hAnsi="Times New Roman" w:cs="Times New Roman"/>
          <w:sz w:val="24"/>
        </w:rPr>
        <w:t>的限制性片段长度多态性可用于分子流行病学研究，证明来自不同地理区域的</w:t>
      </w:r>
      <w:r>
        <w:rPr>
          <w:rFonts w:ascii="Times New Roman" w:eastAsia="宋体" w:hAnsi="Times New Roman" w:cs="Times New Roman"/>
          <w:sz w:val="24"/>
        </w:rPr>
        <w:t>HSV</w:t>
      </w:r>
      <w:r>
        <w:rPr>
          <w:rFonts w:ascii="Times New Roman" w:eastAsia="宋体" w:hAnsi="Times New Roman" w:cs="Times New Roman"/>
          <w:sz w:val="24"/>
        </w:rPr>
        <w:t>毒株之间不存在流行病学关系，或在同一个体中存在外源性再感染。</w:t>
      </w:r>
    </w:p>
    <w:p w14:paraId="2C130F11"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4.3 </w:t>
      </w:r>
      <w:r>
        <w:rPr>
          <w:rFonts w:ascii="Times New Roman" w:eastAsia="宋体" w:hAnsi="Times New Roman" w:cs="Times New Roman"/>
          <w:sz w:val="24"/>
        </w:rPr>
        <w:t>间接诊断</w:t>
      </w:r>
    </w:p>
    <w:p w14:paraId="7235B6FF"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HSV-1</w:t>
      </w:r>
      <w:r>
        <w:rPr>
          <w:rFonts w:ascii="Times New Roman" w:eastAsia="宋体" w:hAnsi="Times New Roman" w:cs="Times New Roman"/>
          <w:sz w:val="24"/>
        </w:rPr>
        <w:t>与</w:t>
      </w:r>
      <w:r>
        <w:rPr>
          <w:rFonts w:ascii="Times New Roman" w:eastAsia="宋体" w:hAnsi="Times New Roman" w:cs="Times New Roman"/>
          <w:sz w:val="24"/>
        </w:rPr>
        <w:t>HSV-2</w:t>
      </w:r>
      <w:r>
        <w:rPr>
          <w:rFonts w:ascii="Times New Roman" w:eastAsia="宋体" w:hAnsi="Times New Roman" w:cs="Times New Roman"/>
          <w:sz w:val="24"/>
        </w:rPr>
        <w:t>感染的血清学分析现在已经常规进行，可以用于识别感染</w:t>
      </w:r>
      <w:r>
        <w:rPr>
          <w:rFonts w:ascii="Times New Roman" w:eastAsia="宋体" w:hAnsi="Times New Roman" w:cs="Times New Roman"/>
          <w:sz w:val="24"/>
        </w:rPr>
        <w:t>HSV-1</w:t>
      </w:r>
      <w:r>
        <w:rPr>
          <w:rFonts w:ascii="Times New Roman" w:eastAsia="宋体" w:hAnsi="Times New Roman" w:cs="Times New Roman"/>
          <w:sz w:val="24"/>
        </w:rPr>
        <w:t>或</w:t>
      </w:r>
      <w:r>
        <w:rPr>
          <w:rFonts w:ascii="Times New Roman" w:eastAsia="宋体" w:hAnsi="Times New Roman" w:cs="Times New Roman"/>
          <w:sz w:val="24"/>
        </w:rPr>
        <w:t>HSV-2</w:t>
      </w:r>
      <w:r>
        <w:rPr>
          <w:rFonts w:ascii="Times New Roman" w:eastAsia="宋体" w:hAnsi="Times New Roman" w:cs="Times New Roman"/>
          <w:sz w:val="24"/>
        </w:rPr>
        <w:t>的无症状者，对于改善预防</w:t>
      </w:r>
      <w:r>
        <w:rPr>
          <w:rFonts w:ascii="Times New Roman" w:eastAsia="宋体" w:hAnsi="Times New Roman" w:cs="Times New Roman"/>
          <w:sz w:val="24"/>
        </w:rPr>
        <w:t>HSV-2</w:t>
      </w:r>
      <w:r>
        <w:rPr>
          <w:rFonts w:ascii="Times New Roman" w:eastAsia="宋体" w:hAnsi="Times New Roman" w:cs="Times New Roman"/>
          <w:sz w:val="24"/>
        </w:rPr>
        <w:t>向新生儿或性伴侣的传播可能是有价值的。</w:t>
      </w:r>
    </w:p>
    <w:p w14:paraId="11BA3AD8"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尽管</w:t>
      </w:r>
      <w:r>
        <w:rPr>
          <w:rFonts w:ascii="Times New Roman" w:eastAsia="宋体" w:hAnsi="Times New Roman" w:cs="Times New Roman"/>
          <w:sz w:val="24"/>
        </w:rPr>
        <w:t>HSV PCR</w:t>
      </w:r>
      <w:r>
        <w:rPr>
          <w:rFonts w:ascii="Times New Roman" w:eastAsia="宋体" w:hAnsi="Times New Roman" w:cs="Times New Roman"/>
          <w:sz w:val="24"/>
        </w:rPr>
        <w:t>是</w:t>
      </w:r>
      <w:r>
        <w:rPr>
          <w:rFonts w:ascii="Times New Roman" w:eastAsia="宋体" w:hAnsi="Times New Roman" w:cs="Times New Roman"/>
          <w:sz w:val="24"/>
        </w:rPr>
        <w:t>HSE</w:t>
      </w:r>
      <w:r>
        <w:rPr>
          <w:rFonts w:ascii="Times New Roman" w:eastAsia="宋体" w:hAnsi="Times New Roman" w:cs="Times New Roman"/>
          <w:sz w:val="24"/>
        </w:rPr>
        <w:t>诊断的金标准，但在发病后</w:t>
      </w:r>
      <w:r>
        <w:rPr>
          <w:rFonts w:ascii="Times New Roman" w:eastAsia="宋体" w:hAnsi="Times New Roman" w:cs="Times New Roman"/>
          <w:sz w:val="24"/>
        </w:rPr>
        <w:t>7-10</w:t>
      </w:r>
      <w:r>
        <w:rPr>
          <w:rFonts w:ascii="Times New Roman" w:eastAsia="宋体" w:hAnsi="Times New Roman" w:cs="Times New Roman"/>
          <w:sz w:val="24"/>
        </w:rPr>
        <w:t>天鞘内合成抗</w:t>
      </w:r>
      <w:r>
        <w:rPr>
          <w:rFonts w:ascii="Times New Roman" w:eastAsia="宋体" w:hAnsi="Times New Roman" w:cs="Times New Roman"/>
          <w:sz w:val="24"/>
        </w:rPr>
        <w:t xml:space="preserve">HSV </w:t>
      </w:r>
      <w:r>
        <w:rPr>
          <w:rFonts w:ascii="Times New Roman" w:eastAsia="宋体" w:hAnsi="Times New Roman" w:cs="Times New Roman"/>
          <w:sz w:val="24"/>
        </w:rPr>
        <w:lastRenderedPageBreak/>
        <w:t>IgG</w:t>
      </w:r>
      <w:r>
        <w:rPr>
          <w:rFonts w:ascii="Times New Roman" w:eastAsia="宋体" w:hAnsi="Times New Roman" w:cs="Times New Roman"/>
          <w:sz w:val="24"/>
        </w:rPr>
        <w:t>具有很高的诊断价值。通过比较血清与</w:t>
      </w:r>
      <w:r>
        <w:rPr>
          <w:rFonts w:ascii="Times New Roman" w:eastAsia="宋体" w:hAnsi="Times New Roman" w:cs="Times New Roman"/>
          <w:sz w:val="24"/>
        </w:rPr>
        <w:t>CSF IgG</w:t>
      </w:r>
      <w:r>
        <w:rPr>
          <w:rFonts w:ascii="Times New Roman" w:eastAsia="宋体" w:hAnsi="Times New Roman" w:cs="Times New Roman"/>
          <w:sz w:val="24"/>
        </w:rPr>
        <w:t>水平的比例可以证明特异的鞘内抗体的产生，以分辨由于血脑屏障渗漏引起的高的</w:t>
      </w:r>
      <w:r>
        <w:rPr>
          <w:rFonts w:ascii="Times New Roman" w:eastAsia="宋体" w:hAnsi="Times New Roman" w:cs="Times New Roman"/>
          <w:sz w:val="24"/>
        </w:rPr>
        <w:t>CSF IgG</w:t>
      </w:r>
      <w:r>
        <w:rPr>
          <w:rFonts w:ascii="Times New Roman" w:eastAsia="宋体" w:hAnsi="Times New Roman" w:cs="Times New Roman"/>
          <w:sz w:val="24"/>
        </w:rPr>
        <w:t>水平。这种方法对</w:t>
      </w:r>
      <w:r>
        <w:rPr>
          <w:rFonts w:ascii="Times New Roman" w:eastAsia="宋体" w:hAnsi="Times New Roman" w:cs="Times New Roman"/>
          <w:sz w:val="24"/>
        </w:rPr>
        <w:t>HSE</w:t>
      </w:r>
      <w:r>
        <w:rPr>
          <w:rFonts w:ascii="Times New Roman" w:eastAsia="宋体" w:hAnsi="Times New Roman" w:cs="Times New Roman"/>
          <w:sz w:val="24"/>
        </w:rPr>
        <w:t>晚期患者，非典型的脑部疾病（脑干脑炎，不典型的脑部病灶）以及检测最初的感染发作后数月至数年特别有用，因此允许进行回顾性诊断。</w:t>
      </w:r>
    </w:p>
    <w:p w14:paraId="30701AA8"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5.</w:t>
      </w:r>
      <w:r>
        <w:rPr>
          <w:rFonts w:ascii="Times New Roman" w:eastAsia="宋体" w:hAnsi="Times New Roman" w:cs="Times New Roman"/>
          <w:sz w:val="24"/>
        </w:rPr>
        <w:t>抗病毒治疗</w:t>
      </w:r>
    </w:p>
    <w:p w14:paraId="57BB5C9F"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随着几种针对</w:t>
      </w:r>
      <w:r>
        <w:rPr>
          <w:rFonts w:ascii="Times New Roman" w:eastAsia="宋体" w:hAnsi="Times New Roman" w:cs="Times New Roman"/>
          <w:sz w:val="24"/>
        </w:rPr>
        <w:t>HSV</w:t>
      </w:r>
      <w:r>
        <w:rPr>
          <w:rFonts w:ascii="Times New Roman" w:eastAsia="宋体" w:hAnsi="Times New Roman" w:cs="Times New Roman"/>
          <w:sz w:val="24"/>
        </w:rPr>
        <w:t>感染药物的同时出现，</w:t>
      </w:r>
      <w:r>
        <w:rPr>
          <w:rFonts w:ascii="Times New Roman" w:eastAsia="宋体" w:hAnsi="Times New Roman" w:cs="Times New Roman"/>
          <w:sz w:val="24"/>
        </w:rPr>
        <w:t>HSE</w:t>
      </w:r>
      <w:r>
        <w:rPr>
          <w:rFonts w:ascii="Times New Roman" w:eastAsia="宋体" w:hAnsi="Times New Roman" w:cs="Times New Roman"/>
          <w:sz w:val="24"/>
        </w:rPr>
        <w:t>的预后已经被阿昔</w:t>
      </w:r>
      <w:proofErr w:type="gramStart"/>
      <w:r>
        <w:rPr>
          <w:rFonts w:ascii="Times New Roman" w:eastAsia="宋体" w:hAnsi="Times New Roman" w:cs="Times New Roman"/>
          <w:sz w:val="24"/>
        </w:rPr>
        <w:t>洛韦治疗</w:t>
      </w:r>
      <w:proofErr w:type="gramEnd"/>
      <w:r>
        <w:rPr>
          <w:rFonts w:ascii="Times New Roman" w:eastAsia="宋体" w:hAnsi="Times New Roman" w:cs="Times New Roman"/>
          <w:sz w:val="24"/>
        </w:rPr>
        <w:t>所改变。除了选择性抑制病毒复制的早期阿昔</w:t>
      </w:r>
      <w:proofErr w:type="gramStart"/>
      <w:r>
        <w:rPr>
          <w:rFonts w:ascii="Times New Roman" w:eastAsia="宋体" w:hAnsi="Times New Roman" w:cs="Times New Roman"/>
          <w:sz w:val="24"/>
        </w:rPr>
        <w:t>洛韦治疗</w:t>
      </w:r>
      <w:proofErr w:type="gramEnd"/>
      <w:r>
        <w:rPr>
          <w:rFonts w:ascii="Times New Roman" w:eastAsia="宋体" w:hAnsi="Times New Roman" w:cs="Times New Roman"/>
          <w:sz w:val="24"/>
        </w:rPr>
        <w:t>外，急性脑炎的辅助治疗必须在需要时进行。治疗包括治疗癫痫发作，治疗颅内压升高和预防继发性并发症，如心肺或肾功能不全，脑梗塞，静脉血栓形成，抗利尿激素分泌异常综合征，细菌超感染或弥散性血管内合并病变。</w:t>
      </w:r>
    </w:p>
    <w:p w14:paraId="49DD2570"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5.1 </w:t>
      </w:r>
      <w:r>
        <w:rPr>
          <w:rFonts w:ascii="Times New Roman" w:eastAsia="宋体" w:hAnsi="Times New Roman" w:cs="Times New Roman"/>
          <w:sz w:val="24"/>
        </w:rPr>
        <w:t>目前的抗疱疹药物</w:t>
      </w:r>
    </w:p>
    <w:p w14:paraId="43F2262F"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韦是一种化学鉴定为</w:t>
      </w:r>
      <w:r>
        <w:rPr>
          <w:rFonts w:ascii="Times New Roman" w:eastAsia="宋体" w:hAnsi="Times New Roman" w:cs="Times New Roman"/>
          <w:sz w:val="24"/>
        </w:rPr>
        <w:t>9 [</w:t>
      </w: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羟基乙氧基）甲基</w:t>
      </w:r>
      <w:r>
        <w:rPr>
          <w:rFonts w:ascii="Times New Roman" w:eastAsia="宋体" w:hAnsi="Times New Roman" w:cs="Times New Roman"/>
          <w:sz w:val="24"/>
        </w:rPr>
        <w:t>] -9H-</w:t>
      </w:r>
      <w:r>
        <w:rPr>
          <w:rFonts w:ascii="Times New Roman" w:eastAsia="宋体" w:hAnsi="Times New Roman" w:cs="Times New Roman"/>
          <w:sz w:val="24"/>
        </w:rPr>
        <w:t>鸟嘌呤的无环鸟嘌呤核苷，是治疗</w:t>
      </w:r>
      <w:r>
        <w:rPr>
          <w:rFonts w:ascii="Times New Roman" w:eastAsia="宋体" w:hAnsi="Times New Roman" w:cs="Times New Roman"/>
          <w:sz w:val="24"/>
        </w:rPr>
        <w:t>HSE</w:t>
      </w:r>
      <w:r>
        <w:rPr>
          <w:rFonts w:ascii="Times New Roman" w:eastAsia="宋体" w:hAnsi="Times New Roman" w:cs="Times New Roman"/>
          <w:sz w:val="24"/>
        </w:rPr>
        <w:t>的标准方案。在成人中，静脉注射阿昔</w:t>
      </w:r>
      <w:proofErr w:type="gramStart"/>
      <w:r>
        <w:rPr>
          <w:rFonts w:ascii="Times New Roman" w:eastAsia="宋体" w:hAnsi="Times New Roman" w:cs="Times New Roman"/>
          <w:sz w:val="24"/>
        </w:rPr>
        <w:t>洛韦治疗</w:t>
      </w:r>
      <w:proofErr w:type="gramEnd"/>
      <w:r>
        <w:rPr>
          <w:rFonts w:ascii="Times New Roman" w:eastAsia="宋体" w:hAnsi="Times New Roman" w:cs="Times New Roman"/>
          <w:sz w:val="24"/>
        </w:rPr>
        <w:t>脑炎的标准剂量为</w:t>
      </w:r>
      <w:r>
        <w:rPr>
          <w:rFonts w:ascii="Times New Roman" w:eastAsia="宋体" w:hAnsi="Times New Roman" w:cs="Times New Roman"/>
          <w:sz w:val="24"/>
        </w:rPr>
        <w:t>30mg/kg/</w:t>
      </w:r>
      <w:r>
        <w:rPr>
          <w:rFonts w:ascii="Times New Roman" w:eastAsia="宋体" w:hAnsi="Times New Roman" w:cs="Times New Roman"/>
          <w:sz w:val="24"/>
        </w:rPr>
        <w:t>天，分</w:t>
      </w:r>
      <w:r>
        <w:rPr>
          <w:rFonts w:ascii="Times New Roman" w:eastAsia="宋体" w:hAnsi="Times New Roman" w:cs="Times New Roman"/>
          <w:sz w:val="24"/>
        </w:rPr>
        <w:t>3</w:t>
      </w:r>
      <w:r>
        <w:rPr>
          <w:rFonts w:ascii="Times New Roman" w:eastAsia="宋体" w:hAnsi="Times New Roman" w:cs="Times New Roman"/>
          <w:sz w:val="24"/>
        </w:rPr>
        <w:t>次给药，但一些作者认为，应考虑</w:t>
      </w:r>
      <w:r>
        <w:rPr>
          <w:rFonts w:ascii="Times New Roman" w:eastAsia="宋体" w:hAnsi="Times New Roman" w:cs="Times New Roman"/>
          <w:sz w:val="24"/>
        </w:rPr>
        <w:t>45</w:t>
      </w:r>
      <w:r>
        <w:rPr>
          <w:rFonts w:ascii="Times New Roman" w:eastAsia="宋体" w:hAnsi="Times New Roman" w:cs="Times New Roman"/>
          <w:sz w:val="24"/>
        </w:rPr>
        <w:t>至</w:t>
      </w:r>
      <w:r>
        <w:rPr>
          <w:rFonts w:ascii="Times New Roman" w:eastAsia="宋体" w:hAnsi="Times New Roman" w:cs="Times New Roman"/>
          <w:sz w:val="24"/>
        </w:rPr>
        <w:t>60mg/kg/</w:t>
      </w:r>
      <w:r>
        <w:rPr>
          <w:rFonts w:ascii="Times New Roman" w:eastAsia="宋体" w:hAnsi="Times New Roman" w:cs="Times New Roman"/>
          <w:sz w:val="24"/>
        </w:rPr>
        <w:t>天的较高剂量，尽管过量可诱导神经毒性。阿昔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韦的半衰期相对较短，尿液中阿昔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w:t>
      </w:r>
      <w:r>
        <w:rPr>
          <w:rFonts w:ascii="Times New Roman" w:eastAsia="宋体" w:hAnsi="Times New Roman" w:cs="Times New Roman"/>
          <w:sz w:val="24"/>
        </w:rPr>
        <w:t>80</w:t>
      </w:r>
      <w:r>
        <w:rPr>
          <w:rFonts w:ascii="Times New Roman" w:eastAsia="宋体" w:hAnsi="Times New Roman" w:cs="Times New Roman"/>
          <w:sz w:val="24"/>
        </w:rPr>
        <w:t>％以上为非代谢形式。阿昔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韦肾毒性已有报道，但不常见，总体是可逆的。在</w:t>
      </w:r>
      <w:r>
        <w:rPr>
          <w:rFonts w:ascii="Times New Roman" w:eastAsia="宋体" w:hAnsi="Times New Roman" w:cs="Times New Roman"/>
          <w:sz w:val="24"/>
        </w:rPr>
        <w:t>HSE</w:t>
      </w:r>
      <w:r>
        <w:rPr>
          <w:rFonts w:ascii="Times New Roman" w:eastAsia="宋体" w:hAnsi="Times New Roman" w:cs="Times New Roman"/>
          <w:sz w:val="24"/>
        </w:rPr>
        <w:t>中，阿昔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韦通常给药</w:t>
      </w:r>
      <w:r>
        <w:rPr>
          <w:rFonts w:ascii="Times New Roman" w:eastAsia="宋体" w:hAnsi="Times New Roman" w:cs="Times New Roman"/>
          <w:sz w:val="24"/>
        </w:rPr>
        <w:t>15</w:t>
      </w:r>
      <w:r>
        <w:rPr>
          <w:rFonts w:ascii="Times New Roman" w:eastAsia="宋体" w:hAnsi="Times New Roman" w:cs="Times New Roman"/>
          <w:sz w:val="24"/>
        </w:rPr>
        <w:t>天。特别是在新生儿中，长期和双重剂量的抗病毒治疗可以显着减少复发。</w:t>
      </w:r>
    </w:p>
    <w:p w14:paraId="3BAFB383"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阿昔</w:t>
      </w:r>
      <w:proofErr w:type="gramStart"/>
      <w:r>
        <w:rPr>
          <w:rFonts w:ascii="Times New Roman" w:eastAsia="宋体" w:hAnsi="Times New Roman" w:cs="Times New Roman"/>
          <w:sz w:val="24"/>
        </w:rPr>
        <w:t>洛韦及其</w:t>
      </w:r>
      <w:proofErr w:type="gramEnd"/>
      <w:r>
        <w:rPr>
          <w:rFonts w:ascii="Times New Roman" w:eastAsia="宋体" w:hAnsi="Times New Roman" w:cs="Times New Roman"/>
          <w:sz w:val="24"/>
        </w:rPr>
        <w:t>相关化合物</w:t>
      </w:r>
      <w:proofErr w:type="gramStart"/>
      <w:r>
        <w:rPr>
          <w:rFonts w:ascii="Times New Roman" w:eastAsia="宋体" w:hAnsi="Times New Roman" w:cs="Times New Roman"/>
          <w:sz w:val="24"/>
        </w:rPr>
        <w:t>如喷昔洛</w:t>
      </w:r>
      <w:proofErr w:type="gramEnd"/>
      <w:r>
        <w:rPr>
          <w:rFonts w:ascii="Times New Roman" w:eastAsia="宋体" w:hAnsi="Times New Roman" w:cs="Times New Roman"/>
          <w:sz w:val="24"/>
        </w:rPr>
        <w:t>韦对</w:t>
      </w:r>
      <w:r>
        <w:rPr>
          <w:rFonts w:ascii="Times New Roman" w:eastAsia="宋体" w:hAnsi="Times New Roman" w:cs="Times New Roman"/>
          <w:sz w:val="24"/>
        </w:rPr>
        <w:t>HSV-1</w:t>
      </w:r>
      <w:r>
        <w:rPr>
          <w:rFonts w:ascii="Times New Roman" w:eastAsia="宋体" w:hAnsi="Times New Roman" w:cs="Times New Roman"/>
          <w:sz w:val="24"/>
        </w:rPr>
        <w:t>和</w:t>
      </w:r>
      <w:r>
        <w:rPr>
          <w:rFonts w:ascii="Times New Roman" w:eastAsia="宋体" w:hAnsi="Times New Roman" w:cs="Times New Roman"/>
          <w:sz w:val="24"/>
        </w:rPr>
        <w:t>HSV-2</w:t>
      </w:r>
      <w:r>
        <w:rPr>
          <w:rFonts w:ascii="Times New Roman" w:eastAsia="宋体" w:hAnsi="Times New Roman" w:cs="Times New Roman"/>
          <w:sz w:val="24"/>
        </w:rPr>
        <w:t>都有效。与各自的酯化前药相比，伐昔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韦和</w:t>
      </w:r>
      <w:proofErr w:type="gramStart"/>
      <w:r>
        <w:rPr>
          <w:rFonts w:ascii="Times New Roman" w:eastAsia="宋体" w:hAnsi="Times New Roman" w:cs="Times New Roman"/>
          <w:sz w:val="24"/>
        </w:rPr>
        <w:t>氟西洛</w:t>
      </w:r>
      <w:proofErr w:type="gramEnd"/>
      <w:r>
        <w:rPr>
          <w:rFonts w:ascii="Times New Roman" w:eastAsia="宋体" w:hAnsi="Times New Roman" w:cs="Times New Roman"/>
          <w:sz w:val="24"/>
        </w:rPr>
        <w:t>维，阿昔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韦和喷昔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韦的口服生物利用度非常差，并且都需要调整肾功能的剂量。阿昔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韦在被病毒</w:t>
      </w:r>
      <w:r>
        <w:rPr>
          <w:rFonts w:ascii="Times New Roman" w:eastAsia="宋体" w:hAnsi="Times New Roman" w:cs="Times New Roman"/>
          <w:sz w:val="24"/>
        </w:rPr>
        <w:t>DNA</w:t>
      </w:r>
      <w:r>
        <w:rPr>
          <w:rFonts w:ascii="Times New Roman" w:eastAsia="宋体" w:hAnsi="Times New Roman" w:cs="Times New Roman"/>
          <w:sz w:val="24"/>
        </w:rPr>
        <w:t>聚合酶掺入病毒</w:t>
      </w:r>
      <w:r>
        <w:rPr>
          <w:rFonts w:ascii="Times New Roman" w:eastAsia="宋体" w:hAnsi="Times New Roman" w:cs="Times New Roman"/>
          <w:sz w:val="24"/>
        </w:rPr>
        <w:t>DNA</w:t>
      </w:r>
      <w:r>
        <w:rPr>
          <w:rFonts w:ascii="Times New Roman" w:eastAsia="宋体" w:hAnsi="Times New Roman" w:cs="Times New Roman"/>
          <w:sz w:val="24"/>
        </w:rPr>
        <w:t>之前必须被磷酸化三次。第一个磷酸化是通过病毒编码胸腺嘧啶核苷激酶只存在于感染细胞。第二和第三个磷酸化是由参与核苷酸代谢的细胞胸</w:t>
      </w:r>
      <w:proofErr w:type="gramStart"/>
      <w:r>
        <w:rPr>
          <w:rFonts w:ascii="Times New Roman" w:eastAsia="宋体" w:hAnsi="Times New Roman" w:cs="Times New Roman"/>
          <w:sz w:val="24"/>
        </w:rPr>
        <w:t>苷</w:t>
      </w:r>
      <w:proofErr w:type="gramEnd"/>
      <w:r>
        <w:rPr>
          <w:rFonts w:ascii="Times New Roman" w:eastAsia="宋体" w:hAnsi="Times New Roman" w:cs="Times New Roman"/>
          <w:sz w:val="24"/>
        </w:rPr>
        <w:t>酸激酶催化的。阿昔</w:t>
      </w:r>
      <w:proofErr w:type="gramStart"/>
      <w:r>
        <w:rPr>
          <w:rFonts w:ascii="Times New Roman" w:eastAsia="宋体" w:hAnsi="Times New Roman" w:cs="Times New Roman"/>
          <w:sz w:val="24"/>
        </w:rPr>
        <w:t>洛韦三</w:t>
      </w:r>
      <w:proofErr w:type="gramEnd"/>
      <w:r>
        <w:rPr>
          <w:rFonts w:ascii="Times New Roman" w:eastAsia="宋体" w:hAnsi="Times New Roman" w:cs="Times New Roman"/>
          <w:sz w:val="24"/>
        </w:rPr>
        <w:t>磷酸通过将</w:t>
      </w:r>
      <w:r>
        <w:rPr>
          <w:rFonts w:ascii="Times New Roman" w:eastAsia="宋体" w:hAnsi="Times New Roman" w:cs="Times New Roman"/>
          <w:sz w:val="24"/>
        </w:rPr>
        <w:t>2-</w:t>
      </w:r>
      <w:r>
        <w:rPr>
          <w:rFonts w:ascii="Times New Roman" w:eastAsia="宋体" w:hAnsi="Times New Roman" w:cs="Times New Roman"/>
          <w:sz w:val="24"/>
        </w:rPr>
        <w:t>脱氧鸟苷三磷酸作为病毒</w:t>
      </w:r>
      <w:r>
        <w:rPr>
          <w:rFonts w:ascii="Times New Roman" w:eastAsia="宋体" w:hAnsi="Times New Roman" w:cs="Times New Roman"/>
          <w:sz w:val="24"/>
        </w:rPr>
        <w:t>DNA</w:t>
      </w:r>
      <w:r>
        <w:rPr>
          <w:rFonts w:ascii="Times New Roman" w:eastAsia="宋体" w:hAnsi="Times New Roman" w:cs="Times New Roman"/>
          <w:sz w:val="24"/>
        </w:rPr>
        <w:t>聚合酶的底物来抑制病毒</w:t>
      </w:r>
      <w:r>
        <w:rPr>
          <w:rFonts w:ascii="Times New Roman" w:eastAsia="宋体" w:hAnsi="Times New Roman" w:cs="Times New Roman"/>
          <w:sz w:val="24"/>
        </w:rPr>
        <w:t>DNA</w:t>
      </w:r>
      <w:r>
        <w:rPr>
          <w:rFonts w:ascii="Times New Roman" w:eastAsia="宋体" w:hAnsi="Times New Roman" w:cs="Times New Roman"/>
          <w:sz w:val="24"/>
        </w:rPr>
        <w:t>合成，并且其掺入病毒</w:t>
      </w:r>
      <w:r>
        <w:rPr>
          <w:rFonts w:ascii="Times New Roman" w:eastAsia="宋体" w:hAnsi="Times New Roman" w:cs="Times New Roman"/>
          <w:sz w:val="24"/>
        </w:rPr>
        <w:t>DNA</w:t>
      </w:r>
      <w:r>
        <w:rPr>
          <w:rFonts w:ascii="Times New Roman" w:eastAsia="宋体" w:hAnsi="Times New Roman" w:cs="Times New Roman"/>
          <w:sz w:val="24"/>
        </w:rPr>
        <w:t>中停止延伸。</w:t>
      </w:r>
    </w:p>
    <w:p w14:paraId="5E868BA5" w14:textId="77777777" w:rsidR="0069202D" w:rsidRDefault="00BB496E">
      <w:pPr>
        <w:spacing w:line="360" w:lineRule="auto"/>
        <w:ind w:firstLine="480"/>
        <w:rPr>
          <w:rFonts w:ascii="Times New Roman" w:eastAsia="宋体" w:hAnsi="Times New Roman" w:cs="Times New Roman"/>
          <w:sz w:val="24"/>
        </w:rPr>
      </w:pP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w:t>
      </w:r>
      <w:r>
        <w:rPr>
          <w:rFonts w:ascii="Times New Roman" w:eastAsia="宋体" w:hAnsi="Times New Roman" w:cs="Times New Roman"/>
          <w:sz w:val="24"/>
        </w:rPr>
        <w:t>Foscarnet</w:t>
      </w:r>
      <w:r>
        <w:rPr>
          <w:rFonts w:ascii="Times New Roman" w:eastAsia="宋体" w:hAnsi="Times New Roman" w:cs="Times New Roman"/>
          <w:sz w:val="24"/>
        </w:rPr>
        <w:t>）和西多福韦（</w:t>
      </w:r>
      <w:r>
        <w:rPr>
          <w:rFonts w:ascii="Times New Roman" w:eastAsia="宋体" w:hAnsi="Times New Roman" w:cs="Times New Roman"/>
          <w:sz w:val="24"/>
        </w:rPr>
        <w:t>cidofovir</w:t>
      </w:r>
      <w:r>
        <w:rPr>
          <w:rFonts w:ascii="Times New Roman" w:eastAsia="宋体" w:hAnsi="Times New Roman" w:cs="Times New Roman"/>
          <w:sz w:val="24"/>
        </w:rPr>
        <w:t>）是迄今为止已知的另外两种抗疱疹药物，推荐用于对阿昔</w:t>
      </w:r>
      <w:proofErr w:type="gramStart"/>
      <w:r>
        <w:rPr>
          <w:rFonts w:ascii="Times New Roman" w:eastAsia="宋体" w:hAnsi="Times New Roman" w:cs="Times New Roman"/>
          <w:sz w:val="24"/>
        </w:rPr>
        <w:t>洛</w:t>
      </w:r>
      <w:proofErr w:type="gramEnd"/>
      <w:r>
        <w:rPr>
          <w:rFonts w:ascii="Times New Roman" w:eastAsia="宋体" w:hAnsi="Times New Roman" w:cs="Times New Roman"/>
          <w:sz w:val="24"/>
        </w:rPr>
        <w:t>韦难治的严重</w:t>
      </w:r>
      <w:r>
        <w:rPr>
          <w:rFonts w:ascii="Times New Roman" w:eastAsia="宋体" w:hAnsi="Times New Roman" w:cs="Times New Roman"/>
          <w:sz w:val="24"/>
        </w:rPr>
        <w:t>HSV</w:t>
      </w:r>
      <w:r>
        <w:rPr>
          <w:rFonts w:ascii="Times New Roman" w:eastAsia="宋体" w:hAnsi="Times New Roman" w:cs="Times New Roman"/>
          <w:sz w:val="24"/>
        </w:rPr>
        <w:t>感染。</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甲酸是一种广谱的抗病毒剂，对</w:t>
      </w:r>
      <w:r>
        <w:rPr>
          <w:rFonts w:ascii="Times New Roman" w:eastAsia="宋体" w:hAnsi="Times New Roman" w:cs="Times New Roman"/>
          <w:sz w:val="24"/>
        </w:rPr>
        <w:t>DNA</w:t>
      </w:r>
      <w:r>
        <w:rPr>
          <w:rFonts w:ascii="Times New Roman" w:eastAsia="宋体" w:hAnsi="Times New Roman" w:cs="Times New Roman"/>
          <w:sz w:val="24"/>
        </w:rPr>
        <w:t>病毒和逆转录病毒具有活性。由于其口服吸收差，</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甲酸仅静脉内给药。其最常见的副作用是可逆的肾毒性和代谢紊乱。</w:t>
      </w:r>
      <w:r>
        <w:rPr>
          <w:rFonts w:ascii="Times New Roman" w:eastAsia="宋体" w:hAnsi="Times New Roman" w:cs="Times New Roman"/>
          <w:sz w:val="24"/>
        </w:rPr>
        <w:t>Foscarnet</w:t>
      </w:r>
      <w:r>
        <w:rPr>
          <w:rFonts w:ascii="Times New Roman" w:eastAsia="宋体" w:hAnsi="Times New Roman" w:cs="Times New Roman"/>
          <w:sz w:val="24"/>
        </w:rPr>
        <w:t>需要足够的</w:t>
      </w:r>
      <w:r>
        <w:rPr>
          <w:rFonts w:ascii="Times New Roman" w:eastAsia="宋体" w:hAnsi="Times New Roman" w:cs="Times New Roman"/>
          <w:sz w:val="24"/>
        </w:rPr>
        <w:lastRenderedPageBreak/>
        <w:t>水合和肾功能衰竭的剂量调整。</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甲酸盐的半衰期约为</w:t>
      </w:r>
      <w:r>
        <w:rPr>
          <w:rFonts w:ascii="Times New Roman" w:eastAsia="宋体" w:hAnsi="Times New Roman" w:cs="Times New Roman"/>
          <w:sz w:val="24"/>
        </w:rPr>
        <w:t>48</w:t>
      </w:r>
      <w:r>
        <w:rPr>
          <w:rFonts w:ascii="Times New Roman" w:eastAsia="宋体" w:hAnsi="Times New Roman" w:cs="Times New Roman"/>
          <w:sz w:val="24"/>
        </w:rPr>
        <w:t>小时。对</w:t>
      </w:r>
      <w:r>
        <w:rPr>
          <w:rFonts w:ascii="Times New Roman" w:eastAsia="宋体" w:hAnsi="Times New Roman" w:cs="Times New Roman"/>
          <w:sz w:val="24"/>
        </w:rPr>
        <w:t>HSV</w:t>
      </w:r>
      <w:r>
        <w:rPr>
          <w:rFonts w:ascii="Times New Roman" w:eastAsia="宋体" w:hAnsi="Times New Roman" w:cs="Times New Roman"/>
          <w:sz w:val="24"/>
        </w:rPr>
        <w:t>的</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甲酸活性不依赖于病毒或细胞蛋白的活化或磷酸化。该药物在病毒复制过程中通过与</w:t>
      </w:r>
      <w:r>
        <w:rPr>
          <w:rFonts w:ascii="Times New Roman" w:eastAsia="宋体" w:hAnsi="Times New Roman" w:cs="Times New Roman"/>
          <w:sz w:val="24"/>
        </w:rPr>
        <w:t>DNA</w:t>
      </w:r>
      <w:r>
        <w:rPr>
          <w:rFonts w:ascii="Times New Roman" w:eastAsia="宋体" w:hAnsi="Times New Roman" w:cs="Times New Roman"/>
          <w:sz w:val="24"/>
        </w:rPr>
        <w:t>聚合酶上的特定位点结合而干扰从任何脱氧核糖核苷三磷酸释放焦磷酸。西多福韦，是无环单磷酸化的核苷酸类似物，对</w:t>
      </w:r>
      <w:r>
        <w:rPr>
          <w:rFonts w:ascii="Times New Roman" w:eastAsia="宋体" w:hAnsi="Times New Roman" w:cs="Times New Roman"/>
          <w:sz w:val="24"/>
        </w:rPr>
        <w:t>DNA</w:t>
      </w:r>
      <w:r>
        <w:rPr>
          <w:rFonts w:ascii="Times New Roman" w:eastAsia="宋体" w:hAnsi="Times New Roman" w:cs="Times New Roman"/>
          <w:sz w:val="24"/>
        </w:rPr>
        <w:t>病毒有很大的活性。由于口服生物利用度差，且半衰期长，西多福韦仅以</w:t>
      </w:r>
      <w:r>
        <w:rPr>
          <w:rFonts w:ascii="Times New Roman" w:eastAsia="宋体" w:hAnsi="Times New Roman" w:cs="Times New Roman"/>
          <w:sz w:val="24"/>
        </w:rPr>
        <w:t>5mg / kg</w:t>
      </w:r>
      <w:r>
        <w:rPr>
          <w:rFonts w:ascii="Times New Roman" w:eastAsia="宋体" w:hAnsi="Times New Roman" w:cs="Times New Roman"/>
          <w:sz w:val="24"/>
        </w:rPr>
        <w:t>的剂量每周一次静脉内给药。同</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甲酸一样，西多福韦具有肾毒性，需要适当的水化，肾功能的监测以及口服丙</w:t>
      </w:r>
      <w:proofErr w:type="gramStart"/>
      <w:r>
        <w:rPr>
          <w:rFonts w:ascii="Times New Roman" w:eastAsia="宋体" w:hAnsi="Times New Roman" w:cs="Times New Roman"/>
          <w:sz w:val="24"/>
        </w:rPr>
        <w:t>磺</w:t>
      </w:r>
      <w:proofErr w:type="gramEnd"/>
      <w:r>
        <w:rPr>
          <w:rFonts w:ascii="Times New Roman" w:eastAsia="宋体" w:hAnsi="Times New Roman" w:cs="Times New Roman"/>
          <w:sz w:val="24"/>
        </w:rPr>
        <w:t>舒。</w:t>
      </w:r>
    </w:p>
    <w:p w14:paraId="6AA817B9"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5.2 </w:t>
      </w:r>
      <w:r>
        <w:rPr>
          <w:rFonts w:ascii="Times New Roman" w:eastAsia="宋体" w:hAnsi="Times New Roman" w:cs="Times New Roman"/>
          <w:sz w:val="24"/>
        </w:rPr>
        <w:t>抗疱疹药物和血脑屏障</w:t>
      </w:r>
    </w:p>
    <w:p w14:paraId="4DA30BCB"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脑毛细血管内皮细胞复杂紧密连接所形成的血脑屏障，在脑组织的生理维持中发挥着重要作用，从而限制了小的和大的亲水分子的细胞旁通透性以及从血液到脑的营养素。虽然感染期间血脑屏障的炎症（包括</w:t>
      </w:r>
      <w:r>
        <w:rPr>
          <w:rFonts w:ascii="Times New Roman" w:eastAsia="宋体" w:hAnsi="Times New Roman" w:cs="Times New Roman"/>
          <w:sz w:val="24"/>
        </w:rPr>
        <w:t>HSE</w:t>
      </w:r>
      <w:r>
        <w:rPr>
          <w:rFonts w:ascii="Times New Roman" w:eastAsia="宋体" w:hAnsi="Times New Roman" w:cs="Times New Roman"/>
          <w:sz w:val="24"/>
        </w:rPr>
        <w:t>）可能改变其通透性，但核苷类似物通常是受限制的。核苷类似物渗入</w:t>
      </w:r>
      <w:r>
        <w:rPr>
          <w:rFonts w:ascii="Times New Roman" w:eastAsia="宋体" w:hAnsi="Times New Roman" w:cs="Times New Roman"/>
          <w:sz w:val="24"/>
        </w:rPr>
        <w:t>CNS</w:t>
      </w:r>
      <w:r>
        <w:rPr>
          <w:rFonts w:ascii="Times New Roman" w:eastAsia="宋体" w:hAnsi="Times New Roman" w:cs="Times New Roman"/>
          <w:sz w:val="24"/>
        </w:rPr>
        <w:t>在正常个体中相当有限。阿昔</w:t>
      </w:r>
      <w:proofErr w:type="gramStart"/>
      <w:r>
        <w:rPr>
          <w:rFonts w:ascii="Times New Roman" w:eastAsia="宋体" w:hAnsi="Times New Roman" w:cs="Times New Roman"/>
          <w:sz w:val="24"/>
        </w:rPr>
        <w:t>洛韦只能</w:t>
      </w:r>
      <w:proofErr w:type="gramEnd"/>
      <w:r>
        <w:rPr>
          <w:rFonts w:ascii="Times New Roman" w:eastAsia="宋体" w:hAnsi="Times New Roman" w:cs="Times New Roman"/>
          <w:sz w:val="24"/>
        </w:rPr>
        <w:t>导致大鼠实验性</w:t>
      </w:r>
      <w:r>
        <w:rPr>
          <w:rFonts w:ascii="Times New Roman" w:eastAsia="宋体" w:hAnsi="Times New Roman" w:cs="Times New Roman"/>
          <w:sz w:val="24"/>
        </w:rPr>
        <w:t>HSV</w:t>
      </w:r>
      <w:r>
        <w:rPr>
          <w:rFonts w:ascii="Times New Roman" w:eastAsia="宋体" w:hAnsi="Times New Roman" w:cs="Times New Roman"/>
          <w:sz w:val="24"/>
        </w:rPr>
        <w:t>脑炎的疗效有限。西多福韦已被证明有时可以有效地对抗其他严重的脑部病毒感染。</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甲酸是一种非常小且带负电荷的分子，它不与血浆蛋白结合，可能通过被动扩散机制穿透血脑屏障中枢神经系统。与血浆浓度相比，</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甲酸钠在脑脊液中的浓度从</w:t>
      </w:r>
      <w:r>
        <w:rPr>
          <w:rFonts w:ascii="Times New Roman" w:eastAsia="宋体" w:hAnsi="Times New Roman" w:cs="Times New Roman"/>
          <w:sz w:val="24"/>
        </w:rPr>
        <w:t>54</w:t>
      </w:r>
      <w:r>
        <w:rPr>
          <w:rFonts w:ascii="Times New Roman" w:eastAsia="宋体" w:hAnsi="Times New Roman" w:cs="Times New Roman"/>
          <w:sz w:val="24"/>
        </w:rPr>
        <w:t>％到</w:t>
      </w:r>
      <w:r>
        <w:rPr>
          <w:rFonts w:ascii="Times New Roman" w:eastAsia="宋体" w:hAnsi="Times New Roman" w:cs="Times New Roman"/>
          <w:sz w:val="24"/>
        </w:rPr>
        <w:t>80</w:t>
      </w:r>
      <w:r>
        <w:rPr>
          <w:rFonts w:ascii="Times New Roman" w:eastAsia="宋体" w:hAnsi="Times New Roman" w:cs="Times New Roman"/>
          <w:sz w:val="24"/>
        </w:rPr>
        <w:t>％，在连续静脉输</w:t>
      </w:r>
      <w:proofErr w:type="gramStart"/>
      <w:r>
        <w:rPr>
          <w:rFonts w:ascii="Times New Roman" w:eastAsia="宋体" w:hAnsi="Times New Roman" w:cs="Times New Roman"/>
          <w:sz w:val="24"/>
        </w:rPr>
        <w:t>注药物</w:t>
      </w:r>
      <w:proofErr w:type="gramEnd"/>
      <w:r>
        <w:rPr>
          <w:rFonts w:ascii="Times New Roman" w:eastAsia="宋体" w:hAnsi="Times New Roman" w:cs="Times New Roman"/>
          <w:sz w:val="24"/>
        </w:rPr>
        <w:t>的过程中，</w:t>
      </w:r>
      <w:proofErr w:type="gramStart"/>
      <w:r>
        <w:rPr>
          <w:rFonts w:ascii="Times New Roman" w:eastAsia="宋体" w:hAnsi="Times New Roman" w:cs="Times New Roman"/>
          <w:sz w:val="24"/>
        </w:rPr>
        <w:t>膦</w:t>
      </w:r>
      <w:proofErr w:type="gramEnd"/>
      <w:r>
        <w:rPr>
          <w:rFonts w:ascii="Times New Roman" w:eastAsia="宋体" w:hAnsi="Times New Roman" w:cs="Times New Roman"/>
          <w:sz w:val="24"/>
        </w:rPr>
        <w:t>甲酸钠分布在脑脊液中的浓度范围是同时血浆浓度的</w:t>
      </w:r>
      <w:r>
        <w:rPr>
          <w:rFonts w:ascii="Times New Roman" w:eastAsia="宋体" w:hAnsi="Times New Roman" w:cs="Times New Roman"/>
          <w:sz w:val="24"/>
        </w:rPr>
        <w:t>13-68</w:t>
      </w:r>
      <w:r>
        <w:rPr>
          <w:rFonts w:ascii="Times New Roman" w:eastAsia="宋体" w:hAnsi="Times New Roman" w:cs="Times New Roman"/>
          <w:sz w:val="24"/>
        </w:rPr>
        <w:t>％。</w:t>
      </w:r>
    </w:p>
    <w:p w14:paraId="030840B1"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6. HSE</w:t>
      </w:r>
      <w:r>
        <w:rPr>
          <w:rFonts w:ascii="Times New Roman" w:eastAsia="宋体" w:hAnsi="Times New Roman" w:cs="Times New Roman"/>
          <w:sz w:val="24"/>
        </w:rPr>
        <w:t>中的辅助性皮质激素治疗</w:t>
      </w:r>
    </w:p>
    <w:p w14:paraId="6EA686E3" w14:textId="77777777" w:rsidR="0069202D" w:rsidRDefault="00BB496E">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尽管接受了适当的抗病毒治疗，急性疱疹性脑炎患者的预后较差，没有神经功能改善或慢性进行性</w:t>
      </w:r>
      <w:r>
        <w:rPr>
          <w:rFonts w:ascii="Times New Roman" w:eastAsia="宋体" w:hAnsi="Times New Roman" w:cs="Times New Roman"/>
          <w:sz w:val="24"/>
        </w:rPr>
        <w:t>MRI</w:t>
      </w:r>
      <w:r>
        <w:rPr>
          <w:rFonts w:ascii="Times New Roman" w:eastAsia="宋体" w:hAnsi="Times New Roman" w:cs="Times New Roman"/>
          <w:sz w:val="24"/>
        </w:rPr>
        <w:t>异常。动物研究评估了高</w:t>
      </w:r>
      <w:proofErr w:type="gramStart"/>
      <w:r>
        <w:rPr>
          <w:rFonts w:ascii="Times New Roman" w:eastAsia="宋体" w:hAnsi="Times New Roman" w:cs="Times New Roman"/>
          <w:sz w:val="24"/>
        </w:rPr>
        <w:t>剂量甲泼尼龙</w:t>
      </w:r>
      <w:proofErr w:type="gramEnd"/>
      <w:r>
        <w:rPr>
          <w:rFonts w:ascii="Times New Roman" w:eastAsia="宋体" w:hAnsi="Times New Roman" w:cs="Times New Roman"/>
          <w:sz w:val="24"/>
        </w:rPr>
        <w:t>或地塞米松的益处。在最近的一项回顾性非随机研究中，</w:t>
      </w:r>
      <w:r>
        <w:rPr>
          <w:rFonts w:ascii="Times New Roman" w:eastAsia="宋体" w:hAnsi="Times New Roman" w:cs="Times New Roman"/>
          <w:sz w:val="24"/>
        </w:rPr>
        <w:t>HSE</w:t>
      </w:r>
      <w:r>
        <w:rPr>
          <w:rFonts w:ascii="Times New Roman" w:eastAsia="宋体" w:hAnsi="Times New Roman" w:cs="Times New Roman"/>
          <w:sz w:val="24"/>
        </w:rPr>
        <w:t>急性期皮质类固醇激素治疗是有利预后的因子之一。然而，由于人类缺乏临床研究，皮质类固醇的使用受到其免疫抑制作用可能增加病毒复制和扩散的担忧。等待由</w:t>
      </w:r>
      <w:r>
        <w:rPr>
          <w:rFonts w:ascii="Times New Roman" w:eastAsia="宋体" w:hAnsi="Times New Roman" w:cs="Times New Roman"/>
          <w:sz w:val="24"/>
        </w:rPr>
        <w:t>Martinez-Torres</w:t>
      </w:r>
      <w:r>
        <w:rPr>
          <w:rFonts w:ascii="Times New Roman" w:eastAsia="宋体" w:hAnsi="Times New Roman" w:cs="Times New Roman"/>
          <w:sz w:val="24"/>
        </w:rPr>
        <w:t>等人进行的大型前瞻性随机临床试验的结果。</w:t>
      </w:r>
    </w:p>
    <w:p w14:paraId="0591A257" w14:textId="77777777" w:rsidR="0069202D" w:rsidRDefault="00BB496E">
      <w:pPr>
        <w:autoSpaceDE w:val="0"/>
        <w:autoSpaceDN w:val="0"/>
        <w:adjustRightInd w:val="0"/>
        <w:spacing w:line="276" w:lineRule="auto"/>
        <w:ind w:firstLine="480"/>
        <w:rPr>
          <w:rFonts w:ascii="Times New Roman" w:eastAsia="宋体" w:hAnsi="Times New Roman" w:cs="Times New Roman"/>
          <w:sz w:val="24"/>
        </w:rPr>
      </w:pPr>
      <w:r>
        <w:rPr>
          <w:rFonts w:ascii="Times New Roman" w:eastAsia="宋体" w:hAnsi="Times New Roman" w:cs="Times New Roman"/>
          <w:sz w:val="24"/>
        </w:rPr>
        <w:t>参考文献：</w:t>
      </w:r>
      <w:r>
        <w:rPr>
          <w:rFonts w:ascii="Times New Roman" w:eastAsia="宋体" w:hAnsi="Times New Roman" w:cs="Times New Roman"/>
          <w:sz w:val="24"/>
        </w:rPr>
        <w:t xml:space="preserve">  </w:t>
      </w:r>
    </w:p>
    <w:p w14:paraId="3F0D8EFD" w14:textId="77777777" w:rsidR="0069202D" w:rsidRDefault="00BB496E">
      <w:pPr>
        <w:widowControl/>
        <w:autoSpaceDE w:val="0"/>
        <w:autoSpaceDN w:val="0"/>
        <w:adjustRightInd w:val="0"/>
        <w:spacing w:line="276" w:lineRule="auto"/>
        <w:ind w:firstLine="480"/>
        <w:rPr>
          <w:rFonts w:ascii="Times New Roman" w:eastAsia="宋体" w:hAnsi="Times New Roman" w:cs="Times New Roman"/>
          <w:color w:val="000000"/>
          <w:kern w:val="0"/>
          <w:sz w:val="24"/>
        </w:rPr>
      </w:pPr>
      <w:r>
        <w:rPr>
          <w:rFonts w:ascii="Times New Roman" w:eastAsia="宋体" w:hAnsi="Times New Roman" w:cs="Times New Roman"/>
          <w:sz w:val="24"/>
        </w:rPr>
        <w:t xml:space="preserve">[1] </w:t>
      </w:r>
      <w:r>
        <w:rPr>
          <w:rFonts w:ascii="Times New Roman" w:eastAsia="宋体" w:hAnsi="Times New Roman" w:cs="Times New Roman"/>
          <w:color w:val="000000"/>
          <w:kern w:val="0"/>
          <w:sz w:val="24"/>
        </w:rPr>
        <w:t xml:space="preserve">James SH, Kimberlin DW, Whitley RJ. Antiviral therapy for herpesvirus central nervous system infections: neonatal herpes simplex virus infection, herpes simplex encephalitis, and congenital cytomegalovirus infection. Antiviral Res. 2009 Sep;83(3):207-13. </w:t>
      </w:r>
    </w:p>
    <w:p w14:paraId="06336046" w14:textId="77777777" w:rsidR="0069202D" w:rsidRDefault="00BB496E">
      <w:pPr>
        <w:widowControl/>
        <w:autoSpaceDE w:val="0"/>
        <w:autoSpaceDN w:val="0"/>
        <w:adjustRightInd w:val="0"/>
        <w:spacing w:line="276" w:lineRule="auto"/>
        <w:ind w:firstLine="480"/>
        <w:rPr>
          <w:rFonts w:ascii="Times New Roman" w:eastAsia="宋体" w:hAnsi="Times New Roman" w:cs="Times New Roman"/>
          <w:color w:val="000000"/>
          <w:kern w:val="0"/>
          <w:sz w:val="24"/>
        </w:rPr>
      </w:pPr>
      <w:r>
        <w:rPr>
          <w:rFonts w:ascii="Times New Roman" w:eastAsia="宋体" w:hAnsi="Times New Roman" w:cs="Times New Roman"/>
          <w:color w:val="000000"/>
          <w:sz w:val="24"/>
        </w:rPr>
        <w:t>[2]</w:t>
      </w:r>
      <w:r>
        <w:rPr>
          <w:rFonts w:ascii="Times New Roman" w:eastAsia="宋体" w:hAnsi="Times New Roman" w:cs="Times New Roman"/>
          <w:color w:val="000000"/>
          <w:kern w:val="0"/>
          <w:sz w:val="24"/>
        </w:rPr>
        <w:t xml:space="preserve"> Rozenberg F, Deback C, Agut H. Herpes simplex </w:t>
      </w:r>
      <w:proofErr w:type="gramStart"/>
      <w:r>
        <w:rPr>
          <w:rFonts w:ascii="Times New Roman" w:eastAsia="宋体" w:hAnsi="Times New Roman" w:cs="Times New Roman"/>
          <w:color w:val="000000"/>
          <w:kern w:val="0"/>
          <w:sz w:val="24"/>
        </w:rPr>
        <w:t>encephalitis :</w:t>
      </w:r>
      <w:proofErr w:type="gramEnd"/>
      <w:r>
        <w:rPr>
          <w:rFonts w:ascii="Times New Roman" w:eastAsia="宋体" w:hAnsi="Times New Roman" w:cs="Times New Roman"/>
          <w:color w:val="000000"/>
          <w:kern w:val="0"/>
          <w:sz w:val="24"/>
        </w:rPr>
        <w:t xml:space="preserve"> from virus to therapy. Infect Disord Drug Targets. 2011 Jun;11(3):235-50. Review.</w:t>
      </w:r>
    </w:p>
    <w:p w14:paraId="7C01012B" w14:textId="77777777" w:rsidR="0069202D" w:rsidRDefault="00BB496E">
      <w:pPr>
        <w:pStyle w:val="12"/>
        <w:snapToGrid/>
        <w:spacing w:beforeLines="0"/>
        <w:ind w:left="425" w:hanging="425"/>
        <w:contextualSpacing/>
        <w:jc w:val="center"/>
        <w:rPr>
          <w:rFonts w:eastAsia="宋体" w:cs="Times New Roman"/>
          <w:color w:val="000000" w:themeColor="text1"/>
        </w:rPr>
      </w:pPr>
      <w:r>
        <w:rPr>
          <w:rFonts w:eastAsia="宋体" w:cs="Times New Roman"/>
        </w:rPr>
        <w:br w:type="page"/>
      </w:r>
      <w:bookmarkStart w:id="613" w:name="_Toc452550950"/>
      <w:bookmarkStart w:id="614" w:name="_Toc39341146"/>
      <w:bookmarkStart w:id="615" w:name="_Toc22685"/>
      <w:bookmarkStart w:id="616" w:name="_Toc518391428"/>
      <w:bookmarkStart w:id="617" w:name="_Toc456627339"/>
      <w:r>
        <w:rPr>
          <w:rFonts w:eastAsia="宋体" w:cs="Times New Roman"/>
          <w:color w:val="000000" w:themeColor="text1"/>
        </w:rPr>
        <w:lastRenderedPageBreak/>
        <w:t>申办方签字页</w:t>
      </w:r>
      <w:bookmarkEnd w:id="613"/>
      <w:bookmarkEnd w:id="614"/>
      <w:bookmarkEnd w:id="615"/>
      <w:bookmarkEnd w:id="616"/>
      <w:bookmarkEnd w:id="617"/>
    </w:p>
    <w:p w14:paraId="4D96C11C"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方案名称：</w:t>
      </w:r>
    </w:p>
    <w:p w14:paraId="2B7B3DFE"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重组人</w:t>
      </w:r>
      <w:proofErr w:type="gramStart"/>
      <w:r>
        <w:rPr>
          <w:rFonts w:ascii="Times New Roman" w:eastAsia="宋体" w:hAnsi="Times New Roman" w:cs="Times New Roman"/>
          <w:color w:val="000000" w:themeColor="text1"/>
          <w:sz w:val="24"/>
        </w:rPr>
        <w:t>源化抗</w:t>
      </w:r>
      <w:proofErr w:type="gramEnd"/>
      <w:r>
        <w:rPr>
          <w:rFonts w:ascii="Times New Roman" w:eastAsia="宋体" w:hAnsi="Times New Roman" w:cs="Times New Roman"/>
          <w:color w:val="000000" w:themeColor="text1"/>
          <w:sz w:val="24"/>
        </w:rPr>
        <w:t>PD-1</w:t>
      </w:r>
      <w:r>
        <w:rPr>
          <w:rFonts w:ascii="Times New Roman" w:eastAsia="宋体" w:hAnsi="Times New Roman" w:cs="Times New Roman"/>
          <w:color w:val="000000" w:themeColor="text1"/>
          <w:sz w:val="24"/>
        </w:rPr>
        <w:t>单克隆抗体</w:t>
      </w:r>
      <w:r>
        <w:rPr>
          <w:rFonts w:ascii="Times New Roman" w:eastAsia="宋体" w:hAnsi="Times New Roman" w:cs="Times New Roman"/>
          <w:color w:val="000000" w:themeColor="text1"/>
          <w:sz w:val="24"/>
        </w:rPr>
        <w:t>HX008</w:t>
      </w:r>
      <w:r>
        <w:rPr>
          <w:rFonts w:ascii="Times New Roman" w:eastAsia="宋体" w:hAnsi="Times New Roman" w:cs="Times New Roman"/>
          <w:color w:val="000000" w:themeColor="text1"/>
          <w:sz w:val="24"/>
        </w:rPr>
        <w:t>注射液联合重组人</w:t>
      </w:r>
      <w:r>
        <w:rPr>
          <w:rFonts w:ascii="Times New Roman" w:eastAsia="宋体" w:hAnsi="Times New Roman" w:cs="Times New Roman"/>
          <w:color w:val="000000" w:themeColor="text1"/>
          <w:sz w:val="24"/>
        </w:rPr>
        <w:t>GM-CSF</w:t>
      </w:r>
      <w:r>
        <w:rPr>
          <w:rFonts w:ascii="Times New Roman" w:eastAsia="宋体" w:hAnsi="Times New Roman" w:cs="Times New Roman"/>
          <w:color w:val="000000" w:themeColor="text1"/>
          <w:sz w:val="24"/>
        </w:rPr>
        <w:t>溶瘤</w:t>
      </w:r>
      <w:r>
        <w:rPr>
          <w:rFonts w:ascii="Times New Roman" w:eastAsia="宋体" w:hAnsi="Times New Roman" w:cs="Times New Roman"/>
          <w:color w:val="000000" w:themeColor="text1"/>
          <w:sz w:val="24"/>
        </w:rPr>
        <w:t>II</w:t>
      </w:r>
      <w:r>
        <w:rPr>
          <w:rFonts w:ascii="Times New Roman" w:eastAsia="宋体" w:hAnsi="Times New Roman" w:cs="Times New Roman"/>
          <w:color w:val="000000" w:themeColor="text1"/>
          <w:sz w:val="24"/>
        </w:rPr>
        <w:t>型单纯疱疹病毒</w:t>
      </w:r>
      <w:r>
        <w:rPr>
          <w:rFonts w:ascii="Times New Roman" w:eastAsia="宋体" w:hAnsi="Times New Roman" w:cs="Times New Roman"/>
          <w:color w:val="000000" w:themeColor="text1"/>
          <w:sz w:val="24"/>
        </w:rPr>
        <w:t>(OH2)</w:t>
      </w:r>
      <w:r>
        <w:rPr>
          <w:rFonts w:ascii="Times New Roman" w:eastAsia="宋体" w:hAnsi="Times New Roman" w:cs="Times New Roman"/>
          <w:color w:val="000000" w:themeColor="text1"/>
          <w:sz w:val="24"/>
        </w:rPr>
        <w:t>注射液治疗晚期肝癌的</w:t>
      </w:r>
      <w:r>
        <w:rPr>
          <w:rFonts w:ascii="Times New Roman" w:eastAsia="宋体" w:hAnsi="Times New Roman" w:cs="Times New Roman"/>
          <w:color w:val="000000" w:themeColor="text1"/>
          <w:sz w:val="24"/>
        </w:rPr>
        <w:t xml:space="preserve"> I/II</w:t>
      </w:r>
      <w:r>
        <w:rPr>
          <w:rFonts w:ascii="Times New Roman" w:eastAsia="宋体" w:hAnsi="Times New Roman" w:cs="Times New Roman"/>
          <w:color w:val="000000" w:themeColor="text1"/>
          <w:sz w:val="24"/>
        </w:rPr>
        <w:t>期临床研究</w:t>
      </w:r>
    </w:p>
    <w:p w14:paraId="3206058D"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
          <w:color w:val="000000" w:themeColor="text1"/>
          <w:sz w:val="24"/>
        </w:rPr>
        <w:t>HX008</w:t>
      </w:r>
      <w:r>
        <w:rPr>
          <w:rFonts w:ascii="Times New Roman" w:eastAsia="宋体" w:hAnsi="Times New Roman" w:cs="Times New Roman"/>
          <w:b/>
          <w:color w:val="000000" w:themeColor="text1"/>
          <w:sz w:val="24"/>
        </w:rPr>
        <w:t>注射液</w:t>
      </w:r>
      <w:r>
        <w:rPr>
          <w:rFonts w:ascii="Times New Roman" w:eastAsia="宋体" w:hAnsi="Times New Roman" w:cs="Times New Roman"/>
          <w:b/>
          <w:color w:val="000000" w:themeColor="text1"/>
          <w:sz w:val="24"/>
        </w:rPr>
        <w:t xml:space="preserve"> NMPA</w:t>
      </w:r>
      <w:r>
        <w:rPr>
          <w:rFonts w:ascii="Times New Roman" w:eastAsia="宋体" w:hAnsi="Times New Roman" w:cs="Times New Roman"/>
          <w:b/>
          <w:color w:val="000000" w:themeColor="text1"/>
          <w:sz w:val="24"/>
        </w:rPr>
        <w:t>药物临床试验批件号：</w:t>
      </w:r>
      <w:r>
        <w:rPr>
          <w:rFonts w:ascii="Times New Roman" w:eastAsia="宋体" w:hAnsi="Times New Roman" w:cs="Times New Roman"/>
          <w:color w:val="000000" w:themeColor="text1"/>
          <w:sz w:val="24"/>
        </w:rPr>
        <w:t>2017L04642</w:t>
      </w:r>
    </w:p>
    <w:p w14:paraId="2C0FC89E"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
          <w:color w:val="000000" w:themeColor="text1"/>
          <w:sz w:val="24"/>
        </w:rPr>
        <w:t>OH2</w:t>
      </w:r>
      <w:r>
        <w:rPr>
          <w:rFonts w:ascii="Times New Roman" w:eastAsia="宋体" w:hAnsi="Times New Roman" w:cs="Times New Roman"/>
          <w:b/>
          <w:color w:val="000000" w:themeColor="text1"/>
          <w:sz w:val="24"/>
        </w:rPr>
        <w:t>注射液</w:t>
      </w:r>
      <w:r>
        <w:rPr>
          <w:rFonts w:ascii="Times New Roman" w:eastAsia="宋体" w:hAnsi="Times New Roman" w:cs="Times New Roman"/>
          <w:b/>
          <w:color w:val="000000" w:themeColor="text1"/>
          <w:sz w:val="24"/>
        </w:rPr>
        <w:t xml:space="preserve"> NMPA</w:t>
      </w:r>
      <w:r>
        <w:rPr>
          <w:rFonts w:ascii="Times New Roman" w:eastAsia="宋体" w:hAnsi="Times New Roman" w:cs="Times New Roman"/>
          <w:b/>
          <w:color w:val="000000" w:themeColor="text1"/>
          <w:sz w:val="24"/>
        </w:rPr>
        <w:t>药物临床试验批件号：</w:t>
      </w:r>
      <w:r>
        <w:rPr>
          <w:rFonts w:ascii="Times New Roman" w:eastAsia="宋体" w:hAnsi="Times New Roman" w:cs="Times New Roman"/>
          <w:color w:val="000000" w:themeColor="text1"/>
          <w:sz w:val="24"/>
        </w:rPr>
        <w:t>2018L02743</w:t>
      </w:r>
    </w:p>
    <w:p w14:paraId="7490196E"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
          <w:color w:val="000000" w:themeColor="text1"/>
          <w:sz w:val="24"/>
        </w:rPr>
        <w:t>方案编号：</w:t>
      </w:r>
      <w:r>
        <w:rPr>
          <w:rFonts w:ascii="Times New Roman" w:eastAsia="宋体" w:hAnsi="Times New Roman" w:cs="Times New Roman"/>
          <w:b/>
          <w:color w:val="000000" w:themeColor="text1"/>
          <w:sz w:val="24"/>
        </w:rPr>
        <w:t>HX008-I/II-HC-01</w:t>
      </w:r>
    </w:p>
    <w:p w14:paraId="572C8E77"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方案版本号：</w:t>
      </w:r>
      <w:r>
        <w:rPr>
          <w:rFonts w:ascii="Times New Roman" w:eastAsia="宋体" w:hAnsi="Times New Roman" w:cs="Times New Roman"/>
          <w:color w:val="000000" w:themeColor="text1"/>
          <w:sz w:val="24"/>
        </w:rPr>
        <w:t>1.0</w:t>
      </w:r>
    </w:p>
    <w:p w14:paraId="63624EA9"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方案版本日期：</w:t>
      </w:r>
      <w:r>
        <w:rPr>
          <w:rFonts w:ascii="Times New Roman" w:eastAsia="宋体" w:hAnsi="Times New Roman" w:cs="Times New Roman"/>
          <w:color w:val="000000" w:themeColor="text1"/>
          <w:sz w:val="24"/>
        </w:rPr>
        <w:t>2020</w:t>
      </w:r>
      <w:r>
        <w:rPr>
          <w:rFonts w:ascii="Times New Roman" w:eastAsia="宋体" w:hAnsi="Times New Roman" w:cs="Times New Roman"/>
          <w:color w:val="000000" w:themeColor="text1"/>
          <w:sz w:val="24"/>
        </w:rPr>
        <w:t>年</w:t>
      </w:r>
      <w:r>
        <w:rPr>
          <w:rFonts w:ascii="Times New Roman" w:eastAsia="宋体" w:hAnsi="Times New Roman" w:cs="Times New Roman"/>
          <w:color w:val="000000" w:themeColor="text1"/>
          <w:sz w:val="24"/>
        </w:rPr>
        <w:t>4</w:t>
      </w:r>
      <w:r>
        <w:rPr>
          <w:rFonts w:ascii="Times New Roman" w:eastAsia="宋体" w:hAnsi="Times New Roman" w:cs="Times New Roman"/>
          <w:color w:val="000000" w:themeColor="text1"/>
          <w:sz w:val="24"/>
        </w:rPr>
        <w:t>月</w:t>
      </w:r>
      <w:r>
        <w:rPr>
          <w:rFonts w:ascii="Times New Roman" w:eastAsia="宋体" w:hAnsi="Times New Roman" w:cs="Times New Roman"/>
          <w:color w:val="000000" w:themeColor="text1"/>
          <w:sz w:val="24"/>
        </w:rPr>
        <w:t>24</w:t>
      </w:r>
      <w:r>
        <w:rPr>
          <w:rFonts w:ascii="Times New Roman" w:eastAsia="宋体" w:hAnsi="Times New Roman" w:cs="Times New Roman"/>
          <w:color w:val="000000" w:themeColor="text1"/>
          <w:sz w:val="24"/>
        </w:rPr>
        <w:t>日</w:t>
      </w:r>
    </w:p>
    <w:p w14:paraId="4D7084A8" w14:textId="77777777" w:rsidR="0069202D" w:rsidRDefault="0069202D">
      <w:pPr>
        <w:spacing w:line="360" w:lineRule="auto"/>
        <w:contextualSpacing/>
        <w:rPr>
          <w:rFonts w:ascii="Times New Roman" w:eastAsia="宋体" w:hAnsi="Times New Roman" w:cs="Times New Roman"/>
          <w:bCs/>
          <w:color w:val="000000" w:themeColor="text1"/>
          <w:sz w:val="24"/>
        </w:rPr>
      </w:pPr>
    </w:p>
    <w:p w14:paraId="709E0402" w14:textId="77777777" w:rsidR="0069202D" w:rsidRDefault="00BB496E">
      <w:pPr>
        <w:spacing w:line="360" w:lineRule="auto"/>
        <w:contextualSpacing/>
        <w:rPr>
          <w:rFonts w:ascii="Times New Roman" w:eastAsia="宋体" w:hAnsi="Times New Roman" w:cs="Times New Roman"/>
          <w:b/>
          <w:bCs/>
          <w:color w:val="000000" w:themeColor="text1"/>
          <w:sz w:val="24"/>
        </w:rPr>
      </w:pPr>
      <w:r>
        <w:rPr>
          <w:rFonts w:ascii="Times New Roman" w:eastAsia="宋体" w:hAnsi="Times New Roman" w:cs="Times New Roman"/>
          <w:b/>
          <w:bCs/>
          <w:color w:val="000000" w:themeColor="text1"/>
          <w:sz w:val="24"/>
        </w:rPr>
        <w:t>申办方：</w:t>
      </w:r>
    </w:p>
    <w:p w14:paraId="790CBEE7"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我将根据中国</w:t>
      </w:r>
      <w:r>
        <w:rPr>
          <w:rFonts w:ascii="Times New Roman" w:eastAsia="宋体" w:hAnsi="Times New Roman" w:cs="Times New Roman"/>
          <w:color w:val="000000" w:themeColor="text1"/>
          <w:sz w:val="24"/>
        </w:rPr>
        <w:t>GCP</w:t>
      </w:r>
      <w:r>
        <w:rPr>
          <w:rFonts w:ascii="Times New Roman" w:eastAsia="宋体" w:hAnsi="Times New Roman" w:cs="Times New Roman"/>
          <w:color w:val="000000" w:themeColor="text1"/>
          <w:sz w:val="24"/>
        </w:rPr>
        <w:t>规定认真履行申办方职责，负责发起、申请、组织、资助和监查本项临床研究；根据国家有关法律法规的规定，对临床研究过程中发生</w:t>
      </w:r>
      <w:r>
        <w:rPr>
          <w:rFonts w:ascii="Times New Roman" w:eastAsia="宋体" w:hAnsi="Times New Roman" w:cs="Times New Roman"/>
          <w:color w:val="000000" w:themeColor="text1"/>
          <w:sz w:val="24"/>
        </w:rPr>
        <w:t>SAE</w:t>
      </w:r>
      <w:r>
        <w:rPr>
          <w:rFonts w:ascii="Times New Roman" w:eastAsia="宋体" w:hAnsi="Times New Roman" w:cs="Times New Roman"/>
          <w:color w:val="000000" w:themeColor="text1"/>
          <w:sz w:val="24"/>
        </w:rPr>
        <w:t>的受试者给予积极的治疗并承担相应的治疗费用，对</w:t>
      </w:r>
      <w:proofErr w:type="gramStart"/>
      <w:r>
        <w:rPr>
          <w:rFonts w:ascii="Times New Roman" w:eastAsia="宋体" w:hAnsi="Times New Roman" w:cs="Times New Roman"/>
          <w:color w:val="000000" w:themeColor="text1"/>
          <w:sz w:val="24"/>
        </w:rPr>
        <w:t>明确因试验</w:t>
      </w:r>
      <w:proofErr w:type="gramEnd"/>
      <w:r>
        <w:rPr>
          <w:rFonts w:ascii="Times New Roman" w:eastAsia="宋体" w:hAnsi="Times New Roman" w:cs="Times New Roman"/>
          <w:color w:val="000000" w:themeColor="text1"/>
          <w:sz w:val="24"/>
        </w:rPr>
        <w:t>用药物所致严重不良反应而导致的损害提供合理的经济补偿。</w:t>
      </w:r>
    </w:p>
    <w:p w14:paraId="79049F9F" w14:textId="77777777" w:rsidR="0069202D" w:rsidRDefault="00BB496E">
      <w:pPr>
        <w:spacing w:line="360" w:lineRule="auto"/>
        <w:ind w:firstLine="44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pacing w:val="-10"/>
          <w:sz w:val="24"/>
        </w:rPr>
        <w:t>本人</w:t>
      </w:r>
      <w:r>
        <w:rPr>
          <w:rFonts w:ascii="Times New Roman" w:eastAsia="宋体" w:hAnsi="Times New Roman" w:cs="Times New Roman"/>
          <w:color w:val="000000" w:themeColor="text1"/>
          <w:sz w:val="24"/>
        </w:rPr>
        <w:t>已参与此临床试验方案的制定和讨论，同意方案中的内容。</w:t>
      </w:r>
      <w:r>
        <w:rPr>
          <w:rFonts w:ascii="Times New Roman" w:eastAsia="宋体" w:hAnsi="Times New Roman" w:cs="Times New Roman"/>
          <w:color w:val="000000" w:themeColor="text1"/>
          <w:spacing w:val="-10"/>
          <w:sz w:val="24"/>
        </w:rPr>
        <w:t>我已明确与该项目试验方案有关的申办方职责，</w:t>
      </w:r>
      <w:r>
        <w:rPr>
          <w:rFonts w:ascii="Times New Roman" w:eastAsia="宋体" w:hAnsi="Times New Roman" w:cs="Times New Roman"/>
          <w:color w:val="000000" w:themeColor="text1"/>
          <w:sz w:val="24"/>
        </w:rPr>
        <w:t>同意按照此方案的规定和所有适用的法律法规要求进行临床试验。</w:t>
      </w:r>
    </w:p>
    <w:p w14:paraId="416C92C5" w14:textId="77777777" w:rsidR="0069202D" w:rsidRDefault="0069202D">
      <w:pPr>
        <w:spacing w:line="360" w:lineRule="auto"/>
        <w:ind w:firstLine="482"/>
        <w:contextualSpacing/>
        <w:rPr>
          <w:rFonts w:ascii="Times New Roman" w:eastAsia="宋体" w:hAnsi="Times New Roman" w:cs="Times New Roman"/>
          <w:b/>
          <w:bCs/>
          <w:color w:val="000000" w:themeColor="text1"/>
          <w:sz w:val="24"/>
        </w:rPr>
      </w:pPr>
    </w:p>
    <w:p w14:paraId="7D475AB7" w14:textId="77777777" w:rsidR="0069202D" w:rsidRDefault="0069202D">
      <w:pPr>
        <w:spacing w:line="360" w:lineRule="auto"/>
        <w:ind w:firstLine="482"/>
        <w:contextualSpacing/>
        <w:rPr>
          <w:rFonts w:ascii="Times New Roman" w:eastAsia="宋体" w:hAnsi="Times New Roman" w:cs="Times New Roman"/>
          <w:b/>
          <w:bCs/>
          <w:color w:val="000000" w:themeColor="text1"/>
          <w:sz w:val="24"/>
        </w:rPr>
      </w:pPr>
    </w:p>
    <w:p w14:paraId="357025CD" w14:textId="77777777" w:rsidR="0069202D" w:rsidRDefault="00BB496E">
      <w:pPr>
        <w:spacing w:line="360" w:lineRule="auto"/>
        <w:ind w:firstLine="482"/>
        <w:contextualSpacing/>
        <w:jc w:val="left"/>
        <w:rPr>
          <w:rFonts w:ascii="Times New Roman" w:eastAsia="宋体" w:hAnsi="Times New Roman" w:cs="Times New Roman"/>
          <w:b/>
          <w:bCs/>
          <w:color w:val="000000" w:themeColor="text1"/>
          <w:sz w:val="24"/>
        </w:rPr>
      </w:pPr>
      <w:r>
        <w:rPr>
          <w:rFonts w:ascii="Times New Roman" w:eastAsia="宋体" w:hAnsi="Times New Roman" w:cs="Times New Roman"/>
          <w:b/>
          <w:bCs/>
          <w:color w:val="000000" w:themeColor="text1"/>
          <w:sz w:val="24"/>
        </w:rPr>
        <w:t>申办单位：</w:t>
      </w:r>
      <w:r>
        <w:rPr>
          <w:rFonts w:ascii="Times New Roman" w:eastAsia="宋体" w:hAnsi="Times New Roman" w:cs="Times New Roman"/>
          <w:color w:val="000000" w:themeColor="text1"/>
          <w:sz w:val="24"/>
        </w:rPr>
        <w:t>泰州</w:t>
      </w:r>
      <w:proofErr w:type="gramStart"/>
      <w:r>
        <w:rPr>
          <w:rFonts w:ascii="Times New Roman" w:eastAsia="宋体" w:hAnsi="Times New Roman" w:cs="Times New Roman"/>
          <w:color w:val="000000" w:themeColor="text1"/>
          <w:sz w:val="24"/>
        </w:rPr>
        <w:t>翰</w:t>
      </w:r>
      <w:proofErr w:type="gramEnd"/>
      <w:r>
        <w:rPr>
          <w:rFonts w:ascii="Times New Roman" w:eastAsia="宋体" w:hAnsi="Times New Roman" w:cs="Times New Roman"/>
          <w:color w:val="000000" w:themeColor="text1"/>
          <w:sz w:val="24"/>
        </w:rPr>
        <w:t>中生物医药有限公司</w:t>
      </w:r>
    </w:p>
    <w:p w14:paraId="2A67051D" w14:textId="77777777" w:rsidR="0069202D" w:rsidRDefault="0069202D">
      <w:pPr>
        <w:spacing w:line="360" w:lineRule="auto"/>
        <w:ind w:firstLine="480"/>
        <w:contextualSpacing/>
        <w:jc w:val="left"/>
        <w:rPr>
          <w:rFonts w:ascii="Times New Roman" w:eastAsia="宋体" w:hAnsi="Times New Roman" w:cs="Times New Roman"/>
          <w:color w:val="000000" w:themeColor="text1"/>
          <w:sz w:val="24"/>
        </w:rPr>
      </w:pPr>
    </w:p>
    <w:p w14:paraId="4D3BE2A1" w14:textId="77777777" w:rsidR="0069202D" w:rsidRDefault="00BB496E">
      <w:pPr>
        <w:spacing w:line="360" w:lineRule="auto"/>
        <w:ind w:firstLine="482"/>
        <w:contextualSpacing/>
        <w:jc w:val="left"/>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申办方代表签字：</w:t>
      </w:r>
      <w:r>
        <w:rPr>
          <w:rFonts w:ascii="Times New Roman" w:eastAsia="宋体" w:hAnsi="Times New Roman" w:cs="Times New Roman"/>
          <w:b/>
          <w:bCs/>
          <w:color w:val="000000" w:themeColor="text1"/>
          <w:sz w:val="24"/>
        </w:rPr>
        <w:t>_______________</w:t>
      </w:r>
    </w:p>
    <w:p w14:paraId="0D722411" w14:textId="77777777" w:rsidR="0069202D" w:rsidRDefault="0069202D">
      <w:pPr>
        <w:spacing w:line="360" w:lineRule="auto"/>
        <w:ind w:firstLine="482"/>
        <w:contextualSpacing/>
        <w:jc w:val="left"/>
        <w:rPr>
          <w:rFonts w:ascii="Times New Roman" w:eastAsia="宋体" w:hAnsi="Times New Roman" w:cs="Times New Roman"/>
          <w:b/>
          <w:color w:val="000000" w:themeColor="text1"/>
          <w:sz w:val="24"/>
        </w:rPr>
      </w:pPr>
    </w:p>
    <w:p w14:paraId="6EDE5107" w14:textId="77777777" w:rsidR="0069202D" w:rsidRDefault="00BB496E">
      <w:pPr>
        <w:spacing w:line="360" w:lineRule="auto"/>
        <w:ind w:firstLine="482"/>
        <w:contextualSpacing/>
        <w:jc w:val="left"/>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签字日期：</w:t>
      </w:r>
      <w:r>
        <w:rPr>
          <w:rFonts w:ascii="Times New Roman" w:eastAsia="宋体" w:hAnsi="Times New Roman" w:cs="Times New Roman"/>
          <w:b/>
          <w:bCs/>
          <w:color w:val="000000" w:themeColor="text1"/>
          <w:sz w:val="24"/>
        </w:rPr>
        <w:t>_____________________</w:t>
      </w:r>
    </w:p>
    <w:p w14:paraId="61D763DD" w14:textId="77777777" w:rsidR="0069202D" w:rsidRDefault="0069202D">
      <w:pPr>
        <w:spacing w:line="360" w:lineRule="auto"/>
        <w:ind w:firstLine="482"/>
        <w:contextualSpacing/>
        <w:jc w:val="center"/>
        <w:rPr>
          <w:rFonts w:ascii="Times New Roman" w:eastAsia="宋体" w:hAnsi="Times New Roman" w:cs="Times New Roman"/>
          <w:b/>
          <w:color w:val="000000" w:themeColor="text1"/>
          <w:sz w:val="24"/>
        </w:rPr>
      </w:pPr>
    </w:p>
    <w:p w14:paraId="1F1F0BE6"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br w:type="page"/>
      </w:r>
    </w:p>
    <w:p w14:paraId="05183EA4" w14:textId="77777777" w:rsidR="0069202D" w:rsidRDefault="00BB496E">
      <w:pPr>
        <w:pStyle w:val="1"/>
        <w:spacing w:before="0" w:after="0" w:line="360" w:lineRule="auto"/>
        <w:ind w:leftChars="0" w:left="357" w:right="210"/>
        <w:contextualSpacing/>
        <w:jc w:val="center"/>
        <w:rPr>
          <w:rFonts w:ascii="Times New Roman" w:hAnsi="Times New Roman" w:cs="Times New Roman"/>
          <w:color w:val="000000" w:themeColor="text1"/>
          <w:sz w:val="24"/>
          <w:szCs w:val="24"/>
        </w:rPr>
      </w:pPr>
      <w:bookmarkStart w:id="618" w:name="_Toc9046"/>
      <w:bookmarkStart w:id="619" w:name="_Toc452550951"/>
      <w:bookmarkStart w:id="620" w:name="_Toc39341147"/>
      <w:bookmarkStart w:id="621" w:name="_Toc518391429"/>
      <w:bookmarkStart w:id="622" w:name="_Toc456627340"/>
      <w:r>
        <w:rPr>
          <w:rFonts w:ascii="Times New Roman" w:hAnsi="Times New Roman" w:cs="Times New Roman"/>
          <w:color w:val="000000" w:themeColor="text1"/>
          <w:sz w:val="24"/>
          <w:szCs w:val="24"/>
        </w:rPr>
        <w:lastRenderedPageBreak/>
        <w:t>研究者签字页</w:t>
      </w:r>
      <w:bookmarkEnd w:id="618"/>
      <w:bookmarkEnd w:id="619"/>
      <w:bookmarkEnd w:id="620"/>
      <w:bookmarkEnd w:id="621"/>
      <w:bookmarkEnd w:id="622"/>
    </w:p>
    <w:p w14:paraId="0E27C304"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方案名称：</w:t>
      </w:r>
    </w:p>
    <w:p w14:paraId="26713517"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重组人</w:t>
      </w:r>
      <w:proofErr w:type="gramStart"/>
      <w:r>
        <w:rPr>
          <w:rFonts w:ascii="Times New Roman" w:eastAsia="宋体" w:hAnsi="Times New Roman" w:cs="Times New Roman"/>
          <w:color w:val="000000" w:themeColor="text1"/>
          <w:sz w:val="24"/>
        </w:rPr>
        <w:t>源化抗</w:t>
      </w:r>
      <w:proofErr w:type="gramEnd"/>
      <w:r>
        <w:rPr>
          <w:rFonts w:ascii="Times New Roman" w:eastAsia="宋体" w:hAnsi="Times New Roman" w:cs="Times New Roman"/>
          <w:color w:val="000000" w:themeColor="text1"/>
          <w:sz w:val="24"/>
        </w:rPr>
        <w:t>PD-1</w:t>
      </w:r>
      <w:r>
        <w:rPr>
          <w:rFonts w:ascii="Times New Roman" w:eastAsia="宋体" w:hAnsi="Times New Roman" w:cs="Times New Roman"/>
          <w:color w:val="000000" w:themeColor="text1"/>
          <w:sz w:val="24"/>
        </w:rPr>
        <w:t>单克隆抗体</w:t>
      </w:r>
      <w:r>
        <w:rPr>
          <w:rFonts w:ascii="Times New Roman" w:eastAsia="宋体" w:hAnsi="Times New Roman" w:cs="Times New Roman"/>
          <w:color w:val="000000" w:themeColor="text1"/>
          <w:sz w:val="24"/>
        </w:rPr>
        <w:t>HX008</w:t>
      </w:r>
      <w:r>
        <w:rPr>
          <w:rFonts w:ascii="Times New Roman" w:eastAsia="宋体" w:hAnsi="Times New Roman" w:cs="Times New Roman"/>
          <w:color w:val="000000" w:themeColor="text1"/>
          <w:sz w:val="24"/>
        </w:rPr>
        <w:t>注射液联合重组人</w:t>
      </w:r>
      <w:r>
        <w:rPr>
          <w:rFonts w:ascii="Times New Roman" w:eastAsia="宋体" w:hAnsi="Times New Roman" w:cs="Times New Roman"/>
          <w:color w:val="000000" w:themeColor="text1"/>
          <w:sz w:val="24"/>
        </w:rPr>
        <w:t>GM-CSF</w:t>
      </w:r>
      <w:r>
        <w:rPr>
          <w:rFonts w:ascii="Times New Roman" w:eastAsia="宋体" w:hAnsi="Times New Roman" w:cs="Times New Roman"/>
          <w:color w:val="000000" w:themeColor="text1"/>
          <w:sz w:val="24"/>
        </w:rPr>
        <w:t>溶瘤</w:t>
      </w:r>
      <w:r>
        <w:rPr>
          <w:rFonts w:ascii="Times New Roman" w:eastAsia="宋体" w:hAnsi="Times New Roman" w:cs="Times New Roman"/>
          <w:color w:val="000000" w:themeColor="text1"/>
          <w:sz w:val="24"/>
        </w:rPr>
        <w:t>II</w:t>
      </w:r>
      <w:r>
        <w:rPr>
          <w:rFonts w:ascii="Times New Roman" w:eastAsia="宋体" w:hAnsi="Times New Roman" w:cs="Times New Roman"/>
          <w:color w:val="000000" w:themeColor="text1"/>
          <w:sz w:val="24"/>
        </w:rPr>
        <w:t>型单纯疱疹病毒</w:t>
      </w:r>
      <w:r>
        <w:rPr>
          <w:rFonts w:ascii="Times New Roman" w:eastAsia="宋体" w:hAnsi="Times New Roman" w:cs="Times New Roman"/>
          <w:color w:val="000000" w:themeColor="text1"/>
          <w:sz w:val="24"/>
        </w:rPr>
        <w:t>(OH2)</w:t>
      </w:r>
      <w:r>
        <w:rPr>
          <w:rFonts w:ascii="Times New Roman" w:eastAsia="宋体" w:hAnsi="Times New Roman" w:cs="Times New Roman"/>
          <w:color w:val="000000" w:themeColor="text1"/>
          <w:sz w:val="24"/>
        </w:rPr>
        <w:t>注射液治疗晚期肝癌的</w:t>
      </w:r>
      <w:r>
        <w:rPr>
          <w:rFonts w:ascii="Times New Roman" w:eastAsia="宋体" w:hAnsi="Times New Roman" w:cs="Times New Roman"/>
          <w:color w:val="000000" w:themeColor="text1"/>
          <w:sz w:val="24"/>
        </w:rPr>
        <w:t xml:space="preserve"> I/II</w:t>
      </w:r>
      <w:r>
        <w:rPr>
          <w:rFonts w:ascii="Times New Roman" w:eastAsia="宋体" w:hAnsi="Times New Roman" w:cs="Times New Roman"/>
          <w:color w:val="000000" w:themeColor="text1"/>
          <w:sz w:val="24"/>
        </w:rPr>
        <w:t>期临床研究</w:t>
      </w:r>
    </w:p>
    <w:p w14:paraId="600E7584"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HX008</w:t>
      </w:r>
      <w:r>
        <w:rPr>
          <w:rFonts w:ascii="Times New Roman" w:eastAsia="宋体" w:hAnsi="Times New Roman" w:cs="Times New Roman"/>
          <w:b/>
          <w:color w:val="000000" w:themeColor="text1"/>
          <w:sz w:val="24"/>
        </w:rPr>
        <w:t>注射液</w:t>
      </w:r>
      <w:r>
        <w:rPr>
          <w:rFonts w:ascii="Times New Roman" w:eastAsia="宋体" w:hAnsi="Times New Roman" w:cs="Times New Roman"/>
          <w:b/>
          <w:color w:val="000000" w:themeColor="text1"/>
          <w:sz w:val="24"/>
        </w:rPr>
        <w:t xml:space="preserve"> NMPA</w:t>
      </w:r>
      <w:r>
        <w:rPr>
          <w:rFonts w:ascii="Times New Roman" w:eastAsia="宋体" w:hAnsi="Times New Roman" w:cs="Times New Roman"/>
          <w:b/>
          <w:color w:val="000000" w:themeColor="text1"/>
          <w:sz w:val="24"/>
        </w:rPr>
        <w:t>药物临床试验批件号：</w:t>
      </w:r>
      <w:r>
        <w:rPr>
          <w:rFonts w:ascii="Times New Roman" w:eastAsia="宋体" w:hAnsi="Times New Roman" w:cs="Times New Roman"/>
          <w:color w:val="000000" w:themeColor="text1"/>
          <w:sz w:val="24"/>
        </w:rPr>
        <w:t>2017L04642</w:t>
      </w:r>
    </w:p>
    <w:p w14:paraId="25BF31B4"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OH2</w:t>
      </w:r>
      <w:r>
        <w:rPr>
          <w:rFonts w:ascii="Times New Roman" w:eastAsia="宋体" w:hAnsi="Times New Roman" w:cs="Times New Roman"/>
          <w:b/>
          <w:color w:val="000000" w:themeColor="text1"/>
          <w:sz w:val="24"/>
        </w:rPr>
        <w:t>注射液</w:t>
      </w:r>
      <w:r>
        <w:rPr>
          <w:rFonts w:ascii="Times New Roman" w:eastAsia="宋体" w:hAnsi="Times New Roman" w:cs="Times New Roman"/>
          <w:b/>
          <w:color w:val="000000" w:themeColor="text1"/>
          <w:sz w:val="24"/>
        </w:rPr>
        <w:t xml:space="preserve"> NMPA</w:t>
      </w:r>
      <w:r>
        <w:rPr>
          <w:rFonts w:ascii="Times New Roman" w:eastAsia="宋体" w:hAnsi="Times New Roman" w:cs="Times New Roman"/>
          <w:b/>
          <w:color w:val="000000" w:themeColor="text1"/>
          <w:sz w:val="24"/>
        </w:rPr>
        <w:t>药物临床试验批件号：</w:t>
      </w:r>
      <w:r>
        <w:rPr>
          <w:rFonts w:ascii="Times New Roman" w:eastAsia="宋体" w:hAnsi="Times New Roman" w:cs="Times New Roman"/>
          <w:color w:val="000000" w:themeColor="text1"/>
          <w:sz w:val="24"/>
        </w:rPr>
        <w:t>2018L02743</w:t>
      </w:r>
    </w:p>
    <w:p w14:paraId="32E29DAF" w14:textId="77777777" w:rsidR="0069202D" w:rsidRDefault="00BB496E">
      <w:pPr>
        <w:spacing w:line="360" w:lineRule="auto"/>
        <w:contextualSpacing/>
        <w:rPr>
          <w:rFonts w:ascii="Times New Roman" w:eastAsia="宋体" w:hAnsi="Times New Roman" w:cs="Times New Roman"/>
          <w:color w:val="000000" w:themeColor="text1"/>
          <w:sz w:val="24"/>
        </w:rPr>
      </w:pPr>
      <w:r>
        <w:rPr>
          <w:rFonts w:ascii="Times New Roman" w:eastAsia="宋体" w:hAnsi="Times New Roman" w:cs="Times New Roman"/>
          <w:b/>
          <w:color w:val="000000" w:themeColor="text1"/>
          <w:sz w:val="24"/>
        </w:rPr>
        <w:t>方案编号：</w:t>
      </w:r>
      <w:r>
        <w:rPr>
          <w:rFonts w:ascii="Times New Roman" w:eastAsia="宋体" w:hAnsi="Times New Roman" w:cs="Times New Roman"/>
          <w:b/>
          <w:color w:val="000000" w:themeColor="text1"/>
          <w:sz w:val="24"/>
        </w:rPr>
        <w:t>HX008-I/II-HC-01</w:t>
      </w:r>
    </w:p>
    <w:p w14:paraId="3AC80D81"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方案版本号：</w:t>
      </w:r>
      <w:r>
        <w:rPr>
          <w:rFonts w:ascii="Times New Roman" w:eastAsia="宋体" w:hAnsi="Times New Roman" w:cs="Times New Roman"/>
          <w:color w:val="000000" w:themeColor="text1"/>
          <w:sz w:val="24"/>
        </w:rPr>
        <w:t>1.0</w:t>
      </w:r>
    </w:p>
    <w:p w14:paraId="27BAD9EB"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方案版本日期：</w:t>
      </w:r>
      <w:r>
        <w:rPr>
          <w:rFonts w:ascii="Times New Roman" w:eastAsia="宋体" w:hAnsi="Times New Roman" w:cs="Times New Roman"/>
          <w:color w:val="000000" w:themeColor="text1"/>
          <w:sz w:val="24"/>
        </w:rPr>
        <w:t>2020</w:t>
      </w:r>
      <w:r>
        <w:rPr>
          <w:rFonts w:ascii="Times New Roman" w:eastAsia="宋体" w:hAnsi="Times New Roman" w:cs="Times New Roman"/>
          <w:color w:val="000000" w:themeColor="text1"/>
          <w:sz w:val="24"/>
        </w:rPr>
        <w:t>年</w:t>
      </w:r>
      <w:r>
        <w:rPr>
          <w:rFonts w:ascii="Times New Roman" w:eastAsia="宋体" w:hAnsi="Times New Roman" w:cs="Times New Roman"/>
          <w:color w:val="000000" w:themeColor="text1"/>
          <w:sz w:val="24"/>
        </w:rPr>
        <w:t>4</w:t>
      </w:r>
      <w:r>
        <w:rPr>
          <w:rFonts w:ascii="Times New Roman" w:eastAsia="宋体" w:hAnsi="Times New Roman" w:cs="Times New Roman"/>
          <w:color w:val="000000" w:themeColor="text1"/>
          <w:sz w:val="24"/>
        </w:rPr>
        <w:t>月</w:t>
      </w:r>
      <w:r>
        <w:rPr>
          <w:rFonts w:ascii="Times New Roman" w:eastAsia="宋体" w:hAnsi="Times New Roman" w:cs="Times New Roman"/>
          <w:color w:val="000000" w:themeColor="text1"/>
          <w:sz w:val="24"/>
        </w:rPr>
        <w:t>24</w:t>
      </w:r>
      <w:r>
        <w:rPr>
          <w:rFonts w:ascii="Times New Roman" w:eastAsia="宋体" w:hAnsi="Times New Roman" w:cs="Times New Roman"/>
          <w:color w:val="000000" w:themeColor="text1"/>
          <w:sz w:val="24"/>
        </w:rPr>
        <w:t>日</w:t>
      </w:r>
    </w:p>
    <w:p w14:paraId="4646CDDC" w14:textId="77777777" w:rsidR="0069202D" w:rsidRDefault="0069202D">
      <w:pPr>
        <w:spacing w:line="360" w:lineRule="auto"/>
        <w:ind w:firstLine="480"/>
        <w:contextualSpacing/>
        <w:rPr>
          <w:rFonts w:ascii="Times New Roman" w:eastAsia="宋体" w:hAnsi="Times New Roman" w:cs="Times New Roman"/>
          <w:color w:val="000000" w:themeColor="text1"/>
          <w:sz w:val="24"/>
        </w:rPr>
      </w:pPr>
    </w:p>
    <w:p w14:paraId="25544152" w14:textId="77777777" w:rsidR="0069202D" w:rsidRDefault="00BB496E">
      <w:pPr>
        <w:spacing w:line="360" w:lineRule="auto"/>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主要研究者：</w:t>
      </w:r>
    </w:p>
    <w:p w14:paraId="2C5ABCCF" w14:textId="77777777" w:rsidR="0069202D" w:rsidRDefault="00BB496E">
      <w:pPr>
        <w:spacing w:line="360" w:lineRule="auto"/>
        <w:ind w:firstLine="480"/>
        <w:contextualSpacing/>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我将根据</w:t>
      </w:r>
      <w:r>
        <w:rPr>
          <w:rFonts w:ascii="Times New Roman" w:eastAsia="宋体" w:hAnsi="Times New Roman" w:cs="Times New Roman"/>
          <w:color w:val="000000" w:themeColor="text1"/>
          <w:sz w:val="24"/>
        </w:rPr>
        <w:t>GCP</w:t>
      </w:r>
      <w:r>
        <w:rPr>
          <w:rFonts w:ascii="Times New Roman" w:eastAsia="宋体" w:hAnsi="Times New Roman" w:cs="Times New Roman"/>
          <w:color w:val="000000" w:themeColor="text1"/>
          <w:sz w:val="24"/>
        </w:rPr>
        <w:t>规定，认真履行研究者职责。我已收到研究者手册并了解其基本内容；我已被告知将及时收到更新的研究者手册。我已经阅读并了解此研究方案，本项研究将根据赫尔辛基宣言和中国</w:t>
      </w:r>
      <w:r>
        <w:rPr>
          <w:rFonts w:ascii="Times New Roman" w:eastAsia="宋体" w:hAnsi="Times New Roman" w:cs="Times New Roman"/>
          <w:color w:val="000000" w:themeColor="text1"/>
          <w:sz w:val="24"/>
        </w:rPr>
        <w:t>GCP</w:t>
      </w:r>
      <w:r>
        <w:rPr>
          <w:rFonts w:ascii="Times New Roman" w:eastAsia="宋体" w:hAnsi="Times New Roman" w:cs="Times New Roman"/>
          <w:color w:val="000000" w:themeColor="text1"/>
          <w:sz w:val="24"/>
        </w:rPr>
        <w:t>规定的道德、伦理和科学的原则进行；我同意按照本方案设计及规定开展此项目临床研究。</w:t>
      </w:r>
    </w:p>
    <w:p w14:paraId="300A18C2" w14:textId="77777777" w:rsidR="0069202D" w:rsidRDefault="0069202D">
      <w:pPr>
        <w:spacing w:line="360" w:lineRule="auto"/>
        <w:ind w:firstLine="482"/>
        <w:contextualSpacing/>
        <w:rPr>
          <w:rFonts w:ascii="Times New Roman" w:eastAsia="宋体" w:hAnsi="Times New Roman" w:cs="Times New Roman"/>
          <w:b/>
          <w:bCs/>
          <w:color w:val="000000" w:themeColor="text1"/>
          <w:sz w:val="24"/>
        </w:rPr>
      </w:pPr>
    </w:p>
    <w:p w14:paraId="0E648FDD" w14:textId="77777777" w:rsidR="0069202D" w:rsidRDefault="0069202D">
      <w:pPr>
        <w:spacing w:line="360" w:lineRule="auto"/>
        <w:ind w:firstLine="482"/>
        <w:contextualSpacing/>
        <w:rPr>
          <w:rFonts w:ascii="Times New Roman" w:eastAsia="宋体" w:hAnsi="Times New Roman" w:cs="Times New Roman"/>
          <w:b/>
          <w:bCs/>
          <w:color w:val="000000" w:themeColor="text1"/>
          <w:sz w:val="24"/>
        </w:rPr>
      </w:pPr>
    </w:p>
    <w:p w14:paraId="42EFCC67" w14:textId="77777777" w:rsidR="0069202D" w:rsidRDefault="00BB496E">
      <w:pPr>
        <w:spacing w:line="360" w:lineRule="auto"/>
        <w:ind w:firstLine="482"/>
        <w:contextualSpacing/>
        <w:rPr>
          <w:rFonts w:ascii="Times New Roman" w:eastAsia="宋体" w:hAnsi="Times New Roman" w:cs="Times New Roman"/>
          <w:bCs/>
          <w:color w:val="000000" w:themeColor="text1"/>
          <w:sz w:val="24"/>
        </w:rPr>
      </w:pPr>
      <w:r>
        <w:rPr>
          <w:rFonts w:ascii="Times New Roman" w:eastAsia="宋体" w:hAnsi="Times New Roman" w:cs="Times New Roman"/>
          <w:b/>
          <w:bCs/>
          <w:color w:val="000000" w:themeColor="text1"/>
          <w:sz w:val="24"/>
        </w:rPr>
        <w:t>研究单位：</w:t>
      </w:r>
      <w:r>
        <w:rPr>
          <w:rFonts w:ascii="Times New Roman" w:eastAsia="宋体" w:hAnsi="Times New Roman" w:cs="Times New Roman"/>
          <w:b/>
          <w:bCs/>
          <w:color w:val="000000" w:themeColor="text1"/>
          <w:sz w:val="24"/>
        </w:rPr>
        <w:t>_________________</w:t>
      </w:r>
    </w:p>
    <w:p w14:paraId="04817153" w14:textId="77777777" w:rsidR="0069202D" w:rsidRDefault="0069202D">
      <w:pPr>
        <w:spacing w:line="360" w:lineRule="auto"/>
        <w:ind w:firstLine="482"/>
        <w:contextualSpacing/>
        <w:rPr>
          <w:rFonts w:ascii="Times New Roman" w:eastAsia="宋体" w:hAnsi="Times New Roman" w:cs="Times New Roman"/>
          <w:b/>
          <w:bCs/>
          <w:color w:val="000000" w:themeColor="text1"/>
          <w:sz w:val="24"/>
        </w:rPr>
      </w:pPr>
    </w:p>
    <w:p w14:paraId="74E531D3" w14:textId="77777777" w:rsidR="0069202D" w:rsidRDefault="00BB496E">
      <w:pPr>
        <w:spacing w:line="360" w:lineRule="auto"/>
        <w:ind w:firstLine="482"/>
        <w:contextualSpacing/>
        <w:rPr>
          <w:rFonts w:ascii="Times New Roman" w:eastAsia="宋体" w:hAnsi="Times New Roman" w:cs="Times New Roman"/>
          <w:b/>
          <w:color w:val="000000" w:themeColor="text1"/>
          <w:sz w:val="24"/>
        </w:rPr>
      </w:pPr>
      <w:r>
        <w:rPr>
          <w:rFonts w:ascii="Times New Roman" w:eastAsia="宋体" w:hAnsi="Times New Roman" w:cs="Times New Roman"/>
          <w:b/>
          <w:color w:val="000000" w:themeColor="text1"/>
          <w:sz w:val="24"/>
        </w:rPr>
        <w:t>主要研究者签字：</w:t>
      </w:r>
      <w:r>
        <w:rPr>
          <w:rFonts w:ascii="Times New Roman" w:eastAsia="宋体" w:hAnsi="Times New Roman" w:cs="Times New Roman"/>
          <w:b/>
          <w:bCs/>
          <w:color w:val="000000" w:themeColor="text1"/>
          <w:sz w:val="24"/>
        </w:rPr>
        <w:t>_________________</w:t>
      </w:r>
    </w:p>
    <w:p w14:paraId="17B56018" w14:textId="77777777" w:rsidR="0069202D" w:rsidRDefault="0069202D">
      <w:pPr>
        <w:spacing w:line="360" w:lineRule="auto"/>
        <w:ind w:firstLine="482"/>
        <w:contextualSpacing/>
        <w:rPr>
          <w:rFonts w:ascii="Times New Roman" w:eastAsia="宋体" w:hAnsi="Times New Roman" w:cs="Times New Roman"/>
          <w:b/>
          <w:color w:val="000000" w:themeColor="text1"/>
          <w:sz w:val="24"/>
        </w:rPr>
      </w:pPr>
    </w:p>
    <w:p w14:paraId="243436B0" w14:textId="77777777" w:rsidR="0069202D" w:rsidRDefault="00BB496E">
      <w:pPr>
        <w:spacing w:line="360" w:lineRule="auto"/>
        <w:ind w:firstLine="482"/>
        <w:contextualSpacing/>
        <w:rPr>
          <w:rFonts w:ascii="Times New Roman" w:eastAsia="宋体" w:hAnsi="Times New Roman" w:cs="Times New Roman"/>
          <w:b/>
          <w:bCs/>
          <w:color w:val="000000" w:themeColor="text1"/>
          <w:sz w:val="24"/>
        </w:rPr>
      </w:pPr>
      <w:r>
        <w:rPr>
          <w:rFonts w:ascii="Times New Roman" w:eastAsia="宋体" w:hAnsi="Times New Roman" w:cs="Times New Roman"/>
          <w:b/>
          <w:color w:val="000000" w:themeColor="text1"/>
          <w:sz w:val="24"/>
        </w:rPr>
        <w:t>签字日期：</w:t>
      </w:r>
      <w:r>
        <w:rPr>
          <w:rFonts w:ascii="Times New Roman" w:eastAsia="宋体" w:hAnsi="Times New Roman" w:cs="Times New Roman"/>
          <w:b/>
          <w:bCs/>
          <w:color w:val="000000" w:themeColor="text1"/>
          <w:sz w:val="24"/>
        </w:rPr>
        <w:t>_______________________</w:t>
      </w:r>
    </w:p>
    <w:p w14:paraId="0222B9BC" w14:textId="77777777" w:rsidR="0069202D" w:rsidRDefault="0069202D">
      <w:pPr>
        <w:spacing w:line="360" w:lineRule="auto"/>
        <w:contextualSpacing/>
        <w:rPr>
          <w:rFonts w:ascii="Times New Roman" w:eastAsia="宋体" w:hAnsi="Times New Roman" w:cs="Times New Roman"/>
          <w:sz w:val="24"/>
        </w:rPr>
      </w:pPr>
    </w:p>
    <w:sectPr w:rsidR="0069202D">
      <w:footerReference w:type="default" r:id="rId23"/>
      <w:pgSz w:w="11900" w:h="16840"/>
      <w:pgMar w:top="180" w:right="1797" w:bottom="1440" w:left="1797" w:header="794"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liu yanpeng" w:date="2020-05-11T20:03:00Z" w:initials="ly">
    <w:p w14:paraId="23D7718D" w14:textId="77777777" w:rsidR="0023101D" w:rsidRDefault="0023101D">
      <w:pPr>
        <w:pStyle w:val="a3"/>
        <w:ind w:firstLine="420"/>
      </w:pPr>
      <w:r>
        <w:rPr>
          <w:rStyle w:val="af6"/>
        </w:rPr>
        <w:annotationRef/>
      </w:r>
      <w:r>
        <w:rPr>
          <w:rFonts w:hint="eastAsia"/>
        </w:rPr>
        <w:t>重复</w:t>
      </w:r>
    </w:p>
  </w:comment>
  <w:comment w:id="31" w:author="liu yanpeng" w:date="2020-05-11T20:06:00Z" w:initials="ly">
    <w:p w14:paraId="1B2C007F" w14:textId="77777777" w:rsidR="0023101D" w:rsidRDefault="0023101D" w:rsidP="002457DC">
      <w:pPr>
        <w:pStyle w:val="1"/>
        <w:shd w:val="clear" w:color="auto" w:fill="FFFFFF"/>
        <w:spacing w:before="0" w:after="0"/>
        <w:ind w:left="210" w:right="210"/>
        <w:rPr>
          <w:rFonts w:ascii="Arial" w:hAnsi="Arial" w:cs="Arial"/>
          <w:color w:val="222222"/>
        </w:rPr>
      </w:pPr>
      <w:r>
        <w:rPr>
          <w:rStyle w:val="af6"/>
        </w:rPr>
        <w:annotationRef/>
      </w:r>
      <w:r>
        <w:t>ORR</w:t>
      </w:r>
      <w:r>
        <w:rPr>
          <w:rFonts w:hint="eastAsia"/>
        </w:rPr>
        <w:t>客观缓解率：</w:t>
      </w:r>
      <w:r w:rsidRPr="002457DC">
        <w:rPr>
          <w:rFonts w:ascii="Arial" w:hAnsi="Arial" w:cs="Arial"/>
          <w:b w:val="0"/>
          <w:color w:val="222222"/>
          <w:sz w:val="27"/>
          <w:szCs w:val="27"/>
          <w:shd w:val="clear" w:color="auto" w:fill="FFFFFF"/>
        </w:rPr>
        <w:t>指肿瘤缩小达到一定量并且保持一定时间的病人的比例，</w:t>
      </w:r>
      <w:r>
        <w:rPr>
          <w:rFonts w:ascii="Arial" w:hAnsi="Arial" w:cs="Arial"/>
          <w:color w:val="222222"/>
          <w:sz w:val="27"/>
          <w:szCs w:val="27"/>
          <w:shd w:val="clear" w:color="auto" w:fill="FFFFFF"/>
        </w:rPr>
        <w:t>包含</w:t>
      </w:r>
      <w:r>
        <w:rPr>
          <w:rStyle w:val="afb"/>
          <w:rFonts w:ascii="Arial" w:hAnsi="Arial" w:cs="Arial"/>
          <w:color w:val="222222"/>
          <w:sz w:val="27"/>
          <w:szCs w:val="27"/>
          <w:shd w:val="clear" w:color="auto" w:fill="FFFFFF"/>
        </w:rPr>
        <w:t>完全缓解（</w:t>
      </w:r>
      <w:r>
        <w:rPr>
          <w:rStyle w:val="afb"/>
          <w:rFonts w:ascii="Arial" w:hAnsi="Arial" w:cs="Arial"/>
          <w:color w:val="222222"/>
          <w:sz w:val="27"/>
          <w:szCs w:val="27"/>
          <w:shd w:val="clear" w:color="auto" w:fill="FFFFFF"/>
        </w:rPr>
        <w:t>CR</w:t>
      </w:r>
      <w:r>
        <w:rPr>
          <w:rStyle w:val="afb"/>
          <w:rFonts w:ascii="Arial" w:hAnsi="Arial" w:cs="Arial"/>
          <w:color w:val="222222"/>
          <w:sz w:val="27"/>
          <w:szCs w:val="27"/>
          <w:shd w:val="clear" w:color="auto" w:fill="FFFFFF"/>
        </w:rPr>
        <w:t>）</w:t>
      </w:r>
      <w:r>
        <w:rPr>
          <w:rFonts w:ascii="Arial" w:hAnsi="Arial" w:cs="Arial"/>
          <w:color w:val="222222"/>
          <w:sz w:val="27"/>
          <w:szCs w:val="27"/>
          <w:shd w:val="clear" w:color="auto" w:fill="FFFFFF"/>
        </w:rPr>
        <w:t>和</w:t>
      </w:r>
      <w:r>
        <w:rPr>
          <w:rStyle w:val="afb"/>
          <w:rFonts w:ascii="Arial" w:hAnsi="Arial" w:cs="Arial"/>
          <w:color w:val="222222"/>
          <w:sz w:val="27"/>
          <w:szCs w:val="27"/>
          <w:shd w:val="clear" w:color="auto" w:fill="FFFFFF"/>
        </w:rPr>
        <w:t>部分缓解（</w:t>
      </w:r>
      <w:r>
        <w:rPr>
          <w:rStyle w:val="afb"/>
          <w:rFonts w:ascii="Arial" w:hAnsi="Arial" w:cs="Arial"/>
          <w:color w:val="222222"/>
          <w:sz w:val="27"/>
          <w:szCs w:val="27"/>
          <w:shd w:val="clear" w:color="auto" w:fill="FFFFFF"/>
        </w:rPr>
        <w:t>PR</w:t>
      </w:r>
      <w:r>
        <w:rPr>
          <w:rStyle w:val="afb"/>
          <w:rFonts w:ascii="Arial" w:hAnsi="Arial" w:cs="Arial"/>
          <w:color w:val="222222"/>
          <w:sz w:val="27"/>
          <w:szCs w:val="27"/>
          <w:shd w:val="clear" w:color="auto" w:fill="FFFFFF"/>
        </w:rPr>
        <w:t>）</w:t>
      </w:r>
      <w:r>
        <w:rPr>
          <w:rFonts w:ascii="Arial" w:hAnsi="Arial" w:cs="Arial"/>
          <w:color w:val="222222"/>
          <w:sz w:val="27"/>
          <w:szCs w:val="27"/>
          <w:shd w:val="clear" w:color="auto" w:fill="FFFFFF"/>
        </w:rPr>
        <w:t>的病例。</w:t>
      </w:r>
    </w:p>
    <w:p w14:paraId="021BCC8D" w14:textId="77777777" w:rsidR="0023101D" w:rsidRPr="0029070E" w:rsidRDefault="0023101D">
      <w:pPr>
        <w:pStyle w:val="a3"/>
        <w:ind w:firstLine="480"/>
      </w:pPr>
    </w:p>
    <w:p w14:paraId="7F82EA7A" w14:textId="77777777" w:rsidR="0023101D" w:rsidRDefault="0023101D">
      <w:pPr>
        <w:pStyle w:val="a3"/>
        <w:ind w:firstLine="480"/>
      </w:pPr>
      <w:r w:rsidRPr="002457DC">
        <w:rPr>
          <w:rFonts w:hint="eastAsia"/>
          <w:b/>
        </w:rPr>
        <w:t>O</w:t>
      </w:r>
      <w:r w:rsidRPr="002457DC">
        <w:rPr>
          <w:b/>
        </w:rPr>
        <w:t>S</w:t>
      </w:r>
      <w:r w:rsidRPr="002457DC">
        <w:rPr>
          <w:rFonts w:hint="eastAsia"/>
          <w:b/>
        </w:rPr>
        <w:t>（总生存期）</w:t>
      </w:r>
      <w:r>
        <w:rPr>
          <w:rFonts w:hint="eastAsia"/>
        </w:rPr>
        <w:t>：</w:t>
      </w:r>
      <w:r>
        <w:rPr>
          <w:rFonts w:ascii="Arial" w:hAnsi="Arial" w:cs="Arial"/>
          <w:color w:val="222222"/>
          <w:sz w:val="27"/>
          <w:szCs w:val="27"/>
          <w:shd w:val="clear" w:color="auto" w:fill="FFFFFF"/>
        </w:rPr>
        <w:t>指的是临床试验中患者从随机化分组至因任何原因引起的死亡时间</w:t>
      </w:r>
    </w:p>
  </w:comment>
  <w:comment w:id="32" w:author="liu yanpeng" w:date="2020-05-11T20:12:00Z" w:initials="ly">
    <w:p w14:paraId="5C6A3F6F" w14:textId="77777777" w:rsidR="0023101D" w:rsidRDefault="0023101D">
      <w:pPr>
        <w:pStyle w:val="a3"/>
        <w:ind w:firstLine="420"/>
      </w:pPr>
      <w:r>
        <w:rPr>
          <w:rStyle w:val="af6"/>
        </w:rPr>
        <w:annotationRef/>
      </w:r>
      <w:r>
        <w:rPr>
          <w:rFonts w:ascii="Arial" w:hAnsi="Arial" w:cs="Arial"/>
          <w:color w:val="333333"/>
          <w:sz w:val="21"/>
          <w:szCs w:val="21"/>
          <w:shd w:val="clear" w:color="auto" w:fill="FFFFFF"/>
        </w:rPr>
        <w:t>是</w:t>
      </w:r>
      <w:hyperlink r:id="rId1" w:tgtFrame="_blank" w:history="1">
        <w:r>
          <w:rPr>
            <w:rStyle w:val="af5"/>
            <w:rFonts w:ascii="Arial" w:hAnsi="Arial" w:cs="Arial"/>
            <w:color w:val="136EC2"/>
            <w:sz w:val="21"/>
            <w:szCs w:val="21"/>
            <w:shd w:val="clear" w:color="auto" w:fill="FFFFFF"/>
          </w:rPr>
          <w:t>定量研究</w:t>
        </w:r>
      </w:hyperlink>
      <w:r>
        <w:rPr>
          <w:rFonts w:ascii="Arial" w:hAnsi="Arial" w:cs="Arial"/>
          <w:color w:val="333333"/>
          <w:sz w:val="21"/>
          <w:szCs w:val="21"/>
          <w:shd w:val="clear" w:color="auto" w:fill="FFFFFF"/>
        </w:rPr>
        <w:t>药物在生物体内吸收、分布、代谢和</w:t>
      </w:r>
      <w:hyperlink r:id="rId2" w:tgtFrame="_blank" w:history="1">
        <w:r>
          <w:rPr>
            <w:rStyle w:val="af5"/>
            <w:rFonts w:ascii="Arial" w:hAnsi="Arial" w:cs="Arial"/>
            <w:color w:val="136EC2"/>
            <w:sz w:val="21"/>
            <w:szCs w:val="21"/>
            <w:shd w:val="clear" w:color="auto" w:fill="FFFFFF"/>
          </w:rPr>
          <w:t>排泄</w:t>
        </w:r>
      </w:hyperlink>
      <w:r>
        <w:rPr>
          <w:rFonts w:ascii="Arial" w:hAnsi="Arial" w:cs="Arial"/>
          <w:color w:val="333333"/>
          <w:sz w:val="21"/>
          <w:szCs w:val="21"/>
          <w:shd w:val="clear" w:color="auto" w:fill="FFFFFF"/>
        </w:rPr>
        <w:t>规律，并运用</w:t>
      </w:r>
      <w:hyperlink r:id="rId3" w:tgtFrame="_blank" w:history="1">
        <w:r>
          <w:rPr>
            <w:rStyle w:val="af5"/>
            <w:rFonts w:ascii="Arial" w:hAnsi="Arial" w:cs="Arial"/>
            <w:color w:val="136EC2"/>
            <w:sz w:val="21"/>
            <w:szCs w:val="21"/>
            <w:shd w:val="clear" w:color="auto" w:fill="FFFFFF"/>
          </w:rPr>
          <w:t>数学原理</w:t>
        </w:r>
      </w:hyperlink>
      <w:r>
        <w:rPr>
          <w:rFonts w:ascii="Arial" w:hAnsi="Arial" w:cs="Arial"/>
          <w:color w:val="333333"/>
          <w:sz w:val="21"/>
          <w:szCs w:val="21"/>
          <w:shd w:val="clear" w:color="auto" w:fill="FFFFFF"/>
        </w:rPr>
        <w:t>和方法阐述血药浓度随时间变化的规律的一门学科。</w:t>
      </w:r>
    </w:p>
  </w:comment>
  <w:comment w:id="33" w:author="liu yanpeng" w:date="2020-05-11T20:06:00Z" w:initials="ly">
    <w:p w14:paraId="7310727E" w14:textId="77777777" w:rsidR="0023101D" w:rsidRDefault="0023101D" w:rsidP="00FD550C">
      <w:pPr>
        <w:pStyle w:val="1"/>
        <w:shd w:val="clear" w:color="auto" w:fill="FFFFFF"/>
        <w:ind w:left="210" w:right="210"/>
        <w:rPr>
          <w:rFonts w:ascii="Arial" w:hAnsi="Arial" w:cs="Arial"/>
          <w:color w:val="222222"/>
          <w:kern w:val="36"/>
          <w:sz w:val="48"/>
          <w:szCs w:val="48"/>
        </w:rPr>
      </w:pPr>
      <w:r>
        <w:rPr>
          <w:rStyle w:val="af6"/>
        </w:rPr>
        <w:annotationRef/>
      </w:r>
      <w:r>
        <w:rPr>
          <w:rFonts w:ascii="Arial" w:hAnsi="Arial" w:cs="Arial"/>
          <w:color w:val="222222"/>
        </w:rPr>
        <w:t>PFS</w:t>
      </w:r>
      <w:r>
        <w:rPr>
          <w:rFonts w:ascii="Arial" w:hAnsi="Arial" w:cs="Arial"/>
          <w:color w:val="222222"/>
        </w:rPr>
        <w:t>：无进展生存期</w:t>
      </w:r>
    </w:p>
    <w:p w14:paraId="59053E90" w14:textId="77777777" w:rsidR="0023101D" w:rsidRDefault="0023101D" w:rsidP="00FD550C">
      <w:pPr>
        <w:pStyle w:val="af"/>
        <w:shd w:val="clear" w:color="auto" w:fill="FFFFFF"/>
        <w:ind w:firstLine="480"/>
        <w:jc w:val="both"/>
        <w:rPr>
          <w:rFonts w:ascii="Arial" w:hAnsi="Arial" w:cs="Arial"/>
          <w:color w:val="222222"/>
        </w:rPr>
      </w:pPr>
      <w:r>
        <w:rPr>
          <w:rFonts w:ascii="Arial" w:hAnsi="Arial" w:cs="Arial"/>
          <w:color w:val="222222"/>
        </w:rPr>
        <w:t>指从随机化临床试验开始到肿瘤发生（任何方面）进展或因任何原因导致死亡的时间。</w:t>
      </w:r>
    </w:p>
    <w:p w14:paraId="393DFEA4" w14:textId="77777777" w:rsidR="0023101D" w:rsidRDefault="0023101D" w:rsidP="00FD550C">
      <w:pPr>
        <w:pStyle w:val="af"/>
        <w:shd w:val="clear" w:color="auto" w:fill="FFFFFF"/>
        <w:ind w:firstLine="480"/>
        <w:jc w:val="both"/>
        <w:rPr>
          <w:rFonts w:ascii="Arial" w:hAnsi="Arial" w:cs="Arial"/>
          <w:color w:val="222222"/>
        </w:rPr>
      </w:pPr>
      <w:r>
        <w:rPr>
          <w:rFonts w:ascii="Arial" w:hAnsi="Arial" w:cs="Arial"/>
          <w:color w:val="222222"/>
        </w:rPr>
        <w:t>简单说，就是在药物控制下肿瘤重新生长所需要的时间。只要</w:t>
      </w:r>
      <w:r>
        <w:rPr>
          <w:rFonts w:ascii="Arial" w:hAnsi="Arial" w:cs="Arial"/>
          <w:color w:val="222222"/>
        </w:rPr>
        <w:t>“</w:t>
      </w:r>
      <w:r>
        <w:rPr>
          <w:rFonts w:ascii="Arial" w:hAnsi="Arial" w:cs="Arial"/>
          <w:color w:val="222222"/>
        </w:rPr>
        <w:t>疾病未进展</w:t>
      </w:r>
      <w:r>
        <w:rPr>
          <w:rFonts w:ascii="Arial" w:hAnsi="Arial" w:cs="Arial"/>
          <w:color w:val="222222"/>
        </w:rPr>
        <w:t>”</w:t>
      </w:r>
      <w:r>
        <w:rPr>
          <w:rFonts w:ascii="Arial" w:hAnsi="Arial" w:cs="Arial"/>
          <w:color w:val="222222"/>
        </w:rPr>
        <w:t>或</w:t>
      </w:r>
      <w:r>
        <w:rPr>
          <w:rFonts w:ascii="Arial" w:hAnsi="Arial" w:cs="Arial"/>
          <w:color w:val="222222"/>
        </w:rPr>
        <w:t>“</w:t>
      </w:r>
      <w:r>
        <w:rPr>
          <w:rFonts w:ascii="Arial" w:hAnsi="Arial" w:cs="Arial"/>
          <w:color w:val="222222"/>
        </w:rPr>
        <w:t>未死亡</w:t>
      </w:r>
      <w:r>
        <w:rPr>
          <w:rFonts w:ascii="Arial" w:hAnsi="Arial" w:cs="Arial"/>
          <w:color w:val="222222"/>
        </w:rPr>
        <w:t>”</w:t>
      </w:r>
      <w:r>
        <w:rPr>
          <w:rFonts w:ascii="Arial" w:hAnsi="Arial" w:cs="Arial"/>
          <w:color w:val="222222"/>
        </w:rPr>
        <w:t>，那么此抗癌药就是一直有效的。</w:t>
      </w:r>
    </w:p>
    <w:p w14:paraId="1A5EBBBD" w14:textId="77777777" w:rsidR="0023101D" w:rsidRDefault="0023101D" w:rsidP="0072011E">
      <w:pPr>
        <w:pStyle w:val="1"/>
        <w:shd w:val="clear" w:color="auto" w:fill="FFFFFF"/>
        <w:spacing w:before="0" w:after="0"/>
        <w:ind w:left="210" w:right="210"/>
        <w:rPr>
          <w:rFonts w:ascii="Arial" w:hAnsi="Arial" w:cs="Arial"/>
          <w:color w:val="222222"/>
          <w:kern w:val="36"/>
          <w:sz w:val="48"/>
          <w:szCs w:val="48"/>
        </w:rPr>
      </w:pPr>
      <w:r>
        <w:rPr>
          <w:rStyle w:val="afb"/>
          <w:rFonts w:ascii="Arial" w:hAnsi="Arial" w:cs="Arial"/>
          <w:b/>
          <w:bCs/>
          <w:color w:val="222222"/>
        </w:rPr>
        <w:t>DCR</w:t>
      </w:r>
      <w:r>
        <w:rPr>
          <w:rStyle w:val="afb"/>
          <w:rFonts w:ascii="Arial" w:hAnsi="Arial" w:cs="Arial"/>
          <w:b/>
          <w:bCs/>
          <w:color w:val="222222"/>
        </w:rPr>
        <w:t>：疾病控制率</w:t>
      </w:r>
    </w:p>
    <w:p w14:paraId="3F54F330" w14:textId="77777777" w:rsidR="0023101D" w:rsidRDefault="0023101D" w:rsidP="0072011E">
      <w:pPr>
        <w:pStyle w:val="af"/>
        <w:shd w:val="clear" w:color="auto" w:fill="FFFFFF"/>
        <w:spacing w:before="0" w:after="0"/>
        <w:jc w:val="both"/>
        <w:rPr>
          <w:rFonts w:ascii="Arial" w:hAnsi="Arial" w:cs="Arial"/>
          <w:color w:val="222222"/>
        </w:rPr>
      </w:pPr>
      <w:r>
        <w:rPr>
          <w:rFonts w:ascii="Arial" w:hAnsi="Arial" w:cs="Arial"/>
          <w:color w:val="222222"/>
        </w:rPr>
        <w:t>指肿瘤缩小或稳定且保持一定时间的病人的比例，包含完全缓解</w:t>
      </w:r>
      <w:r>
        <w:rPr>
          <w:rStyle w:val="afb"/>
          <w:rFonts w:ascii="Arial" w:hAnsi="Arial" w:cs="Arial"/>
          <w:color w:val="222222"/>
        </w:rPr>
        <w:t>（</w:t>
      </w:r>
      <w:r>
        <w:rPr>
          <w:rStyle w:val="afb"/>
          <w:rFonts w:ascii="Arial" w:hAnsi="Arial" w:cs="Arial"/>
          <w:color w:val="222222"/>
        </w:rPr>
        <w:t>CR</w:t>
      </w:r>
      <w:r>
        <w:rPr>
          <w:rStyle w:val="afb"/>
          <w:rFonts w:ascii="Arial" w:hAnsi="Arial" w:cs="Arial"/>
          <w:color w:val="222222"/>
        </w:rPr>
        <w:t>）</w:t>
      </w:r>
      <w:r>
        <w:rPr>
          <w:rFonts w:ascii="Arial" w:hAnsi="Arial" w:cs="Arial"/>
          <w:color w:val="222222"/>
        </w:rPr>
        <w:t>、部分缓解</w:t>
      </w:r>
      <w:r>
        <w:rPr>
          <w:rStyle w:val="afb"/>
          <w:rFonts w:ascii="Arial" w:hAnsi="Arial" w:cs="Arial"/>
          <w:color w:val="222222"/>
        </w:rPr>
        <w:t>（</w:t>
      </w:r>
      <w:r>
        <w:rPr>
          <w:rStyle w:val="afb"/>
          <w:rFonts w:ascii="Arial" w:hAnsi="Arial" w:cs="Arial"/>
          <w:color w:val="222222"/>
        </w:rPr>
        <w:t>PR</w:t>
      </w:r>
      <w:r>
        <w:rPr>
          <w:rStyle w:val="afb"/>
          <w:rFonts w:ascii="Arial" w:hAnsi="Arial" w:cs="Arial"/>
          <w:color w:val="222222"/>
        </w:rPr>
        <w:t>）</w:t>
      </w:r>
      <w:r>
        <w:rPr>
          <w:rFonts w:ascii="Arial" w:hAnsi="Arial" w:cs="Arial"/>
          <w:color w:val="222222"/>
        </w:rPr>
        <w:t>和疾病稳定</w:t>
      </w:r>
      <w:r>
        <w:rPr>
          <w:rStyle w:val="afb"/>
          <w:rFonts w:ascii="Arial" w:hAnsi="Arial" w:cs="Arial"/>
          <w:color w:val="222222"/>
        </w:rPr>
        <w:t>（</w:t>
      </w:r>
      <w:r>
        <w:rPr>
          <w:rStyle w:val="afb"/>
          <w:rFonts w:ascii="Arial" w:hAnsi="Arial" w:cs="Arial"/>
          <w:color w:val="222222"/>
        </w:rPr>
        <w:t>SD</w:t>
      </w:r>
      <w:r>
        <w:rPr>
          <w:rStyle w:val="afb"/>
          <w:rFonts w:ascii="Arial" w:hAnsi="Arial" w:cs="Arial"/>
          <w:color w:val="222222"/>
        </w:rPr>
        <w:t>）</w:t>
      </w:r>
      <w:r>
        <w:rPr>
          <w:rFonts w:ascii="Arial" w:hAnsi="Arial" w:cs="Arial"/>
          <w:color w:val="222222"/>
        </w:rPr>
        <w:t>的病例。</w:t>
      </w:r>
    </w:p>
    <w:p w14:paraId="390254C0" w14:textId="77777777" w:rsidR="0023101D" w:rsidRDefault="0023101D" w:rsidP="0072011E">
      <w:pPr>
        <w:pStyle w:val="1"/>
        <w:shd w:val="clear" w:color="auto" w:fill="FFFFFF"/>
        <w:spacing w:before="0" w:after="0"/>
        <w:ind w:left="210" w:right="210"/>
        <w:rPr>
          <w:rFonts w:ascii="Arial" w:hAnsi="Arial" w:cs="Arial"/>
          <w:color w:val="222222"/>
        </w:rPr>
      </w:pPr>
      <w:r>
        <w:rPr>
          <w:rStyle w:val="afb"/>
          <w:rFonts w:ascii="Arial" w:hAnsi="Arial" w:cs="Arial"/>
          <w:b/>
          <w:bCs/>
          <w:color w:val="222222"/>
        </w:rPr>
        <w:t>DOR</w:t>
      </w:r>
      <w:r>
        <w:rPr>
          <w:rStyle w:val="afb"/>
          <w:rFonts w:ascii="Arial" w:hAnsi="Arial" w:cs="Arial"/>
          <w:b/>
          <w:bCs/>
          <w:color w:val="222222"/>
        </w:rPr>
        <w:t>：缓解持续时间</w:t>
      </w:r>
    </w:p>
    <w:p w14:paraId="297A1B33" w14:textId="77777777" w:rsidR="0023101D" w:rsidRPr="0072011E" w:rsidRDefault="0023101D" w:rsidP="0072011E">
      <w:pPr>
        <w:pStyle w:val="af"/>
        <w:shd w:val="clear" w:color="auto" w:fill="FFFFFF"/>
        <w:jc w:val="both"/>
        <w:rPr>
          <w:rFonts w:ascii="Arial" w:hAnsi="Arial" w:cs="Arial"/>
          <w:color w:val="222222"/>
        </w:rPr>
      </w:pPr>
      <w:r>
        <w:rPr>
          <w:rFonts w:ascii="Arial" w:hAnsi="Arial" w:cs="Arial"/>
          <w:color w:val="222222"/>
        </w:rPr>
        <w:t>指肿瘤第一次评估为</w:t>
      </w:r>
      <w:r>
        <w:rPr>
          <w:rFonts w:ascii="Arial" w:hAnsi="Arial" w:cs="Arial"/>
          <w:color w:val="222222"/>
        </w:rPr>
        <w:t>CR</w:t>
      </w:r>
      <w:r>
        <w:rPr>
          <w:rFonts w:ascii="Arial" w:hAnsi="Arial" w:cs="Arial"/>
          <w:color w:val="222222"/>
        </w:rPr>
        <w:t>或</w:t>
      </w:r>
      <w:r>
        <w:rPr>
          <w:rFonts w:ascii="Arial" w:hAnsi="Arial" w:cs="Arial"/>
          <w:color w:val="222222"/>
        </w:rPr>
        <w:t>PR</w:t>
      </w:r>
      <w:r>
        <w:rPr>
          <w:rFonts w:ascii="Arial" w:hAnsi="Arial" w:cs="Arial"/>
          <w:color w:val="222222"/>
        </w:rPr>
        <w:t>开始到第一次评估为</w:t>
      </w:r>
      <w:r>
        <w:rPr>
          <w:rFonts w:ascii="Arial" w:hAnsi="Arial" w:cs="Arial"/>
          <w:color w:val="222222"/>
        </w:rPr>
        <w:t>PD</w:t>
      </w:r>
      <w:r>
        <w:rPr>
          <w:rFonts w:ascii="Arial" w:hAnsi="Arial" w:cs="Arial"/>
          <w:color w:val="222222"/>
        </w:rPr>
        <w:t>或任何原因死亡的时间。</w:t>
      </w:r>
    </w:p>
  </w:comment>
  <w:comment w:id="34" w:author="liu yanpeng" w:date="2020-05-11T20:16:00Z" w:initials="ly">
    <w:p w14:paraId="4C723803" w14:textId="77777777" w:rsidR="0023101D" w:rsidRDefault="0023101D">
      <w:pPr>
        <w:pStyle w:val="a3"/>
        <w:ind w:firstLine="420"/>
      </w:pPr>
      <w:r>
        <w:rPr>
          <w:rStyle w:val="af6"/>
        </w:rPr>
        <w:annotationRef/>
      </w:r>
      <w:r>
        <w:rPr>
          <w:rFonts w:hint="eastAsia"/>
        </w:rPr>
        <w:t>一线治疗：</w:t>
      </w:r>
    </w:p>
  </w:comment>
  <w:comment w:id="35" w:author="liu yanpeng" w:date="2020-05-11T20:23:00Z" w:initials="ly">
    <w:p w14:paraId="54DBA5AD" w14:textId="77777777" w:rsidR="0023101D" w:rsidRDefault="0023101D">
      <w:pPr>
        <w:pStyle w:val="a3"/>
        <w:ind w:firstLine="420"/>
      </w:pPr>
      <w:r>
        <w:rPr>
          <w:rStyle w:val="af6"/>
        </w:rPr>
        <w:annotationRef/>
      </w:r>
      <w:r>
        <w:rPr>
          <w:rFonts w:eastAsia="宋体"/>
          <w:b/>
          <w:snapToGrid w:val="0"/>
          <w:kern w:val="24"/>
          <w:szCs w:val="24"/>
        </w:rPr>
        <w:t>剂量限制性毒性反应剂量限制性毒性反应</w:t>
      </w:r>
    </w:p>
  </w:comment>
  <w:comment w:id="36" w:author="liu yanpeng" w:date="2020-05-11T20:24:00Z" w:initials="ly">
    <w:p w14:paraId="096FCED8" w14:textId="77777777" w:rsidR="0023101D" w:rsidRDefault="0023101D">
      <w:pPr>
        <w:pStyle w:val="a3"/>
        <w:ind w:firstLine="420"/>
      </w:pPr>
      <w:r>
        <w:rPr>
          <w:rStyle w:val="af6"/>
        </w:rPr>
        <w:annotationRef/>
      </w:r>
      <w:r>
        <w:rPr>
          <w:rFonts w:eastAsia="宋体"/>
          <w:b/>
          <w:snapToGrid w:val="0"/>
          <w:kern w:val="24"/>
          <w:szCs w:val="24"/>
        </w:rPr>
        <w:t>最大耐受剂量</w:t>
      </w:r>
    </w:p>
  </w:comment>
  <w:comment w:id="37" w:author="liu yanpeng" w:date="2020-05-11T20:30:00Z" w:initials="ly">
    <w:p w14:paraId="7F89AF76" w14:textId="77777777" w:rsidR="0023101D" w:rsidRDefault="0023101D">
      <w:pPr>
        <w:pStyle w:val="a3"/>
        <w:ind w:firstLine="420"/>
        <w:rPr>
          <w:rFonts w:ascii="Arial" w:hAnsi="Arial" w:cs="Arial"/>
          <w:color w:val="333333"/>
          <w:sz w:val="21"/>
          <w:szCs w:val="21"/>
          <w:shd w:val="clear" w:color="auto" w:fill="FFFFFF"/>
        </w:rPr>
      </w:pPr>
      <w:r>
        <w:rPr>
          <w:rStyle w:val="af6"/>
        </w:rPr>
        <w:annotationRef/>
      </w:r>
      <w:r>
        <w:rPr>
          <w:rFonts w:ascii="Arial" w:hAnsi="Arial" w:cs="Arial"/>
          <w:color w:val="333333"/>
          <w:sz w:val="21"/>
          <w:szCs w:val="21"/>
          <w:shd w:val="clear" w:color="auto" w:fill="FFFFFF"/>
        </w:rPr>
        <w:t>巴塞罗那分期</w:t>
      </w:r>
      <w:r>
        <w:rPr>
          <w:rStyle w:val="apple-converted-space"/>
          <w:rFonts w:ascii="Arial" w:hAnsi="Arial" w:cs="Arial"/>
          <w:color w:val="3366CC"/>
          <w:sz w:val="16"/>
          <w:szCs w:val="16"/>
          <w:shd w:val="clear" w:color="auto" w:fill="FFFFFF"/>
          <w:vertAlign w:val="superscript"/>
        </w:rPr>
        <w:t> </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Barcelona Clinic Liver Cancer </w:t>
      </w:r>
      <w:r>
        <w:rPr>
          <w:rFonts w:ascii="Arial" w:hAnsi="Arial" w:cs="Arial"/>
          <w:color w:val="333333"/>
          <w:sz w:val="21"/>
          <w:szCs w:val="21"/>
          <w:shd w:val="clear" w:color="auto" w:fill="FFFFFF"/>
        </w:rPr>
        <w:t>）是一种肝癌临床分期系统，这种系统的引入将有助于评估病人的患病情况，提供准确治疗方案和预测患者预后。</w:t>
      </w:r>
    </w:p>
    <w:p w14:paraId="48251885" w14:textId="0D9CC0CE" w:rsidR="0023101D" w:rsidRDefault="0023101D">
      <w:pPr>
        <w:pStyle w:val="a3"/>
        <w:ind w:firstLine="480"/>
        <w:rPr>
          <w:noProof/>
        </w:rPr>
      </w:pPr>
      <w:r w:rsidRPr="00051CE2">
        <w:rPr>
          <w:noProof/>
        </w:rPr>
        <w:drawing>
          <wp:inline distT="0" distB="0" distL="0" distR="0" wp14:anchorId="519D5FB9" wp14:editId="1D6E2196">
            <wp:extent cx="3732288" cy="1768235"/>
            <wp:effectExtent l="0" t="0" r="1905" b="3810"/>
            <wp:docPr id="5" name="图片 5" descr="C:\Users\ADMINI~1\AppData\Local\Temp\1589200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8920065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57483" cy="1780172"/>
                    </a:xfrm>
                    <a:prstGeom prst="rect">
                      <a:avLst/>
                    </a:prstGeom>
                    <a:noFill/>
                    <a:ln>
                      <a:noFill/>
                    </a:ln>
                  </pic:spPr>
                </pic:pic>
              </a:graphicData>
            </a:graphic>
          </wp:inline>
        </w:drawing>
      </w:r>
    </w:p>
    <w:p w14:paraId="04E927DE" w14:textId="77777777" w:rsidR="0023101D" w:rsidRDefault="0023101D">
      <w:pPr>
        <w:pStyle w:val="a3"/>
        <w:ind w:firstLine="480"/>
        <w:rPr>
          <w:noProof/>
        </w:rPr>
      </w:pPr>
    </w:p>
    <w:p w14:paraId="216021EB" w14:textId="12222AEF" w:rsidR="0023101D" w:rsidRDefault="0023101D">
      <w:pPr>
        <w:pStyle w:val="a3"/>
        <w:ind w:firstLine="480"/>
      </w:pPr>
    </w:p>
  </w:comment>
  <w:comment w:id="38" w:author="liu yanpeng" w:date="2020-05-11T20:40:00Z" w:initials="ly">
    <w:p w14:paraId="5C18131D" w14:textId="13647F07" w:rsidR="0023101D" w:rsidRDefault="0023101D">
      <w:pPr>
        <w:pStyle w:val="a3"/>
        <w:ind w:firstLine="420"/>
      </w:pPr>
      <w:r>
        <w:rPr>
          <w:rStyle w:val="af6"/>
        </w:rPr>
        <w:annotationRef/>
      </w:r>
      <w:r>
        <w:rPr>
          <w:rFonts w:hint="eastAsia"/>
        </w:rPr>
        <w:t>与方案摘要里的受试人群是否稍有矛盾</w:t>
      </w:r>
    </w:p>
  </w:comment>
  <w:comment w:id="41" w:author="liu yanpeng" w:date="2020-05-11T20:43:00Z" w:initials="ly">
    <w:p w14:paraId="55C6FD56" w14:textId="1D7B2BBE" w:rsidR="0023101D" w:rsidRDefault="0023101D">
      <w:pPr>
        <w:pStyle w:val="a3"/>
        <w:ind w:firstLine="420"/>
      </w:pPr>
      <w:r>
        <w:rPr>
          <w:rStyle w:val="af6"/>
        </w:rPr>
        <w:annotationRef/>
      </w:r>
      <w:r>
        <w:rPr>
          <w:rFonts w:hint="eastAsia"/>
        </w:rPr>
        <w:t>？</w:t>
      </w:r>
    </w:p>
  </w:comment>
  <w:comment w:id="42" w:author="liu yanpeng" w:date="2020-05-13T18:01:00Z" w:initials="ly">
    <w:p w14:paraId="1BEC4640" w14:textId="1F50C4AC" w:rsidR="0023101D" w:rsidRDefault="0023101D">
      <w:pPr>
        <w:pStyle w:val="a3"/>
        <w:ind w:firstLine="420"/>
        <w:rPr>
          <w:rFonts w:ascii="Arial" w:hAnsi="Arial" w:cs="Arial"/>
          <w:color w:val="333333"/>
          <w:sz w:val="27"/>
          <w:szCs w:val="27"/>
          <w:shd w:val="clear" w:color="auto" w:fill="FFFFFF"/>
        </w:rPr>
      </w:pPr>
      <w:r>
        <w:rPr>
          <w:rStyle w:val="af6"/>
        </w:rPr>
        <w:annotationRef/>
      </w:r>
      <w:r w:rsidR="00BE2EEF">
        <w:rPr>
          <w:rFonts w:ascii="Arial" w:hAnsi="Arial" w:cs="Arial"/>
          <w:color w:val="333333"/>
          <w:sz w:val="27"/>
          <w:szCs w:val="27"/>
          <w:shd w:val="clear" w:color="auto" w:fill="FFFFFF"/>
        </w:rPr>
        <w:t>Child-Pugh</w:t>
      </w:r>
      <w:r w:rsidR="00BE2EEF">
        <w:rPr>
          <w:rFonts w:ascii="Arial" w:hAnsi="Arial" w:cs="Arial"/>
          <w:color w:val="333333"/>
          <w:sz w:val="27"/>
          <w:szCs w:val="27"/>
          <w:shd w:val="clear" w:color="auto" w:fill="FFFFFF"/>
        </w:rPr>
        <w:t>分级标准是一种临床上常用的用以对</w:t>
      </w:r>
      <w:hyperlink r:id="rId5" w:history="1">
        <w:r w:rsidR="00BE2EEF">
          <w:rPr>
            <w:rStyle w:val="af5"/>
            <w:rFonts w:ascii="Arial" w:hAnsi="Arial" w:cs="Arial"/>
            <w:color w:val="3A7FDE"/>
            <w:sz w:val="27"/>
            <w:szCs w:val="27"/>
            <w:shd w:val="clear" w:color="auto" w:fill="FFFFFF"/>
          </w:rPr>
          <w:t>肝硬化</w:t>
        </w:r>
      </w:hyperlink>
      <w:r w:rsidR="00BE2EEF">
        <w:rPr>
          <w:rFonts w:ascii="Arial" w:hAnsi="Arial" w:cs="Arial"/>
          <w:color w:val="333333"/>
          <w:sz w:val="27"/>
          <w:szCs w:val="27"/>
          <w:shd w:val="clear" w:color="auto" w:fill="FFFFFF"/>
        </w:rPr>
        <w:t>患者的肝脏储备功能进行量化评估的分级标准，该标准最早由</w:t>
      </w:r>
      <w:r w:rsidR="00BE2EEF">
        <w:rPr>
          <w:rFonts w:ascii="Arial" w:hAnsi="Arial" w:cs="Arial"/>
          <w:color w:val="333333"/>
          <w:sz w:val="27"/>
          <w:szCs w:val="27"/>
          <w:shd w:val="clear" w:color="auto" w:fill="FFFFFF"/>
        </w:rPr>
        <w:t>Child</w:t>
      </w:r>
      <w:r w:rsidR="00BE2EEF">
        <w:rPr>
          <w:rFonts w:ascii="Arial" w:hAnsi="Arial" w:cs="Arial"/>
          <w:color w:val="333333"/>
          <w:sz w:val="27"/>
          <w:szCs w:val="27"/>
          <w:shd w:val="clear" w:color="auto" w:fill="FFFFFF"/>
        </w:rPr>
        <w:t>于</w:t>
      </w:r>
      <w:r w:rsidR="00BE2EEF">
        <w:rPr>
          <w:rFonts w:ascii="Arial" w:hAnsi="Arial" w:cs="Arial"/>
          <w:color w:val="333333"/>
          <w:sz w:val="27"/>
          <w:szCs w:val="27"/>
          <w:shd w:val="clear" w:color="auto" w:fill="FFFFFF"/>
        </w:rPr>
        <w:t>1964</w:t>
      </w:r>
      <w:r w:rsidR="00BE2EEF">
        <w:rPr>
          <w:rFonts w:ascii="Arial" w:hAnsi="Arial" w:cs="Arial"/>
          <w:color w:val="333333"/>
          <w:sz w:val="27"/>
          <w:szCs w:val="27"/>
          <w:shd w:val="clear" w:color="auto" w:fill="FFFFFF"/>
        </w:rPr>
        <w:t>年提出，当时</w:t>
      </w:r>
      <w:r w:rsidR="00BE2EEF">
        <w:rPr>
          <w:rFonts w:ascii="Arial" w:hAnsi="Arial" w:cs="Arial"/>
          <w:color w:val="333333"/>
          <w:sz w:val="27"/>
          <w:szCs w:val="27"/>
          <w:shd w:val="clear" w:color="auto" w:fill="FFFFFF"/>
        </w:rPr>
        <w:t>Child</w:t>
      </w:r>
      <w:r w:rsidR="00BE2EEF">
        <w:rPr>
          <w:rFonts w:ascii="Arial" w:hAnsi="Arial" w:cs="Arial"/>
          <w:color w:val="333333"/>
          <w:sz w:val="27"/>
          <w:szCs w:val="27"/>
          <w:shd w:val="clear" w:color="auto" w:fill="FFFFFF"/>
        </w:rPr>
        <w:t>将患者</w:t>
      </w:r>
      <w:r w:rsidR="00BE2EEF">
        <w:rPr>
          <w:rFonts w:ascii="Arial" w:hAnsi="Arial" w:cs="Arial"/>
          <w:color w:val="333333"/>
          <w:sz w:val="27"/>
          <w:szCs w:val="27"/>
          <w:shd w:val="clear" w:color="auto" w:fill="FFFFFF"/>
        </w:rPr>
        <w:t>5</w:t>
      </w:r>
      <w:r w:rsidR="00BE2EEF">
        <w:rPr>
          <w:rFonts w:ascii="Arial" w:hAnsi="Arial" w:cs="Arial"/>
          <w:color w:val="333333"/>
          <w:sz w:val="27"/>
          <w:szCs w:val="27"/>
          <w:shd w:val="clear" w:color="auto" w:fill="FFFFFF"/>
        </w:rPr>
        <w:t>个指标（包括一般状况、腹水、</w:t>
      </w:r>
      <w:hyperlink r:id="rId6" w:history="1">
        <w:r w:rsidR="00BE2EEF">
          <w:rPr>
            <w:rStyle w:val="af5"/>
            <w:rFonts w:ascii="Arial" w:hAnsi="Arial" w:cs="Arial"/>
            <w:color w:val="3A7FDE"/>
            <w:sz w:val="27"/>
            <w:szCs w:val="27"/>
            <w:shd w:val="clear" w:color="auto" w:fill="FFFFFF"/>
          </w:rPr>
          <w:t>血清胆红素</w:t>
        </w:r>
      </w:hyperlink>
      <w:r w:rsidR="00BE2EEF">
        <w:rPr>
          <w:rFonts w:ascii="Arial" w:hAnsi="Arial" w:cs="Arial"/>
          <w:color w:val="333333"/>
          <w:sz w:val="27"/>
          <w:szCs w:val="27"/>
          <w:shd w:val="clear" w:color="auto" w:fill="FFFFFF"/>
        </w:rPr>
        <w:t>、</w:t>
      </w:r>
      <w:hyperlink r:id="rId7" w:history="1">
        <w:r w:rsidR="00BE2EEF">
          <w:rPr>
            <w:rStyle w:val="af5"/>
            <w:rFonts w:ascii="Arial" w:hAnsi="Arial" w:cs="Arial"/>
            <w:color w:val="3A7FDE"/>
            <w:sz w:val="27"/>
            <w:szCs w:val="27"/>
            <w:shd w:val="clear" w:color="auto" w:fill="FFFFFF"/>
          </w:rPr>
          <w:t>血清白蛋白</w:t>
        </w:r>
      </w:hyperlink>
      <w:r w:rsidR="00BE2EEF">
        <w:rPr>
          <w:rFonts w:ascii="Arial" w:hAnsi="Arial" w:cs="Arial"/>
          <w:color w:val="333333"/>
          <w:sz w:val="27"/>
          <w:szCs w:val="27"/>
          <w:shd w:val="clear" w:color="auto" w:fill="FFFFFF"/>
        </w:rPr>
        <w:t>浓度及</w:t>
      </w:r>
      <w:hyperlink r:id="rId8" w:history="1">
        <w:r w:rsidR="00BE2EEF">
          <w:rPr>
            <w:rStyle w:val="af5"/>
            <w:rFonts w:ascii="Arial" w:hAnsi="Arial" w:cs="Arial"/>
            <w:color w:val="3A7FDE"/>
            <w:sz w:val="27"/>
            <w:szCs w:val="27"/>
            <w:shd w:val="clear" w:color="auto" w:fill="FFFFFF"/>
          </w:rPr>
          <w:t>凝血酶</w:t>
        </w:r>
      </w:hyperlink>
      <w:r w:rsidR="00BE2EEF">
        <w:rPr>
          <w:rFonts w:ascii="Arial" w:hAnsi="Arial" w:cs="Arial"/>
          <w:color w:val="333333"/>
          <w:sz w:val="27"/>
          <w:szCs w:val="27"/>
          <w:shd w:val="clear" w:color="auto" w:fill="FFFFFF"/>
        </w:rPr>
        <w:t>原时间）的不同状态分为三个层次，分别记以</w:t>
      </w:r>
      <w:r w:rsidR="00BE2EEF">
        <w:rPr>
          <w:rFonts w:ascii="Arial" w:hAnsi="Arial" w:cs="Arial"/>
          <w:color w:val="333333"/>
          <w:sz w:val="27"/>
          <w:szCs w:val="27"/>
          <w:shd w:val="clear" w:color="auto" w:fill="FFFFFF"/>
        </w:rPr>
        <w:t>1</w:t>
      </w:r>
      <w:r w:rsidR="00BE2EEF">
        <w:rPr>
          <w:rFonts w:ascii="Arial" w:hAnsi="Arial" w:cs="Arial"/>
          <w:color w:val="333333"/>
          <w:sz w:val="27"/>
          <w:szCs w:val="27"/>
          <w:shd w:val="clear" w:color="auto" w:fill="FFFFFF"/>
        </w:rPr>
        <w:t>分，</w:t>
      </w:r>
      <w:r w:rsidR="00BE2EEF">
        <w:rPr>
          <w:rFonts w:ascii="Arial" w:hAnsi="Arial" w:cs="Arial"/>
          <w:color w:val="333333"/>
          <w:sz w:val="27"/>
          <w:szCs w:val="27"/>
          <w:shd w:val="clear" w:color="auto" w:fill="FFFFFF"/>
        </w:rPr>
        <w:t>2</w:t>
      </w:r>
      <w:r w:rsidR="00BE2EEF">
        <w:rPr>
          <w:rFonts w:ascii="Arial" w:hAnsi="Arial" w:cs="Arial"/>
          <w:color w:val="333333"/>
          <w:sz w:val="27"/>
          <w:szCs w:val="27"/>
          <w:shd w:val="clear" w:color="auto" w:fill="FFFFFF"/>
        </w:rPr>
        <w:t>分和</w:t>
      </w:r>
      <w:r w:rsidR="00BE2EEF">
        <w:rPr>
          <w:rFonts w:ascii="Arial" w:hAnsi="Arial" w:cs="Arial"/>
          <w:color w:val="333333"/>
          <w:sz w:val="27"/>
          <w:szCs w:val="27"/>
          <w:shd w:val="clear" w:color="auto" w:fill="FFFFFF"/>
        </w:rPr>
        <w:t>3</w:t>
      </w:r>
      <w:r w:rsidR="00BE2EEF">
        <w:rPr>
          <w:rFonts w:ascii="Arial" w:hAnsi="Arial" w:cs="Arial"/>
          <w:color w:val="333333"/>
          <w:sz w:val="27"/>
          <w:szCs w:val="27"/>
          <w:shd w:val="clear" w:color="auto" w:fill="FFFFFF"/>
        </w:rPr>
        <w:t>分，并将</w:t>
      </w:r>
      <w:r w:rsidR="00BE2EEF">
        <w:rPr>
          <w:rFonts w:ascii="Arial" w:hAnsi="Arial" w:cs="Arial"/>
          <w:color w:val="333333"/>
          <w:sz w:val="27"/>
          <w:szCs w:val="27"/>
          <w:shd w:val="clear" w:color="auto" w:fill="FFFFFF"/>
        </w:rPr>
        <w:t>5</w:t>
      </w:r>
      <w:r w:rsidR="00BE2EEF">
        <w:rPr>
          <w:rFonts w:ascii="Arial" w:hAnsi="Arial" w:cs="Arial"/>
          <w:color w:val="333333"/>
          <w:sz w:val="27"/>
          <w:szCs w:val="27"/>
          <w:shd w:val="clear" w:color="auto" w:fill="FFFFFF"/>
        </w:rPr>
        <w:t>个指标计分进行相加，总和最低分为</w:t>
      </w:r>
      <w:r w:rsidR="00BE2EEF">
        <w:rPr>
          <w:rFonts w:ascii="Arial" w:hAnsi="Arial" w:cs="Arial"/>
          <w:color w:val="333333"/>
          <w:sz w:val="27"/>
          <w:szCs w:val="27"/>
          <w:shd w:val="clear" w:color="auto" w:fill="FFFFFF"/>
        </w:rPr>
        <w:t>5</w:t>
      </w:r>
      <w:r w:rsidR="00BE2EEF">
        <w:rPr>
          <w:rFonts w:ascii="Arial" w:hAnsi="Arial" w:cs="Arial"/>
          <w:color w:val="333333"/>
          <w:sz w:val="27"/>
          <w:szCs w:val="27"/>
          <w:shd w:val="clear" w:color="auto" w:fill="FFFFFF"/>
        </w:rPr>
        <w:t>分，最高分为</w:t>
      </w:r>
      <w:r w:rsidR="00BE2EEF">
        <w:rPr>
          <w:rFonts w:ascii="Arial" w:hAnsi="Arial" w:cs="Arial"/>
          <w:color w:val="333333"/>
          <w:sz w:val="27"/>
          <w:szCs w:val="27"/>
          <w:shd w:val="clear" w:color="auto" w:fill="FFFFFF"/>
        </w:rPr>
        <w:t>15</w:t>
      </w:r>
      <w:r w:rsidR="00BE2EEF">
        <w:rPr>
          <w:rFonts w:ascii="Arial" w:hAnsi="Arial" w:cs="Arial"/>
          <w:color w:val="333333"/>
          <w:sz w:val="27"/>
          <w:szCs w:val="27"/>
          <w:shd w:val="clear" w:color="auto" w:fill="FFFFFF"/>
        </w:rPr>
        <w:t>分，从而根据该总和的多少将肝脏储备功能分为</w:t>
      </w:r>
      <w:r w:rsidR="00BE2EEF">
        <w:rPr>
          <w:rFonts w:ascii="Arial" w:hAnsi="Arial" w:cs="Arial"/>
          <w:color w:val="333333"/>
          <w:sz w:val="27"/>
          <w:szCs w:val="27"/>
          <w:shd w:val="clear" w:color="auto" w:fill="FFFFFF"/>
        </w:rPr>
        <w:t>A</w:t>
      </w:r>
      <w:r w:rsidR="00BE2EEF">
        <w:rPr>
          <w:rFonts w:ascii="Arial" w:hAnsi="Arial" w:cs="Arial"/>
          <w:color w:val="333333"/>
          <w:sz w:val="27"/>
          <w:szCs w:val="27"/>
          <w:shd w:val="clear" w:color="auto" w:fill="FFFFFF"/>
        </w:rPr>
        <w:t>、</w:t>
      </w:r>
      <w:r w:rsidR="00BE2EEF">
        <w:rPr>
          <w:rFonts w:ascii="Arial" w:hAnsi="Arial" w:cs="Arial"/>
          <w:color w:val="333333"/>
          <w:sz w:val="27"/>
          <w:szCs w:val="27"/>
          <w:shd w:val="clear" w:color="auto" w:fill="FFFFFF"/>
        </w:rPr>
        <w:t>B</w:t>
      </w:r>
      <w:r w:rsidR="00BE2EEF">
        <w:rPr>
          <w:rFonts w:ascii="Arial" w:hAnsi="Arial" w:cs="Arial"/>
          <w:color w:val="333333"/>
          <w:sz w:val="27"/>
          <w:szCs w:val="27"/>
          <w:shd w:val="clear" w:color="auto" w:fill="FFFFFF"/>
        </w:rPr>
        <w:t>、</w:t>
      </w:r>
      <w:r w:rsidR="00BE2EEF">
        <w:rPr>
          <w:rFonts w:ascii="Arial" w:hAnsi="Arial" w:cs="Arial"/>
          <w:color w:val="333333"/>
          <w:sz w:val="27"/>
          <w:szCs w:val="27"/>
          <w:shd w:val="clear" w:color="auto" w:fill="FFFFFF"/>
        </w:rPr>
        <w:t>C</w:t>
      </w:r>
      <w:r w:rsidR="00BE2EEF">
        <w:rPr>
          <w:rFonts w:ascii="Arial" w:hAnsi="Arial" w:cs="Arial"/>
          <w:color w:val="333333"/>
          <w:sz w:val="27"/>
          <w:szCs w:val="27"/>
          <w:shd w:val="clear" w:color="auto" w:fill="FFFFFF"/>
        </w:rPr>
        <w:t>三级，预示着三种不同严重程度的肝脏损害（分数越高，肝脏储备功能越差）。但由于患者的一般状况</w:t>
      </w:r>
      <w:proofErr w:type="gramStart"/>
      <w:r w:rsidR="00BE2EEF">
        <w:rPr>
          <w:rFonts w:ascii="Arial" w:hAnsi="Arial" w:cs="Arial"/>
          <w:color w:val="333333"/>
          <w:sz w:val="27"/>
          <w:szCs w:val="27"/>
          <w:shd w:val="clear" w:color="auto" w:fill="FFFFFF"/>
        </w:rPr>
        <w:t>项常常</w:t>
      </w:r>
      <w:proofErr w:type="gramEnd"/>
      <w:r w:rsidR="00BE2EEF">
        <w:rPr>
          <w:rFonts w:ascii="Arial" w:hAnsi="Arial" w:cs="Arial"/>
          <w:color w:val="333333"/>
          <w:sz w:val="27"/>
          <w:szCs w:val="27"/>
          <w:shd w:val="clear" w:color="auto" w:fill="FFFFFF"/>
        </w:rPr>
        <w:t>不易计分，随后</w:t>
      </w:r>
      <w:r w:rsidR="00BE2EEF">
        <w:rPr>
          <w:rFonts w:ascii="Arial" w:hAnsi="Arial" w:cs="Arial"/>
          <w:color w:val="333333"/>
          <w:sz w:val="27"/>
          <w:szCs w:val="27"/>
          <w:shd w:val="clear" w:color="auto" w:fill="FFFFFF"/>
        </w:rPr>
        <w:t>Pugh</w:t>
      </w:r>
      <w:r w:rsidR="00BE2EEF">
        <w:rPr>
          <w:rFonts w:ascii="Arial" w:hAnsi="Arial" w:cs="Arial"/>
          <w:color w:val="333333"/>
          <w:sz w:val="27"/>
          <w:szCs w:val="27"/>
          <w:shd w:val="clear" w:color="auto" w:fill="FFFFFF"/>
        </w:rPr>
        <w:t>提出用肝性脑病的有无及其程度代替一般状况，即如今临床常用的</w:t>
      </w:r>
      <w:r w:rsidR="00BE2EEF">
        <w:rPr>
          <w:rFonts w:ascii="Arial" w:hAnsi="Arial" w:cs="Arial"/>
          <w:color w:val="333333"/>
          <w:sz w:val="27"/>
          <w:szCs w:val="27"/>
          <w:shd w:val="clear" w:color="auto" w:fill="FFFFFF"/>
        </w:rPr>
        <w:t>Child-Pugh</w:t>
      </w:r>
      <w:r w:rsidR="00BE2EEF">
        <w:rPr>
          <w:rFonts w:ascii="Arial" w:hAnsi="Arial" w:cs="Arial"/>
          <w:color w:val="333333"/>
          <w:sz w:val="27"/>
          <w:szCs w:val="27"/>
          <w:shd w:val="clear" w:color="auto" w:fill="FFFFFF"/>
        </w:rPr>
        <w:t>改良分级法。</w:t>
      </w:r>
    </w:p>
    <w:p w14:paraId="4F719D88" w14:textId="77777777" w:rsidR="00BE2EEF" w:rsidRPr="00BE2EEF" w:rsidRDefault="00BE2EEF" w:rsidP="00BE2EEF">
      <w:pPr>
        <w:widowControl/>
        <w:shd w:val="clear" w:color="auto" w:fill="FFFFFF"/>
        <w:jc w:val="left"/>
        <w:rPr>
          <w:rFonts w:ascii="Arial" w:eastAsia="宋体" w:hAnsi="Arial" w:cs="Arial"/>
          <w:color w:val="333333"/>
          <w:kern w:val="0"/>
          <w:sz w:val="24"/>
        </w:rPr>
      </w:pPr>
      <w:r w:rsidRPr="00BE2EEF">
        <w:rPr>
          <w:rFonts w:ascii="Arial" w:eastAsia="宋体" w:hAnsi="Arial" w:cs="Arial"/>
          <w:color w:val="FF0000"/>
          <w:kern w:val="0"/>
          <w:sz w:val="24"/>
        </w:rPr>
        <w:t>A</w:t>
      </w:r>
      <w:r w:rsidRPr="00BE2EEF">
        <w:rPr>
          <w:rFonts w:ascii="Arial" w:eastAsia="宋体" w:hAnsi="Arial" w:cs="Arial"/>
          <w:color w:val="FF0000"/>
          <w:kern w:val="0"/>
          <w:sz w:val="24"/>
        </w:rPr>
        <w:t>级：</w:t>
      </w:r>
      <w:r w:rsidRPr="00BE2EEF">
        <w:rPr>
          <w:rFonts w:ascii="Arial" w:eastAsia="宋体" w:hAnsi="Arial" w:cs="Arial"/>
          <w:color w:val="FF0000"/>
          <w:kern w:val="0"/>
          <w:sz w:val="24"/>
        </w:rPr>
        <w:t>5</w:t>
      </w:r>
      <w:r w:rsidRPr="00BE2EEF">
        <w:rPr>
          <w:rFonts w:ascii="Arial" w:eastAsia="宋体" w:hAnsi="Arial" w:cs="Arial"/>
          <w:color w:val="FF0000"/>
          <w:kern w:val="0"/>
          <w:sz w:val="24"/>
        </w:rPr>
        <w:t>－</w:t>
      </w:r>
      <w:r w:rsidRPr="00BE2EEF">
        <w:rPr>
          <w:rFonts w:ascii="Arial" w:eastAsia="宋体" w:hAnsi="Arial" w:cs="Arial"/>
          <w:color w:val="FF0000"/>
          <w:kern w:val="0"/>
          <w:sz w:val="24"/>
        </w:rPr>
        <w:t>6</w:t>
      </w:r>
      <w:r w:rsidRPr="00BE2EEF">
        <w:rPr>
          <w:rFonts w:ascii="Arial" w:eastAsia="宋体" w:hAnsi="Arial" w:cs="Arial"/>
          <w:color w:val="FF0000"/>
          <w:kern w:val="0"/>
          <w:sz w:val="24"/>
        </w:rPr>
        <w:t>分</w:t>
      </w:r>
      <w:r w:rsidRPr="00BE2EEF">
        <w:rPr>
          <w:rFonts w:ascii="Arial" w:eastAsia="宋体" w:hAnsi="Arial" w:cs="Arial"/>
          <w:color w:val="FF0000"/>
          <w:kern w:val="0"/>
          <w:sz w:val="24"/>
        </w:rPr>
        <w:t xml:space="preserve"> </w:t>
      </w:r>
      <w:r w:rsidRPr="00BE2EEF">
        <w:rPr>
          <w:rFonts w:ascii="Arial" w:eastAsia="宋体" w:hAnsi="Arial" w:cs="Arial"/>
          <w:color w:val="FF0000"/>
          <w:kern w:val="0"/>
          <w:sz w:val="24"/>
        </w:rPr>
        <w:t>手术危险度小，预后最好，</w:t>
      </w:r>
      <w:r w:rsidRPr="00BE2EEF">
        <w:rPr>
          <w:rFonts w:ascii="Arial" w:eastAsia="宋体" w:hAnsi="Arial" w:cs="Arial"/>
          <w:color w:val="FF0000"/>
          <w:kern w:val="0"/>
          <w:sz w:val="24"/>
        </w:rPr>
        <w:t>1~2</w:t>
      </w:r>
      <w:r w:rsidRPr="00BE2EEF">
        <w:rPr>
          <w:rFonts w:ascii="Arial" w:eastAsia="宋体" w:hAnsi="Arial" w:cs="Arial"/>
          <w:color w:val="FF0000"/>
          <w:kern w:val="0"/>
          <w:sz w:val="24"/>
        </w:rPr>
        <w:t>年存活率</w:t>
      </w:r>
      <w:r w:rsidRPr="00BE2EEF">
        <w:rPr>
          <w:rFonts w:ascii="Arial" w:eastAsia="宋体" w:hAnsi="Arial" w:cs="Arial"/>
          <w:color w:val="FF0000"/>
          <w:kern w:val="0"/>
          <w:sz w:val="24"/>
        </w:rPr>
        <w:t>100%~85%</w:t>
      </w:r>
      <w:r w:rsidRPr="00BE2EEF">
        <w:rPr>
          <w:rFonts w:ascii="Arial" w:eastAsia="宋体" w:hAnsi="Arial" w:cs="Arial"/>
          <w:color w:val="FF0000"/>
          <w:kern w:val="0"/>
          <w:sz w:val="24"/>
        </w:rPr>
        <w:t>；</w:t>
      </w:r>
    </w:p>
    <w:p w14:paraId="54B546F1" w14:textId="77777777" w:rsidR="00BE2EEF" w:rsidRPr="00BE2EEF" w:rsidRDefault="00BE2EEF" w:rsidP="00BE2EEF">
      <w:pPr>
        <w:widowControl/>
        <w:shd w:val="clear" w:color="auto" w:fill="FFFFFF"/>
        <w:jc w:val="left"/>
        <w:rPr>
          <w:rFonts w:ascii="Arial" w:eastAsia="宋体" w:hAnsi="Arial" w:cs="Arial"/>
          <w:color w:val="333333"/>
          <w:kern w:val="0"/>
          <w:sz w:val="24"/>
        </w:rPr>
      </w:pPr>
      <w:r w:rsidRPr="00BE2EEF">
        <w:rPr>
          <w:rFonts w:ascii="Arial" w:eastAsia="宋体" w:hAnsi="Arial" w:cs="Arial"/>
          <w:color w:val="333333"/>
          <w:kern w:val="0"/>
          <w:sz w:val="24"/>
        </w:rPr>
        <w:t>B</w:t>
      </w:r>
      <w:r w:rsidRPr="00BE2EEF">
        <w:rPr>
          <w:rFonts w:ascii="Arial" w:eastAsia="宋体" w:hAnsi="Arial" w:cs="Arial"/>
          <w:color w:val="333333"/>
          <w:kern w:val="0"/>
          <w:sz w:val="24"/>
        </w:rPr>
        <w:t>级：</w:t>
      </w:r>
      <w:r w:rsidRPr="00BE2EEF">
        <w:rPr>
          <w:rFonts w:ascii="Arial" w:eastAsia="宋体" w:hAnsi="Arial" w:cs="Arial"/>
          <w:color w:val="333333"/>
          <w:kern w:val="0"/>
          <w:sz w:val="24"/>
        </w:rPr>
        <w:t>7</w:t>
      </w:r>
      <w:r w:rsidRPr="00BE2EEF">
        <w:rPr>
          <w:rFonts w:ascii="Arial" w:eastAsia="宋体" w:hAnsi="Arial" w:cs="Arial"/>
          <w:color w:val="333333"/>
          <w:kern w:val="0"/>
          <w:sz w:val="24"/>
        </w:rPr>
        <w:t>－</w:t>
      </w:r>
      <w:r w:rsidRPr="00BE2EEF">
        <w:rPr>
          <w:rFonts w:ascii="Arial" w:eastAsia="宋体" w:hAnsi="Arial" w:cs="Arial"/>
          <w:color w:val="333333"/>
          <w:kern w:val="0"/>
          <w:sz w:val="24"/>
        </w:rPr>
        <w:t>9</w:t>
      </w:r>
      <w:r w:rsidRPr="00BE2EEF">
        <w:rPr>
          <w:rFonts w:ascii="Arial" w:eastAsia="宋体" w:hAnsi="Arial" w:cs="Arial"/>
          <w:color w:val="333333"/>
          <w:kern w:val="0"/>
          <w:sz w:val="24"/>
        </w:rPr>
        <w:t>分</w:t>
      </w:r>
      <w:r w:rsidRPr="00BE2EEF">
        <w:rPr>
          <w:rFonts w:ascii="Arial" w:eastAsia="宋体" w:hAnsi="Arial" w:cs="Arial"/>
          <w:color w:val="333333"/>
          <w:kern w:val="0"/>
          <w:sz w:val="24"/>
        </w:rPr>
        <w:t xml:space="preserve"> </w:t>
      </w:r>
      <w:r w:rsidRPr="00BE2EEF">
        <w:rPr>
          <w:rFonts w:ascii="Arial" w:eastAsia="宋体" w:hAnsi="Arial" w:cs="Arial"/>
          <w:color w:val="333333"/>
          <w:kern w:val="0"/>
          <w:sz w:val="24"/>
        </w:rPr>
        <w:t>手术危险度中等，</w:t>
      </w:r>
      <w:r w:rsidRPr="00BE2EEF">
        <w:rPr>
          <w:rFonts w:ascii="Arial" w:eastAsia="宋体" w:hAnsi="Arial" w:cs="Arial"/>
          <w:color w:val="333333"/>
          <w:kern w:val="0"/>
          <w:sz w:val="24"/>
        </w:rPr>
        <w:t>1~2</w:t>
      </w:r>
      <w:r w:rsidRPr="00BE2EEF">
        <w:rPr>
          <w:rFonts w:ascii="Arial" w:eastAsia="宋体" w:hAnsi="Arial" w:cs="Arial"/>
          <w:color w:val="333333"/>
          <w:kern w:val="0"/>
          <w:sz w:val="24"/>
        </w:rPr>
        <w:t>年存活率</w:t>
      </w:r>
      <w:r w:rsidRPr="00BE2EEF">
        <w:rPr>
          <w:rFonts w:ascii="Arial" w:eastAsia="宋体" w:hAnsi="Arial" w:cs="Arial"/>
          <w:color w:val="333333"/>
          <w:kern w:val="0"/>
          <w:sz w:val="24"/>
        </w:rPr>
        <w:t>80%~60%</w:t>
      </w:r>
      <w:r w:rsidRPr="00BE2EEF">
        <w:rPr>
          <w:rFonts w:ascii="Arial" w:eastAsia="宋体" w:hAnsi="Arial" w:cs="Arial"/>
          <w:color w:val="333333"/>
          <w:kern w:val="0"/>
          <w:sz w:val="24"/>
        </w:rPr>
        <w:t>；</w:t>
      </w:r>
    </w:p>
    <w:p w14:paraId="496F71E7" w14:textId="77777777" w:rsidR="00BE2EEF" w:rsidRPr="00BE2EEF" w:rsidRDefault="00BE2EEF" w:rsidP="00BE2EEF">
      <w:pPr>
        <w:widowControl/>
        <w:shd w:val="clear" w:color="auto" w:fill="FFFFFF"/>
        <w:jc w:val="left"/>
        <w:rPr>
          <w:rFonts w:ascii="Arial" w:eastAsia="宋体" w:hAnsi="Arial" w:cs="Arial"/>
          <w:color w:val="333333"/>
          <w:kern w:val="0"/>
          <w:sz w:val="24"/>
        </w:rPr>
      </w:pPr>
      <w:r w:rsidRPr="00BE2EEF">
        <w:rPr>
          <w:rFonts w:ascii="Arial" w:eastAsia="宋体" w:hAnsi="Arial" w:cs="Arial"/>
          <w:color w:val="333333"/>
          <w:kern w:val="0"/>
          <w:sz w:val="24"/>
        </w:rPr>
        <w:t>C</w:t>
      </w:r>
      <w:r w:rsidRPr="00BE2EEF">
        <w:rPr>
          <w:rFonts w:ascii="Arial" w:eastAsia="宋体" w:hAnsi="Arial" w:cs="Arial"/>
          <w:color w:val="333333"/>
          <w:kern w:val="0"/>
          <w:sz w:val="24"/>
        </w:rPr>
        <w:t>级：</w:t>
      </w:r>
      <w:r w:rsidRPr="00BE2EEF">
        <w:rPr>
          <w:rFonts w:ascii="Arial" w:eastAsia="宋体" w:hAnsi="Arial" w:cs="Arial"/>
          <w:color w:val="333333"/>
          <w:kern w:val="0"/>
          <w:sz w:val="24"/>
        </w:rPr>
        <w:t>≥10</w:t>
      </w:r>
      <w:r w:rsidRPr="00BE2EEF">
        <w:rPr>
          <w:rFonts w:ascii="Arial" w:eastAsia="宋体" w:hAnsi="Arial" w:cs="Arial"/>
          <w:color w:val="333333"/>
          <w:kern w:val="0"/>
          <w:sz w:val="24"/>
        </w:rPr>
        <w:t>分</w:t>
      </w:r>
      <w:r w:rsidRPr="00BE2EEF">
        <w:rPr>
          <w:rFonts w:ascii="Arial" w:eastAsia="宋体" w:hAnsi="Arial" w:cs="Arial"/>
          <w:color w:val="333333"/>
          <w:kern w:val="0"/>
          <w:sz w:val="24"/>
        </w:rPr>
        <w:t xml:space="preserve"> </w:t>
      </w:r>
      <w:r w:rsidRPr="00BE2EEF">
        <w:rPr>
          <w:rFonts w:ascii="Arial" w:eastAsia="宋体" w:hAnsi="Arial" w:cs="Arial"/>
          <w:color w:val="333333"/>
          <w:kern w:val="0"/>
          <w:sz w:val="24"/>
        </w:rPr>
        <w:t>手术危险度较大，预后最差，</w:t>
      </w:r>
      <w:r w:rsidRPr="00BE2EEF">
        <w:rPr>
          <w:rFonts w:ascii="Arial" w:eastAsia="宋体" w:hAnsi="Arial" w:cs="Arial"/>
          <w:color w:val="333333"/>
          <w:kern w:val="0"/>
          <w:sz w:val="24"/>
        </w:rPr>
        <w:t>1~2</w:t>
      </w:r>
      <w:r w:rsidRPr="00BE2EEF">
        <w:rPr>
          <w:rFonts w:ascii="Arial" w:eastAsia="宋体" w:hAnsi="Arial" w:cs="Arial"/>
          <w:color w:val="333333"/>
          <w:kern w:val="0"/>
          <w:sz w:val="24"/>
        </w:rPr>
        <w:t>年存活率</w:t>
      </w:r>
      <w:r w:rsidRPr="00BE2EEF">
        <w:rPr>
          <w:rFonts w:ascii="Arial" w:eastAsia="宋体" w:hAnsi="Arial" w:cs="Arial"/>
          <w:color w:val="333333"/>
          <w:kern w:val="0"/>
          <w:sz w:val="24"/>
        </w:rPr>
        <w:t>45%~35%</w:t>
      </w:r>
      <w:r w:rsidRPr="00BE2EEF">
        <w:rPr>
          <w:rFonts w:ascii="Arial" w:eastAsia="宋体" w:hAnsi="Arial" w:cs="Arial"/>
          <w:color w:val="333333"/>
          <w:kern w:val="0"/>
          <w:sz w:val="24"/>
        </w:rPr>
        <w:t>。</w:t>
      </w:r>
    </w:p>
    <w:p w14:paraId="7895BFDD" w14:textId="77777777" w:rsidR="00BE2EEF" w:rsidRPr="00BE2EEF" w:rsidRDefault="00BE2EEF">
      <w:pPr>
        <w:pStyle w:val="a3"/>
        <w:ind w:firstLine="540"/>
        <w:rPr>
          <w:rFonts w:ascii="Arial" w:hAnsi="Arial" w:cs="Arial" w:hint="eastAsia"/>
          <w:color w:val="333333"/>
          <w:sz w:val="27"/>
          <w:szCs w:val="27"/>
          <w:shd w:val="clear" w:color="auto" w:fill="FFFFFF"/>
        </w:rPr>
      </w:pPr>
    </w:p>
    <w:p w14:paraId="71F076B4" w14:textId="6680840D" w:rsidR="00BE2EEF" w:rsidRDefault="00BE2EEF">
      <w:pPr>
        <w:pStyle w:val="a3"/>
        <w:ind w:firstLine="480"/>
        <w:rPr>
          <w:rFonts w:hint="eastAsia"/>
        </w:rPr>
      </w:pPr>
      <w:r w:rsidRPr="00BE2EEF">
        <w:rPr>
          <w:noProof/>
        </w:rPr>
        <w:drawing>
          <wp:inline distT="0" distB="0" distL="0" distR="0" wp14:anchorId="4E2BD0E4" wp14:editId="094E83A9">
            <wp:extent cx="2462568" cy="843404"/>
            <wp:effectExtent l="0" t="0" r="0" b="0"/>
            <wp:docPr id="7" name="图片 7" descr="C:\Users\ADMINI~1\AppData\Local\Temp\1589364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8936436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629" cy="854727"/>
                    </a:xfrm>
                    <a:prstGeom prst="rect">
                      <a:avLst/>
                    </a:prstGeom>
                    <a:noFill/>
                    <a:ln>
                      <a:noFill/>
                    </a:ln>
                  </pic:spPr>
                </pic:pic>
              </a:graphicData>
            </a:graphic>
          </wp:inline>
        </w:drawing>
      </w:r>
    </w:p>
  </w:comment>
  <w:comment w:id="43" w:author="liu yanpeng" w:date="2020-05-13T18:12:00Z" w:initials="ly">
    <w:p w14:paraId="499B287A" w14:textId="3FE3846F" w:rsidR="00CC0A6C" w:rsidRDefault="00CC0A6C">
      <w:pPr>
        <w:pStyle w:val="a3"/>
        <w:ind w:firstLine="420"/>
      </w:pPr>
      <w:r>
        <w:rPr>
          <w:rStyle w:val="af6"/>
        </w:rPr>
        <w:annotationRef/>
      </w:r>
      <w:r>
        <w:rPr>
          <w:rFonts w:hint="eastAsia"/>
        </w:rPr>
        <w:t>肝癌患者的血清总胆红素要求是否偏高</w:t>
      </w:r>
    </w:p>
  </w:comment>
  <w:comment w:id="44" w:author="liu yanpeng" w:date="2020-05-13T18:18:00Z" w:initials="ly">
    <w:p w14:paraId="0B34EA78" w14:textId="029812AE" w:rsidR="00722395" w:rsidRDefault="00722395">
      <w:pPr>
        <w:pStyle w:val="a3"/>
        <w:ind w:firstLine="420"/>
      </w:pPr>
      <w:r>
        <w:rPr>
          <w:rStyle w:val="af6"/>
        </w:rPr>
        <w:annotationRef/>
      </w:r>
      <w:r>
        <w:rPr>
          <w:rFonts w:hint="eastAsia"/>
        </w:rPr>
        <w:t>？</w:t>
      </w:r>
    </w:p>
  </w:comment>
  <w:comment w:id="45" w:author="liu yanpeng" w:date="2020-05-13T18:21:00Z" w:initials="ly">
    <w:p w14:paraId="1F5C6759" w14:textId="12FD5C84" w:rsidR="009319B8" w:rsidRDefault="009319B8">
      <w:pPr>
        <w:pStyle w:val="a3"/>
        <w:ind w:firstLine="420"/>
        <w:rPr>
          <w:rFonts w:hint="eastAsia"/>
        </w:rPr>
      </w:pPr>
      <w:r>
        <w:rPr>
          <w:rStyle w:val="af6"/>
        </w:rPr>
        <w:annotationRef/>
      </w:r>
      <w:r>
        <w:rPr>
          <w:rFonts w:hint="eastAsia"/>
        </w:rPr>
        <w:t>包括干预后吗？</w:t>
      </w:r>
    </w:p>
  </w:comment>
  <w:comment w:id="46" w:author="liu yanpeng" w:date="2020-05-13T18:22:00Z" w:initials="ly">
    <w:p w14:paraId="1754B00F" w14:textId="4FD049CC" w:rsidR="009319B8" w:rsidRDefault="009319B8">
      <w:pPr>
        <w:pStyle w:val="a3"/>
        <w:ind w:firstLine="420"/>
      </w:pPr>
      <w:r>
        <w:rPr>
          <w:rStyle w:val="af6"/>
        </w:rPr>
        <w:annotationRef/>
      </w:r>
      <w:r>
        <w:rPr>
          <w:rFonts w:ascii="Arial" w:hAnsi="Arial" w:cs="Arial"/>
          <w:color w:val="333333"/>
          <w:sz w:val="21"/>
          <w:szCs w:val="21"/>
          <w:shd w:val="clear" w:color="auto" w:fill="FFFFFF"/>
        </w:rPr>
        <w:t>细胞毒性</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淋巴细胞相关蛋白</w:t>
      </w:r>
      <w:r>
        <w:rPr>
          <w:rFonts w:ascii="Arial" w:hAnsi="Arial" w:cs="Arial"/>
          <w:color w:val="333333"/>
          <w:sz w:val="21"/>
          <w:szCs w:val="21"/>
          <w:shd w:val="clear" w:color="auto" w:fill="FFFFFF"/>
        </w:rPr>
        <w:t>4</w:t>
      </w:r>
    </w:p>
  </w:comment>
  <w:comment w:id="47" w:author="liu yanpeng" w:date="2020-05-13T18:22:00Z" w:initials="ly">
    <w:p w14:paraId="2AF0FB71" w14:textId="38FC52A1" w:rsidR="00766FCD" w:rsidRDefault="00766FCD">
      <w:pPr>
        <w:pStyle w:val="a3"/>
        <w:ind w:firstLine="420"/>
      </w:pPr>
      <w:r>
        <w:rPr>
          <w:rStyle w:val="af6"/>
        </w:rPr>
        <w:annotationRef/>
      </w:r>
      <w:r>
        <w:rPr>
          <w:rFonts w:hint="eastAsia"/>
        </w:rPr>
        <w:t>怎么判断？</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D7718D" w15:done="0"/>
  <w15:commentEx w15:paraId="7F82EA7A" w15:done="0"/>
  <w15:commentEx w15:paraId="5C6A3F6F" w15:done="0"/>
  <w15:commentEx w15:paraId="297A1B33" w15:done="0"/>
  <w15:commentEx w15:paraId="4C723803" w15:done="0"/>
  <w15:commentEx w15:paraId="54DBA5AD" w15:done="0"/>
  <w15:commentEx w15:paraId="096FCED8" w15:done="0"/>
  <w15:commentEx w15:paraId="216021EB" w15:done="0"/>
  <w15:commentEx w15:paraId="5C18131D" w15:done="0"/>
  <w15:commentEx w15:paraId="55C6FD56" w15:done="0"/>
  <w15:commentEx w15:paraId="71F076B4" w15:done="0"/>
  <w15:commentEx w15:paraId="499B287A" w15:done="0"/>
  <w15:commentEx w15:paraId="0B34EA78" w15:done="0"/>
  <w15:commentEx w15:paraId="1F5C6759" w15:done="0"/>
  <w15:commentEx w15:paraId="1754B00F" w15:done="0"/>
  <w15:commentEx w15:paraId="2AF0FB7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1D529" w14:textId="77777777" w:rsidR="001F55CB" w:rsidRDefault="001F55CB">
      <w:r>
        <w:separator/>
      </w:r>
    </w:p>
  </w:endnote>
  <w:endnote w:type="continuationSeparator" w:id="0">
    <w:p w14:paraId="69201554" w14:textId="77777777" w:rsidR="001F55CB" w:rsidRDefault="001F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3"/>
      </w:rPr>
      <w:id w:val="-1268075032"/>
    </w:sdtPr>
    <w:sdtContent>
      <w:p w14:paraId="2B193572" w14:textId="77777777" w:rsidR="0023101D" w:rsidRDefault="0023101D">
        <w:pPr>
          <w:pStyle w:val="ab"/>
          <w:framePr w:wrap="around" w:vAnchor="text" w:hAnchor="margin" w:xAlign="center" w:y="1"/>
          <w:rPr>
            <w:rStyle w:val="af3"/>
          </w:rPr>
        </w:pPr>
        <w:r>
          <w:rPr>
            <w:rStyle w:val="af3"/>
          </w:rPr>
          <w:fldChar w:fldCharType="begin"/>
        </w:r>
        <w:r>
          <w:rPr>
            <w:rStyle w:val="af3"/>
          </w:rPr>
          <w:instrText xml:space="preserve"> PAGE </w:instrText>
        </w:r>
        <w:r>
          <w:rPr>
            <w:rStyle w:val="af3"/>
          </w:rPr>
          <w:fldChar w:fldCharType="end"/>
        </w:r>
      </w:p>
    </w:sdtContent>
  </w:sdt>
  <w:p w14:paraId="01241343" w14:textId="77777777" w:rsidR="0023101D" w:rsidRDefault="0023101D">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B593A" w14:textId="77777777" w:rsidR="0023101D" w:rsidRDefault="0023101D">
    <w:pPr>
      <w:pStyle w:val="ab"/>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1200E9D9" wp14:editId="4817DE82">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af3"/>
                            </w:rPr>
                            <w:id w:val="-631089099"/>
                          </w:sdtPr>
                          <w:sdtEndPr>
                            <w:rPr>
                              <w:rStyle w:val="af3"/>
                              <w:rFonts w:ascii="Times New Roman" w:hAnsi="Times New Roman" w:cs="Times New Roman"/>
                            </w:rPr>
                          </w:sdtEndPr>
                          <w:sdtContent>
                            <w:p w14:paraId="20AB84A8" w14:textId="44C7C806" w:rsidR="0023101D" w:rsidRDefault="0023101D">
                              <w:pPr>
                                <w:pStyle w:val="ab"/>
                                <w:rPr>
                                  <w:rStyle w:val="af3"/>
                                  <w:rFonts w:ascii="Times New Roman" w:hAnsi="Times New Roman" w:cs="Times New Roman"/>
                                </w:rPr>
                              </w:pPr>
                              <w:r>
                                <w:rPr>
                                  <w:rStyle w:val="af3"/>
                                  <w:rFonts w:ascii="Times New Roman" w:hAnsi="Times New Roman" w:cs="Times New Roman"/>
                                </w:rPr>
                                <w:fldChar w:fldCharType="begin"/>
                              </w:r>
                              <w:r>
                                <w:rPr>
                                  <w:rStyle w:val="af3"/>
                                  <w:rFonts w:ascii="Times New Roman" w:hAnsi="Times New Roman" w:cs="Times New Roman"/>
                                </w:rPr>
                                <w:instrText xml:space="preserve"> PAGE </w:instrText>
                              </w:r>
                              <w:r>
                                <w:rPr>
                                  <w:rStyle w:val="af3"/>
                                  <w:rFonts w:ascii="Times New Roman" w:hAnsi="Times New Roman" w:cs="Times New Roman"/>
                                </w:rPr>
                                <w:fldChar w:fldCharType="separate"/>
                              </w:r>
                              <w:r w:rsidR="00766FCD">
                                <w:rPr>
                                  <w:rStyle w:val="af3"/>
                                  <w:rFonts w:ascii="Times New Roman" w:hAnsi="Times New Roman" w:cs="Times New Roman"/>
                                  <w:noProof/>
                                </w:rPr>
                                <w:t>24</w:t>
                              </w:r>
                              <w:r>
                                <w:rPr>
                                  <w:rStyle w:val="af3"/>
                                  <w:rFonts w:ascii="Times New Roman" w:hAnsi="Times New Roman" w:cs="Times New Roman"/>
                                </w:rPr>
                                <w:fldChar w:fldCharType="end"/>
                              </w:r>
                            </w:p>
                          </w:sdtContent>
                        </w:sdt>
                        <w:p w14:paraId="6F0CF7DF" w14:textId="77777777" w:rsidR="0023101D" w:rsidRDefault="0023101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00E9D9" id="_x0000_t202" coordsize="21600,21600" o:spt="202" path="m,l,21600r21600,l21600,xe">
              <v:stroke joinstyle="miter"/>
              <v:path gradientshapeok="t" o:connecttype="rect"/>
            </v:shapetype>
            <v:shape id="文本框 11"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sdt>
                    <w:sdtPr>
                      <w:rPr>
                        <w:rStyle w:val="af3"/>
                      </w:rPr>
                      <w:id w:val="-631089099"/>
                    </w:sdtPr>
                    <w:sdtEndPr>
                      <w:rPr>
                        <w:rStyle w:val="af3"/>
                        <w:rFonts w:ascii="Times New Roman" w:hAnsi="Times New Roman" w:cs="Times New Roman"/>
                      </w:rPr>
                    </w:sdtEndPr>
                    <w:sdtContent>
                      <w:p w14:paraId="20AB84A8" w14:textId="44C7C806" w:rsidR="0023101D" w:rsidRDefault="0023101D">
                        <w:pPr>
                          <w:pStyle w:val="ab"/>
                          <w:rPr>
                            <w:rStyle w:val="af3"/>
                            <w:rFonts w:ascii="Times New Roman" w:hAnsi="Times New Roman" w:cs="Times New Roman"/>
                          </w:rPr>
                        </w:pPr>
                        <w:r>
                          <w:rPr>
                            <w:rStyle w:val="af3"/>
                            <w:rFonts w:ascii="Times New Roman" w:hAnsi="Times New Roman" w:cs="Times New Roman"/>
                          </w:rPr>
                          <w:fldChar w:fldCharType="begin"/>
                        </w:r>
                        <w:r>
                          <w:rPr>
                            <w:rStyle w:val="af3"/>
                            <w:rFonts w:ascii="Times New Roman" w:hAnsi="Times New Roman" w:cs="Times New Roman"/>
                          </w:rPr>
                          <w:instrText xml:space="preserve"> PAGE </w:instrText>
                        </w:r>
                        <w:r>
                          <w:rPr>
                            <w:rStyle w:val="af3"/>
                            <w:rFonts w:ascii="Times New Roman" w:hAnsi="Times New Roman" w:cs="Times New Roman"/>
                          </w:rPr>
                          <w:fldChar w:fldCharType="separate"/>
                        </w:r>
                        <w:r w:rsidR="00766FCD">
                          <w:rPr>
                            <w:rStyle w:val="af3"/>
                            <w:rFonts w:ascii="Times New Roman" w:hAnsi="Times New Roman" w:cs="Times New Roman"/>
                            <w:noProof/>
                          </w:rPr>
                          <w:t>24</w:t>
                        </w:r>
                        <w:r>
                          <w:rPr>
                            <w:rStyle w:val="af3"/>
                            <w:rFonts w:ascii="Times New Roman" w:hAnsi="Times New Roman" w:cs="Times New Roman"/>
                          </w:rPr>
                          <w:fldChar w:fldCharType="end"/>
                        </w:r>
                      </w:p>
                    </w:sdtContent>
                  </w:sdt>
                  <w:p w14:paraId="6F0CF7DF" w14:textId="77777777" w:rsidR="0023101D" w:rsidRDefault="0023101D"/>
                </w:txbxContent>
              </v:textbox>
              <w10:wrap anchorx="margin"/>
            </v:shape>
          </w:pict>
        </mc:Fallback>
      </mc:AlternateContent>
    </w:r>
    <w:r>
      <w:rPr>
        <w:rFonts w:ascii="Times New Roman" w:hAnsi="Times New Roman" w:cs="Times New Roman"/>
      </w:rPr>
      <w:t>版本号：</w:t>
    </w:r>
    <w:r>
      <w:rPr>
        <w:rFonts w:ascii="Times New Roman" w:hAnsi="Times New Roman" w:cs="Times New Roman"/>
      </w:rPr>
      <w:t xml:space="preserve">1.0                             </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版本日期：</w:t>
    </w:r>
    <w:r>
      <w:rPr>
        <w:rFonts w:ascii="Times New Roman" w:hAnsi="Times New Roman" w:cs="Times New Roman"/>
      </w:rPr>
      <w:t>2020</w:t>
    </w:r>
    <w:r>
      <w:rPr>
        <w:rFonts w:ascii="Times New Roman" w:hAnsi="Times New Roman" w:cs="Times New Roman"/>
      </w:rPr>
      <w:t>年</w:t>
    </w:r>
    <w:r>
      <w:rPr>
        <w:rFonts w:ascii="Times New Roman" w:hAnsi="Times New Roman" w:cs="Times New Roman"/>
      </w:rPr>
      <w:t>4</w:t>
    </w:r>
    <w:r>
      <w:rPr>
        <w:rFonts w:ascii="Times New Roman" w:hAnsi="Times New Roman" w:cs="Times New Roman"/>
      </w:rPr>
      <w:t>月</w:t>
    </w:r>
    <w:r>
      <w:rPr>
        <w:rFonts w:ascii="Times New Roman" w:hAnsi="Times New Roman" w:cs="Times New Roman"/>
      </w:rPr>
      <w:t>24</w:t>
    </w:r>
    <w:r>
      <w:rPr>
        <w:rFonts w:ascii="Times New Roman" w:hAnsi="Times New Roman" w:cs="Times New Roman"/>
      </w:rPr>
      <w:t>日</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132D" w14:textId="77777777" w:rsidR="0023101D" w:rsidRDefault="0023101D">
    <w:pPr>
      <w:pStyle w:val="ab"/>
      <w:rPr>
        <w:rFonts w:ascii="Times New Roman" w:hAnsi="Times New Roman"/>
      </w:rPr>
    </w:pPr>
    <w:r>
      <w:rPr>
        <w:rFonts w:ascii="Times New Roman" w:hAnsi="Times New Roman" w:cs="Times New Roman"/>
      </w:rPr>
      <w:t>版本号：</w:t>
    </w:r>
    <w:r>
      <w:rPr>
        <w:rFonts w:ascii="Times New Roman" w:hAnsi="Times New Roman" w:cs="Times New Roman"/>
      </w:rPr>
      <w:t xml:space="preserve">1.0                             </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版本日期：</w:t>
    </w:r>
    <w:r>
      <w:rPr>
        <w:rFonts w:ascii="Times New Roman" w:hAnsi="Times New Roman" w:cs="Times New Roman"/>
      </w:rPr>
      <w:t>2020</w:t>
    </w:r>
    <w:r>
      <w:rPr>
        <w:rFonts w:ascii="Times New Roman" w:hAnsi="Times New Roman" w:cs="Times New Roman"/>
      </w:rPr>
      <w:t>年</w:t>
    </w:r>
    <w:r>
      <w:rPr>
        <w:rFonts w:ascii="Times New Roman" w:hAnsi="Times New Roman" w:cs="Times New Roman"/>
      </w:rPr>
      <w:t>4</w:t>
    </w:r>
    <w:r>
      <w:rPr>
        <w:rFonts w:ascii="Times New Roman" w:hAnsi="Times New Roman" w:cs="Times New Roman"/>
      </w:rPr>
      <w:t>月</w:t>
    </w:r>
    <w:r>
      <w:rPr>
        <w:rFonts w:ascii="Times New Roman" w:hAnsi="Times New Roman" w:cs="Times New Roman"/>
      </w:rPr>
      <w:t>24</w:t>
    </w:r>
    <w:r>
      <w:rPr>
        <w:rFonts w:ascii="Times New Roman" w:hAnsi="Times New Roman" w:cs="Times New Roman"/>
      </w:rPr>
      <w:t>日</w:t>
    </w:r>
    <w:r>
      <w:rPr>
        <w:noProof/>
      </w:rPr>
      <mc:AlternateContent>
        <mc:Choice Requires="wps">
          <w:drawing>
            <wp:anchor distT="0" distB="0" distL="114300" distR="114300" simplePos="0" relativeHeight="251658240" behindDoc="0" locked="0" layoutInCell="1" allowOverlap="1" wp14:anchorId="56BFEF4D" wp14:editId="1C4C4127">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9C9D7C" w14:textId="6141BA00" w:rsidR="0023101D" w:rsidRDefault="0023101D">
                          <w:pPr>
                            <w:pStyle w:val="ab"/>
                            <w:tabs>
                              <w:tab w:val="clear" w:pos="4153"/>
                              <w:tab w:val="clear" w:pos="8306"/>
                              <w:tab w:val="center" w:pos="4820"/>
                              <w:tab w:val="right" w:pos="9638"/>
                            </w:tabs>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66FCD" w:rsidRPr="00766FCD">
                            <w:rPr>
                              <w:rFonts w:ascii="Times New Roman" w:hAnsi="Times New Roman"/>
                              <w:noProof/>
                              <w:lang w:val="zh-CN"/>
                            </w:rPr>
                            <w:t>116</w:t>
                          </w:r>
                          <w:r>
                            <w:rPr>
                              <w:rFonts w:ascii="Times New Roman" w:hAnsi="Times New Roman"/>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BFEF4D" id="_x0000_t202" coordsize="21600,21600" o:spt="202" path="m,l,21600r21600,l21600,xe">
              <v:stroke joinstyle="miter"/>
              <v:path gradientshapeok="t" o:connecttype="rect"/>
            </v:shapetype>
            <v:shape id="文本框 6" o:spid="_x0000_s1028"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e8pWMCAAARBQAADgAAAAAAAAAAAAAAAAAuAgAAZHJzL2Uyb0RvYy54&#10;bWxQSwECLQAUAAYACAAAACEAcarRudcAAAAFAQAADwAAAAAAAAAAAAAAAAC9BAAAZHJzL2Rvd25y&#10;ZXYueG1sUEsFBgAAAAAEAAQA8wAAAMEFAAAAAA==&#10;" filled="f" stroked="f" strokeweight=".5pt">
              <v:textbox style="mso-fit-shape-to-text:t" inset="0,0,0,0">
                <w:txbxContent>
                  <w:p w14:paraId="689C9D7C" w14:textId="6141BA00" w:rsidR="0023101D" w:rsidRDefault="0023101D">
                    <w:pPr>
                      <w:pStyle w:val="ab"/>
                      <w:tabs>
                        <w:tab w:val="clear" w:pos="4153"/>
                        <w:tab w:val="clear" w:pos="8306"/>
                        <w:tab w:val="center" w:pos="4820"/>
                        <w:tab w:val="right" w:pos="9638"/>
                      </w:tabs>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66FCD" w:rsidRPr="00766FCD">
                      <w:rPr>
                        <w:rFonts w:ascii="Times New Roman" w:hAnsi="Times New Roman"/>
                        <w:noProof/>
                        <w:lang w:val="zh-CN"/>
                      </w:rPr>
                      <w:t>116</w:t>
                    </w:r>
                    <w:r>
                      <w:rPr>
                        <w:rFonts w:ascii="Times New Roman" w:hAnsi="Times New Roman"/>
                        <w:lang w:val="zh-C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96890" w14:textId="77777777" w:rsidR="001F55CB" w:rsidRDefault="001F55CB">
      <w:r>
        <w:separator/>
      </w:r>
    </w:p>
  </w:footnote>
  <w:footnote w:type="continuationSeparator" w:id="0">
    <w:p w14:paraId="320BE334" w14:textId="77777777" w:rsidR="001F55CB" w:rsidRDefault="001F55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C20EB" w14:textId="77777777" w:rsidR="0023101D" w:rsidRDefault="0023101D">
    <w:pPr>
      <w:pStyle w:val="ad"/>
      <w:tabs>
        <w:tab w:val="left" w:pos="10"/>
      </w:tabs>
      <w:jc w:val="both"/>
      <w:rPr>
        <w:rFonts w:ascii="宋体" w:eastAsia="宋体" w:hAnsi="宋体" w:cs="宋体"/>
      </w:rPr>
    </w:pPr>
    <w:r>
      <w:rPr>
        <w:rFonts w:ascii="宋体" w:eastAsia="宋体" w:hAnsi="宋体" w:cs="宋体"/>
      </w:rPr>
      <w:t>HX008和OH2</w:t>
    </w:r>
    <w:r>
      <w:rPr>
        <w:rFonts w:ascii="宋体" w:eastAsia="宋体" w:hAnsi="宋体" w:cs="宋体" w:hint="eastAsia"/>
      </w:rPr>
      <w:t>注射液</w:t>
    </w:r>
    <w:r>
      <w:rPr>
        <w:rFonts w:ascii="宋体" w:eastAsia="宋体" w:hAnsi="宋体" w:cs="宋体"/>
      </w:rPr>
      <w:t>—肝癌</w:t>
    </w:r>
    <w:r>
      <w:rPr>
        <w:rFonts w:ascii="宋体" w:eastAsia="宋体" w:hAnsi="宋体" w:cs="宋体"/>
      </w:rPr>
      <w:tab/>
      <w:t xml:space="preserve">                        临床试验方案（方案编号：HX008-I</w:t>
    </w:r>
    <w:r>
      <w:rPr>
        <w:rFonts w:ascii="宋体" w:eastAsia="宋体" w:hAnsi="宋体" w:cs="宋体" w:hint="eastAsia"/>
      </w:rPr>
      <w:t>/II</w:t>
    </w:r>
    <w:r>
      <w:rPr>
        <w:rFonts w:ascii="宋体" w:eastAsia="宋体" w:hAnsi="宋体" w:cs="宋体"/>
      </w:rPr>
      <w:t>-HC-01</w:t>
    </w:r>
    <w:r>
      <w:rPr>
        <w:rFonts w:ascii="宋体" w:eastAsia="宋体" w:hAnsi="宋体" w:cs="宋体" w:hint="eastAsia"/>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7B9469"/>
    <w:multiLevelType w:val="singleLevel"/>
    <w:tmpl w:val="817B9469"/>
    <w:lvl w:ilvl="0">
      <w:start w:val="1"/>
      <w:numFmt w:val="decimal"/>
      <w:suff w:val="space"/>
      <w:lvlText w:val="%1)"/>
      <w:lvlJc w:val="left"/>
    </w:lvl>
  </w:abstractNum>
  <w:abstractNum w:abstractNumId="1" w15:restartNumberingAfterBreak="0">
    <w:nsid w:val="91A2AB56"/>
    <w:multiLevelType w:val="singleLevel"/>
    <w:tmpl w:val="91A2AB56"/>
    <w:lvl w:ilvl="0">
      <w:start w:val="1"/>
      <w:numFmt w:val="decimal"/>
      <w:suff w:val="space"/>
      <w:lvlText w:val="%1)"/>
      <w:lvlJc w:val="left"/>
    </w:lvl>
  </w:abstractNum>
  <w:abstractNum w:abstractNumId="2" w15:restartNumberingAfterBreak="0">
    <w:nsid w:val="9F29EF36"/>
    <w:multiLevelType w:val="singleLevel"/>
    <w:tmpl w:val="9F29EF36"/>
    <w:lvl w:ilvl="0">
      <w:start w:val="1"/>
      <w:numFmt w:val="decimal"/>
      <w:suff w:val="space"/>
      <w:lvlText w:val="%1)"/>
      <w:lvlJc w:val="left"/>
    </w:lvl>
  </w:abstractNum>
  <w:abstractNum w:abstractNumId="3" w15:restartNumberingAfterBreak="0">
    <w:nsid w:val="AB39D910"/>
    <w:multiLevelType w:val="singleLevel"/>
    <w:tmpl w:val="AB39D910"/>
    <w:lvl w:ilvl="0">
      <w:start w:val="1"/>
      <w:numFmt w:val="decimal"/>
      <w:suff w:val="space"/>
      <w:lvlText w:val="%1)"/>
      <w:lvlJc w:val="left"/>
    </w:lvl>
  </w:abstractNum>
  <w:abstractNum w:abstractNumId="4" w15:restartNumberingAfterBreak="0">
    <w:nsid w:val="DE32DA8B"/>
    <w:multiLevelType w:val="singleLevel"/>
    <w:tmpl w:val="DE32DA8B"/>
    <w:lvl w:ilvl="0">
      <w:start w:val="1"/>
      <w:numFmt w:val="decimal"/>
      <w:suff w:val="space"/>
      <w:lvlText w:val="%1)"/>
      <w:lvlJc w:val="left"/>
    </w:lvl>
  </w:abstractNum>
  <w:abstractNum w:abstractNumId="5" w15:restartNumberingAfterBreak="0">
    <w:nsid w:val="E4DCE719"/>
    <w:multiLevelType w:val="singleLevel"/>
    <w:tmpl w:val="E4DCE719"/>
    <w:lvl w:ilvl="0">
      <w:start w:val="1"/>
      <w:numFmt w:val="decimal"/>
      <w:suff w:val="space"/>
      <w:lvlText w:val="%1)"/>
      <w:lvlJc w:val="left"/>
    </w:lvl>
  </w:abstractNum>
  <w:abstractNum w:abstractNumId="6" w15:restartNumberingAfterBreak="0">
    <w:nsid w:val="ED45689B"/>
    <w:multiLevelType w:val="singleLevel"/>
    <w:tmpl w:val="ED45689B"/>
    <w:lvl w:ilvl="0">
      <w:start w:val="1"/>
      <w:numFmt w:val="decimal"/>
      <w:suff w:val="space"/>
      <w:lvlText w:val="%1)"/>
      <w:lvlJc w:val="left"/>
    </w:lvl>
  </w:abstractNum>
  <w:abstractNum w:abstractNumId="7" w15:restartNumberingAfterBreak="0">
    <w:nsid w:val="030C17C9"/>
    <w:multiLevelType w:val="multilevel"/>
    <w:tmpl w:val="030C17C9"/>
    <w:lvl w:ilvl="0">
      <w:start w:val="1"/>
      <w:numFmt w:val="decimal"/>
      <w:lvlText w:val="%1)"/>
      <w:lvlJc w:val="left"/>
      <w:pPr>
        <w:ind w:left="402" w:hanging="420"/>
      </w:pPr>
    </w:lvl>
    <w:lvl w:ilvl="1">
      <w:start w:val="1"/>
      <w:numFmt w:val="lowerLetter"/>
      <w:lvlText w:val="%2)"/>
      <w:lvlJc w:val="left"/>
      <w:pPr>
        <w:ind w:left="822" w:hanging="420"/>
      </w:pPr>
    </w:lvl>
    <w:lvl w:ilvl="2">
      <w:start w:val="1"/>
      <w:numFmt w:val="lowerRoman"/>
      <w:lvlText w:val="%3."/>
      <w:lvlJc w:val="right"/>
      <w:pPr>
        <w:ind w:left="1242" w:hanging="420"/>
      </w:pPr>
    </w:lvl>
    <w:lvl w:ilvl="3">
      <w:start w:val="1"/>
      <w:numFmt w:val="decimal"/>
      <w:lvlText w:val="%4."/>
      <w:lvlJc w:val="left"/>
      <w:pPr>
        <w:ind w:left="1662" w:hanging="420"/>
      </w:pPr>
    </w:lvl>
    <w:lvl w:ilvl="4">
      <w:start w:val="1"/>
      <w:numFmt w:val="lowerLetter"/>
      <w:lvlText w:val="%5)"/>
      <w:lvlJc w:val="left"/>
      <w:pPr>
        <w:ind w:left="2082" w:hanging="420"/>
      </w:pPr>
    </w:lvl>
    <w:lvl w:ilvl="5">
      <w:start w:val="1"/>
      <w:numFmt w:val="lowerRoman"/>
      <w:lvlText w:val="%6."/>
      <w:lvlJc w:val="right"/>
      <w:pPr>
        <w:ind w:left="2502" w:hanging="420"/>
      </w:pPr>
    </w:lvl>
    <w:lvl w:ilvl="6">
      <w:start w:val="1"/>
      <w:numFmt w:val="decimal"/>
      <w:lvlText w:val="%7."/>
      <w:lvlJc w:val="left"/>
      <w:pPr>
        <w:ind w:left="2922" w:hanging="420"/>
      </w:pPr>
    </w:lvl>
    <w:lvl w:ilvl="7">
      <w:start w:val="1"/>
      <w:numFmt w:val="lowerLetter"/>
      <w:lvlText w:val="%8)"/>
      <w:lvlJc w:val="left"/>
      <w:pPr>
        <w:ind w:left="3342" w:hanging="420"/>
      </w:pPr>
    </w:lvl>
    <w:lvl w:ilvl="8">
      <w:start w:val="1"/>
      <w:numFmt w:val="lowerRoman"/>
      <w:lvlText w:val="%9."/>
      <w:lvlJc w:val="right"/>
      <w:pPr>
        <w:ind w:left="3762" w:hanging="420"/>
      </w:pPr>
    </w:lvl>
  </w:abstractNum>
  <w:abstractNum w:abstractNumId="8" w15:restartNumberingAfterBreak="0">
    <w:nsid w:val="094F3F38"/>
    <w:multiLevelType w:val="multilevel"/>
    <w:tmpl w:val="094F3F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CBC3D26"/>
    <w:multiLevelType w:val="multilevel"/>
    <w:tmpl w:val="0CBC3D2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15:restartNumberingAfterBreak="0">
    <w:nsid w:val="12F45D17"/>
    <w:multiLevelType w:val="multilevel"/>
    <w:tmpl w:val="12F45D17"/>
    <w:lvl w:ilvl="0">
      <w:start w:val="1"/>
      <w:numFmt w:val="bullet"/>
      <w:lvlText w:val="•"/>
      <w:lvlJc w:val="left"/>
      <w:pPr>
        <w:ind w:left="420" w:hanging="420"/>
      </w:pPr>
      <w:rPr>
        <w:rFonts w:ascii="Arial" w:hAnsi="Arial" w:cs="Arial"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13A3172D"/>
    <w:multiLevelType w:val="multilevel"/>
    <w:tmpl w:val="13A3172D"/>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16AA248B"/>
    <w:multiLevelType w:val="multilevel"/>
    <w:tmpl w:val="16AA248B"/>
    <w:lvl w:ilvl="0">
      <w:start w:val="1"/>
      <w:numFmt w:val="decimal"/>
      <w:lvlText w:val="%1)"/>
      <w:lvlJc w:val="left"/>
      <w:pPr>
        <w:ind w:left="420" w:hanging="420"/>
      </w:pPr>
      <w:rPr>
        <w:rFonts w:hint="eastAsia"/>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D09131F"/>
    <w:multiLevelType w:val="multilevel"/>
    <w:tmpl w:val="1D09131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22543BC5"/>
    <w:multiLevelType w:val="multilevel"/>
    <w:tmpl w:val="22543BC5"/>
    <w:lvl w:ilvl="0">
      <w:start w:val="1"/>
      <w:numFmt w:val="decimal"/>
      <w:lvlText w:val="%1)"/>
      <w:lvlJc w:val="left"/>
      <w:pPr>
        <w:ind w:left="420" w:hanging="420"/>
      </w:pPr>
      <w:rPr>
        <w:rFonts w:hint="eastAsia"/>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7C200EA"/>
    <w:multiLevelType w:val="multilevel"/>
    <w:tmpl w:val="27C200EA"/>
    <w:lvl w:ilvl="0">
      <w:start w:val="1"/>
      <w:numFmt w:val="bullet"/>
      <w:lvlText w:val=""/>
      <w:lvlJc w:val="left"/>
      <w:pPr>
        <w:ind w:left="1333" w:hanging="420"/>
      </w:pPr>
      <w:rPr>
        <w:rFonts w:ascii="Wingdings" w:hAnsi="Wingdings" w:hint="default"/>
      </w:rPr>
    </w:lvl>
    <w:lvl w:ilvl="1">
      <w:start w:val="1"/>
      <w:numFmt w:val="bullet"/>
      <w:lvlText w:val=""/>
      <w:lvlJc w:val="left"/>
      <w:pPr>
        <w:ind w:left="1753" w:hanging="420"/>
      </w:pPr>
      <w:rPr>
        <w:rFonts w:ascii="Wingdings" w:hAnsi="Wingdings" w:hint="default"/>
      </w:rPr>
    </w:lvl>
    <w:lvl w:ilvl="2">
      <w:start w:val="1"/>
      <w:numFmt w:val="bullet"/>
      <w:lvlText w:val=""/>
      <w:lvlJc w:val="left"/>
      <w:pPr>
        <w:ind w:left="2173" w:hanging="420"/>
      </w:pPr>
      <w:rPr>
        <w:rFonts w:ascii="Wingdings" w:hAnsi="Wingdings" w:hint="default"/>
      </w:rPr>
    </w:lvl>
    <w:lvl w:ilvl="3">
      <w:start w:val="1"/>
      <w:numFmt w:val="bullet"/>
      <w:lvlText w:val=""/>
      <w:lvlJc w:val="left"/>
      <w:pPr>
        <w:ind w:left="2593" w:hanging="420"/>
      </w:pPr>
      <w:rPr>
        <w:rFonts w:ascii="Wingdings" w:hAnsi="Wingdings" w:hint="default"/>
      </w:rPr>
    </w:lvl>
    <w:lvl w:ilvl="4">
      <w:start w:val="1"/>
      <w:numFmt w:val="bullet"/>
      <w:lvlText w:val=""/>
      <w:lvlJc w:val="left"/>
      <w:pPr>
        <w:ind w:left="3013" w:hanging="420"/>
      </w:pPr>
      <w:rPr>
        <w:rFonts w:ascii="Wingdings" w:hAnsi="Wingdings" w:hint="default"/>
      </w:rPr>
    </w:lvl>
    <w:lvl w:ilvl="5">
      <w:start w:val="1"/>
      <w:numFmt w:val="bullet"/>
      <w:lvlText w:val=""/>
      <w:lvlJc w:val="left"/>
      <w:pPr>
        <w:ind w:left="3433" w:hanging="420"/>
      </w:pPr>
      <w:rPr>
        <w:rFonts w:ascii="Wingdings" w:hAnsi="Wingdings" w:hint="default"/>
      </w:rPr>
    </w:lvl>
    <w:lvl w:ilvl="6">
      <w:start w:val="1"/>
      <w:numFmt w:val="bullet"/>
      <w:lvlText w:val=""/>
      <w:lvlJc w:val="left"/>
      <w:pPr>
        <w:ind w:left="3853" w:hanging="420"/>
      </w:pPr>
      <w:rPr>
        <w:rFonts w:ascii="Wingdings" w:hAnsi="Wingdings" w:hint="default"/>
      </w:rPr>
    </w:lvl>
    <w:lvl w:ilvl="7">
      <w:start w:val="1"/>
      <w:numFmt w:val="bullet"/>
      <w:lvlText w:val=""/>
      <w:lvlJc w:val="left"/>
      <w:pPr>
        <w:ind w:left="4273" w:hanging="420"/>
      </w:pPr>
      <w:rPr>
        <w:rFonts w:ascii="Wingdings" w:hAnsi="Wingdings" w:hint="default"/>
      </w:rPr>
    </w:lvl>
    <w:lvl w:ilvl="8">
      <w:start w:val="1"/>
      <w:numFmt w:val="bullet"/>
      <w:lvlText w:val=""/>
      <w:lvlJc w:val="left"/>
      <w:pPr>
        <w:ind w:left="4693" w:hanging="420"/>
      </w:pPr>
      <w:rPr>
        <w:rFonts w:ascii="Wingdings" w:hAnsi="Wingdings" w:hint="default"/>
      </w:rPr>
    </w:lvl>
  </w:abstractNum>
  <w:abstractNum w:abstractNumId="16" w15:restartNumberingAfterBreak="0">
    <w:nsid w:val="2A4A10DC"/>
    <w:multiLevelType w:val="multilevel"/>
    <w:tmpl w:val="2A4A10DC"/>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7" w15:restartNumberingAfterBreak="0">
    <w:nsid w:val="2B324575"/>
    <w:multiLevelType w:val="multilevel"/>
    <w:tmpl w:val="2B32457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2BD95C77"/>
    <w:multiLevelType w:val="multilevel"/>
    <w:tmpl w:val="2BD95C7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12F1BC6"/>
    <w:multiLevelType w:val="multilevel"/>
    <w:tmpl w:val="312F1BC6"/>
    <w:lvl w:ilvl="0">
      <w:start w:val="1"/>
      <w:numFmt w:val="decimal"/>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87F0E21"/>
    <w:multiLevelType w:val="multilevel"/>
    <w:tmpl w:val="387F0E2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D1919F5"/>
    <w:multiLevelType w:val="multilevel"/>
    <w:tmpl w:val="3D1919F5"/>
    <w:lvl w:ilvl="0">
      <w:start w:val="1"/>
      <w:numFmt w:val="decimal"/>
      <w:lvlText w:val="%1)"/>
      <w:lvlJc w:val="left"/>
      <w:pPr>
        <w:ind w:left="420"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2" w15:restartNumberingAfterBreak="0">
    <w:nsid w:val="3ECC5406"/>
    <w:multiLevelType w:val="multilevel"/>
    <w:tmpl w:val="3ECC5406"/>
    <w:lvl w:ilvl="0">
      <w:start w:val="1"/>
      <w:numFmt w:val="bullet"/>
      <w:lvlText w:val=""/>
      <w:lvlJc w:val="left"/>
      <w:pPr>
        <w:ind w:left="830" w:hanging="420"/>
      </w:pPr>
      <w:rPr>
        <w:rFonts w:ascii="Wingdings" w:hAnsi="Wingdings" w:hint="default"/>
      </w:rPr>
    </w:lvl>
    <w:lvl w:ilvl="1">
      <w:start w:val="1"/>
      <w:numFmt w:val="bullet"/>
      <w:lvlText w:val=""/>
      <w:lvlJc w:val="left"/>
      <w:pPr>
        <w:ind w:left="1250" w:hanging="420"/>
      </w:pPr>
      <w:rPr>
        <w:rFonts w:ascii="Wingdings" w:hAnsi="Wingdings" w:hint="default"/>
      </w:rPr>
    </w:lvl>
    <w:lvl w:ilvl="2">
      <w:start w:val="1"/>
      <w:numFmt w:val="bullet"/>
      <w:lvlText w:val=""/>
      <w:lvlJc w:val="left"/>
      <w:pPr>
        <w:ind w:left="1670" w:hanging="420"/>
      </w:pPr>
      <w:rPr>
        <w:rFonts w:ascii="Wingdings" w:hAnsi="Wingdings" w:hint="default"/>
      </w:rPr>
    </w:lvl>
    <w:lvl w:ilvl="3">
      <w:start w:val="1"/>
      <w:numFmt w:val="bullet"/>
      <w:lvlText w:val=""/>
      <w:lvlJc w:val="left"/>
      <w:pPr>
        <w:ind w:left="2090" w:hanging="420"/>
      </w:pPr>
      <w:rPr>
        <w:rFonts w:ascii="Wingdings" w:hAnsi="Wingdings" w:hint="default"/>
      </w:rPr>
    </w:lvl>
    <w:lvl w:ilvl="4">
      <w:start w:val="1"/>
      <w:numFmt w:val="bullet"/>
      <w:lvlText w:val=""/>
      <w:lvlJc w:val="left"/>
      <w:pPr>
        <w:ind w:left="2510" w:hanging="420"/>
      </w:pPr>
      <w:rPr>
        <w:rFonts w:ascii="Wingdings" w:hAnsi="Wingdings" w:hint="default"/>
      </w:rPr>
    </w:lvl>
    <w:lvl w:ilvl="5">
      <w:start w:val="1"/>
      <w:numFmt w:val="bullet"/>
      <w:lvlText w:val=""/>
      <w:lvlJc w:val="left"/>
      <w:pPr>
        <w:ind w:left="2930" w:hanging="420"/>
      </w:pPr>
      <w:rPr>
        <w:rFonts w:ascii="Wingdings" w:hAnsi="Wingdings" w:hint="default"/>
      </w:rPr>
    </w:lvl>
    <w:lvl w:ilvl="6">
      <w:start w:val="1"/>
      <w:numFmt w:val="bullet"/>
      <w:lvlText w:val=""/>
      <w:lvlJc w:val="left"/>
      <w:pPr>
        <w:ind w:left="3350" w:hanging="420"/>
      </w:pPr>
      <w:rPr>
        <w:rFonts w:ascii="Wingdings" w:hAnsi="Wingdings" w:hint="default"/>
      </w:rPr>
    </w:lvl>
    <w:lvl w:ilvl="7">
      <w:start w:val="1"/>
      <w:numFmt w:val="bullet"/>
      <w:lvlText w:val=""/>
      <w:lvlJc w:val="left"/>
      <w:pPr>
        <w:ind w:left="3770" w:hanging="420"/>
      </w:pPr>
      <w:rPr>
        <w:rFonts w:ascii="Wingdings" w:hAnsi="Wingdings" w:hint="default"/>
      </w:rPr>
    </w:lvl>
    <w:lvl w:ilvl="8">
      <w:start w:val="1"/>
      <w:numFmt w:val="bullet"/>
      <w:lvlText w:val=""/>
      <w:lvlJc w:val="left"/>
      <w:pPr>
        <w:ind w:left="4190" w:hanging="420"/>
      </w:pPr>
      <w:rPr>
        <w:rFonts w:ascii="Wingdings" w:hAnsi="Wingdings" w:hint="default"/>
      </w:rPr>
    </w:lvl>
  </w:abstractNum>
  <w:abstractNum w:abstractNumId="23" w15:restartNumberingAfterBreak="0">
    <w:nsid w:val="41D428B9"/>
    <w:multiLevelType w:val="multilevel"/>
    <w:tmpl w:val="41D428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48F8E7D"/>
    <w:multiLevelType w:val="singleLevel"/>
    <w:tmpl w:val="448F8E7D"/>
    <w:lvl w:ilvl="0">
      <w:start w:val="1"/>
      <w:numFmt w:val="decimal"/>
      <w:suff w:val="space"/>
      <w:lvlText w:val="%1)"/>
      <w:lvlJc w:val="left"/>
    </w:lvl>
  </w:abstractNum>
  <w:abstractNum w:abstractNumId="25" w15:restartNumberingAfterBreak="0">
    <w:nsid w:val="44C17097"/>
    <w:multiLevelType w:val="multilevel"/>
    <w:tmpl w:val="44C17097"/>
    <w:lvl w:ilvl="0">
      <w:start w:val="1"/>
      <w:numFmt w:val="decimal"/>
      <w:suff w:val="nothing"/>
      <w:lvlText w:val="%1"/>
      <w:lvlJc w:val="left"/>
      <w:pPr>
        <w:ind w:left="425" w:hanging="425"/>
      </w:pPr>
      <w:rPr>
        <w:rFonts w:ascii="Times New Roman" w:eastAsiaTheme="minorEastAsia" w:hAnsi="Times New Roman" w:cs="Times New Roman"/>
        <w:b/>
      </w:rPr>
    </w:lvl>
    <w:lvl w:ilvl="1">
      <w:start w:val="1"/>
      <w:numFmt w:val="decimal"/>
      <w:pStyle w:val="2"/>
      <w:suff w:val="nothing"/>
      <w:lvlText w:val="%1.%2　"/>
      <w:lvlJc w:val="left"/>
      <w:pPr>
        <w:ind w:left="1276" w:hanging="992"/>
      </w:pPr>
      <w:rPr>
        <w:rFonts w:hint="eastAsia"/>
      </w:rPr>
    </w:lvl>
    <w:lvl w:ilvl="2">
      <w:start w:val="1"/>
      <w:numFmt w:val="decimal"/>
      <w:pStyle w:val="3"/>
      <w:suff w:val="nothing"/>
      <w:lvlText w:val="%1.%2.%3　"/>
      <w:lvlJc w:val="left"/>
      <w:pPr>
        <w:ind w:left="-142" w:firstLine="426"/>
      </w:pPr>
      <w:rPr>
        <w:rFonts w:hint="eastAsia"/>
      </w:rPr>
    </w:lvl>
    <w:lvl w:ilvl="3">
      <w:start w:val="1"/>
      <w:numFmt w:val="none"/>
      <w:pStyle w:val="4"/>
      <w:suff w:val="nothing"/>
      <w:lvlText w:val="1.2.1.1%4　"/>
      <w:lvlJc w:val="left"/>
      <w:pPr>
        <w:ind w:left="0" w:firstLine="0"/>
      </w:pPr>
      <w:rPr>
        <w:rFonts w:ascii="Times New Roman" w:hAnsi="Times New Roman" w:hint="default"/>
        <w:b w:val="0"/>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4E1137B"/>
    <w:multiLevelType w:val="multilevel"/>
    <w:tmpl w:val="54E1137B"/>
    <w:lvl w:ilvl="0">
      <w:start w:val="1"/>
      <w:numFmt w:val="decimal"/>
      <w:lvlText w:val="%1）"/>
      <w:lvlJc w:val="left"/>
      <w:pPr>
        <w:ind w:left="420" w:hanging="420"/>
      </w:pPr>
      <w:rPr>
        <w:rFonts w:hint="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5670AFE"/>
    <w:multiLevelType w:val="multilevel"/>
    <w:tmpl w:val="55670AFE"/>
    <w:lvl w:ilvl="0">
      <w:start w:val="1"/>
      <w:numFmt w:val="decimal"/>
      <w:lvlText w:val="%1）"/>
      <w:lvlJc w:val="left"/>
      <w:pPr>
        <w:ind w:left="420" w:hanging="420"/>
      </w:pPr>
      <w:rPr>
        <w:rFonts w:hint="eastAsia"/>
      </w:rPr>
    </w:lvl>
    <w:lvl w:ilvl="1">
      <w:numFmt w:val="bullet"/>
      <w:lvlText w:val=""/>
      <w:lvlJc w:val="left"/>
      <w:pPr>
        <w:ind w:left="1200" w:hanging="780"/>
      </w:pPr>
      <w:rPr>
        <w:rFonts w:ascii="Symbol" w:eastAsiaTheme="minorEastAsia" w:hAnsi="Symbol" w:cs="宋体"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BFD3DD1"/>
    <w:multiLevelType w:val="multilevel"/>
    <w:tmpl w:val="5BFD3DD1"/>
    <w:lvl w:ilvl="0">
      <w:start w:val="6"/>
      <w:numFmt w:val="bullet"/>
      <w:lvlText w:val="•"/>
      <w:lvlJc w:val="left"/>
      <w:pPr>
        <w:ind w:left="900" w:hanging="420"/>
      </w:pPr>
      <w:rPr>
        <w:rFonts w:ascii="宋体" w:eastAsia="宋体" w:hAnsi="宋体" w:cs="Calibri" w:hint="eastAsia"/>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5EF53077"/>
    <w:multiLevelType w:val="multilevel"/>
    <w:tmpl w:val="5EF5307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0445EAB"/>
    <w:multiLevelType w:val="multilevel"/>
    <w:tmpl w:val="60445EAB"/>
    <w:lvl w:ilvl="0">
      <w:start w:val="1"/>
      <w:numFmt w:val="decimal"/>
      <w:lvlText w:val="%1)"/>
      <w:lvlJc w:val="left"/>
      <w:pPr>
        <w:ind w:left="420"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1" w15:restartNumberingAfterBreak="0">
    <w:nsid w:val="611E7400"/>
    <w:multiLevelType w:val="singleLevel"/>
    <w:tmpl w:val="611E7400"/>
    <w:lvl w:ilvl="0">
      <w:start w:val="1"/>
      <w:numFmt w:val="decimal"/>
      <w:suff w:val="space"/>
      <w:lvlText w:val="%1)"/>
      <w:lvlJc w:val="left"/>
    </w:lvl>
  </w:abstractNum>
  <w:abstractNum w:abstractNumId="32" w15:restartNumberingAfterBreak="0">
    <w:nsid w:val="62452F47"/>
    <w:multiLevelType w:val="multilevel"/>
    <w:tmpl w:val="62452F47"/>
    <w:lvl w:ilvl="0">
      <w:start w:val="1"/>
      <w:numFmt w:val="decimal"/>
      <w:lvlText w:val="%1"/>
      <w:lvlJc w:val="left"/>
      <w:pPr>
        <w:ind w:left="425" w:hanging="425"/>
      </w:pPr>
    </w:lvl>
    <w:lvl w:ilvl="1">
      <w:start w:val="1"/>
      <w:numFmt w:val="decimal"/>
      <w:lvlText w:val="%1.%2"/>
      <w:lvlJc w:val="left"/>
      <w:pPr>
        <w:ind w:left="1560" w:hanging="567"/>
      </w:pPr>
    </w:lvl>
    <w:lvl w:ilvl="2">
      <w:start w:val="1"/>
      <w:numFmt w:val="decimal"/>
      <w:lvlText w:val="%1.%2.%3"/>
      <w:lvlJc w:val="left"/>
      <w:pPr>
        <w:ind w:left="156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2F10872"/>
    <w:multiLevelType w:val="multilevel"/>
    <w:tmpl w:val="62F10872"/>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4" w15:restartNumberingAfterBreak="0">
    <w:nsid w:val="64BD7DB7"/>
    <w:multiLevelType w:val="multilevel"/>
    <w:tmpl w:val="64BD7DB7"/>
    <w:lvl w:ilvl="0">
      <w:start w:val="1"/>
      <w:numFmt w:val="bullet"/>
      <w:lvlText w:val="•"/>
      <w:lvlJc w:val="left"/>
      <w:pPr>
        <w:ind w:left="420" w:hanging="420"/>
      </w:pPr>
      <w:rPr>
        <w:rFonts w:ascii="Arial" w:hAnsi="Arial" w:cs="Arial"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64C47E6C"/>
    <w:multiLevelType w:val="multilevel"/>
    <w:tmpl w:val="64C47E6C"/>
    <w:lvl w:ilvl="0">
      <w:start w:val="1"/>
      <w:numFmt w:val="decimal"/>
      <w:lvlText w:val="%1)"/>
      <w:lvlJc w:val="left"/>
      <w:pPr>
        <w:ind w:left="1673" w:hanging="420"/>
      </w:pPr>
    </w:lvl>
    <w:lvl w:ilvl="1">
      <w:start w:val="1"/>
      <w:numFmt w:val="lowerLetter"/>
      <w:lvlText w:val="%2)"/>
      <w:lvlJc w:val="left"/>
      <w:pPr>
        <w:ind w:left="2093" w:hanging="420"/>
      </w:pPr>
    </w:lvl>
    <w:lvl w:ilvl="2">
      <w:start w:val="1"/>
      <w:numFmt w:val="lowerRoman"/>
      <w:lvlText w:val="%3."/>
      <w:lvlJc w:val="right"/>
      <w:pPr>
        <w:ind w:left="2513" w:hanging="420"/>
      </w:pPr>
    </w:lvl>
    <w:lvl w:ilvl="3">
      <w:start w:val="1"/>
      <w:numFmt w:val="decimal"/>
      <w:lvlText w:val="%4."/>
      <w:lvlJc w:val="left"/>
      <w:pPr>
        <w:ind w:left="2933" w:hanging="420"/>
      </w:pPr>
    </w:lvl>
    <w:lvl w:ilvl="4">
      <w:start w:val="1"/>
      <w:numFmt w:val="lowerLetter"/>
      <w:lvlText w:val="%5)"/>
      <w:lvlJc w:val="left"/>
      <w:pPr>
        <w:ind w:left="3353" w:hanging="420"/>
      </w:pPr>
    </w:lvl>
    <w:lvl w:ilvl="5">
      <w:start w:val="1"/>
      <w:numFmt w:val="lowerRoman"/>
      <w:lvlText w:val="%6."/>
      <w:lvlJc w:val="right"/>
      <w:pPr>
        <w:ind w:left="3773" w:hanging="420"/>
      </w:pPr>
    </w:lvl>
    <w:lvl w:ilvl="6">
      <w:start w:val="1"/>
      <w:numFmt w:val="decimal"/>
      <w:lvlText w:val="%7."/>
      <w:lvlJc w:val="left"/>
      <w:pPr>
        <w:ind w:left="4193" w:hanging="420"/>
      </w:pPr>
    </w:lvl>
    <w:lvl w:ilvl="7">
      <w:start w:val="1"/>
      <w:numFmt w:val="lowerLetter"/>
      <w:lvlText w:val="%8)"/>
      <w:lvlJc w:val="left"/>
      <w:pPr>
        <w:ind w:left="4613" w:hanging="420"/>
      </w:pPr>
    </w:lvl>
    <w:lvl w:ilvl="8">
      <w:start w:val="1"/>
      <w:numFmt w:val="lowerRoman"/>
      <w:lvlText w:val="%9."/>
      <w:lvlJc w:val="right"/>
      <w:pPr>
        <w:ind w:left="5033" w:hanging="420"/>
      </w:pPr>
    </w:lvl>
  </w:abstractNum>
  <w:abstractNum w:abstractNumId="36" w15:restartNumberingAfterBreak="0">
    <w:nsid w:val="6C1B201D"/>
    <w:multiLevelType w:val="multilevel"/>
    <w:tmpl w:val="6C1B201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15:restartNumberingAfterBreak="0">
    <w:nsid w:val="6C9C6A28"/>
    <w:multiLevelType w:val="multilevel"/>
    <w:tmpl w:val="6C9C6A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D440F84"/>
    <w:multiLevelType w:val="multilevel"/>
    <w:tmpl w:val="6D440F84"/>
    <w:lvl w:ilvl="0">
      <w:start w:val="1"/>
      <w:numFmt w:val="bullet"/>
      <w:lvlText w:val=""/>
      <w:lvlJc w:val="left"/>
      <w:pPr>
        <w:ind w:left="420" w:hanging="420"/>
      </w:pPr>
      <w:rPr>
        <w:rFonts w:ascii="Wingdings" w:hAnsi="Wingdings" w:hint="default"/>
        <w:sz w:val="15"/>
        <w:szCs w:val="15"/>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6DFD4DBA"/>
    <w:multiLevelType w:val="multilevel"/>
    <w:tmpl w:val="6DFD4DB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E371160"/>
    <w:multiLevelType w:val="multilevel"/>
    <w:tmpl w:val="6E3711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78A103CB"/>
    <w:multiLevelType w:val="multilevel"/>
    <w:tmpl w:val="78A103CB"/>
    <w:lvl w:ilvl="0">
      <w:start w:val="1"/>
      <w:numFmt w:val="decimal"/>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92C6740"/>
    <w:multiLevelType w:val="multilevel"/>
    <w:tmpl w:val="792C6740"/>
    <w:lvl w:ilvl="0">
      <w:start w:val="1"/>
      <w:numFmt w:val="decimal"/>
      <w:lvlText w:val="%1)"/>
      <w:lvlJc w:val="left"/>
      <w:pPr>
        <w:tabs>
          <w:tab w:val="left" w:pos="482"/>
        </w:tabs>
        <w:ind w:left="1440" w:hanging="646"/>
      </w:pPr>
      <w:rPr>
        <w:rFonts w:hint="default"/>
      </w:rPr>
    </w:lvl>
    <w:lvl w:ilvl="1">
      <w:start w:val="6"/>
      <w:numFmt w:val="bullet"/>
      <w:lvlText w:val="•"/>
      <w:lvlJc w:val="left"/>
      <w:pPr>
        <w:ind w:left="780" w:hanging="360"/>
      </w:pPr>
      <w:rPr>
        <w:rFonts w:ascii="宋体" w:eastAsia="宋体" w:hAnsi="宋体" w:cs="Calibri"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3" w15:restartNumberingAfterBreak="0">
    <w:nsid w:val="7AD80665"/>
    <w:multiLevelType w:val="multilevel"/>
    <w:tmpl w:val="7AD80665"/>
    <w:lvl w:ilvl="0">
      <w:start w:val="1"/>
      <w:numFmt w:val="bullet"/>
      <w:lvlText w:val=""/>
      <w:lvlJc w:val="left"/>
      <w:pPr>
        <w:ind w:left="420" w:hanging="420"/>
      </w:pPr>
      <w:rPr>
        <w:rFonts w:ascii="Wingdings" w:hAnsi="Wingdings" w:hint="default"/>
        <w:sz w:val="15"/>
        <w:szCs w:val="15"/>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5"/>
  </w:num>
  <w:num w:numId="2">
    <w:abstractNumId w:val="24"/>
  </w:num>
  <w:num w:numId="3">
    <w:abstractNumId w:val="0"/>
  </w:num>
  <w:num w:numId="4">
    <w:abstractNumId w:val="1"/>
  </w:num>
  <w:num w:numId="5">
    <w:abstractNumId w:val="6"/>
  </w:num>
  <w:num w:numId="6">
    <w:abstractNumId w:val="19"/>
  </w:num>
  <w:num w:numId="7">
    <w:abstractNumId w:val="29"/>
  </w:num>
  <w:num w:numId="8">
    <w:abstractNumId w:val="10"/>
  </w:num>
  <w:num w:numId="9">
    <w:abstractNumId w:val="2"/>
  </w:num>
  <w:num w:numId="10">
    <w:abstractNumId w:val="3"/>
  </w:num>
  <w:num w:numId="11">
    <w:abstractNumId w:val="5"/>
  </w:num>
  <w:num w:numId="12">
    <w:abstractNumId w:val="31"/>
  </w:num>
  <w:num w:numId="13">
    <w:abstractNumId w:val="15"/>
  </w:num>
  <w:num w:numId="14">
    <w:abstractNumId w:val="32"/>
  </w:num>
  <w:num w:numId="15">
    <w:abstractNumId w:val="13"/>
  </w:num>
  <w:num w:numId="16">
    <w:abstractNumId w:val="28"/>
  </w:num>
  <w:num w:numId="17">
    <w:abstractNumId w:val="4"/>
  </w:num>
  <w:num w:numId="18">
    <w:abstractNumId w:val="16"/>
  </w:num>
  <w:num w:numId="19">
    <w:abstractNumId w:val="34"/>
  </w:num>
  <w:num w:numId="20">
    <w:abstractNumId w:val="30"/>
  </w:num>
  <w:num w:numId="21">
    <w:abstractNumId w:val="21"/>
  </w:num>
  <w:num w:numId="22">
    <w:abstractNumId w:val="33"/>
  </w:num>
  <w:num w:numId="23">
    <w:abstractNumId w:val="35"/>
  </w:num>
  <w:num w:numId="24">
    <w:abstractNumId w:val="7"/>
  </w:num>
  <w:num w:numId="25">
    <w:abstractNumId w:val="41"/>
  </w:num>
  <w:num w:numId="26">
    <w:abstractNumId w:val="38"/>
  </w:num>
  <w:num w:numId="27">
    <w:abstractNumId w:val="26"/>
  </w:num>
  <w:num w:numId="28">
    <w:abstractNumId w:val="8"/>
  </w:num>
  <w:num w:numId="29">
    <w:abstractNumId w:val="22"/>
  </w:num>
  <w:num w:numId="30">
    <w:abstractNumId w:val="9"/>
  </w:num>
  <w:num w:numId="31">
    <w:abstractNumId w:val="36"/>
  </w:num>
  <w:num w:numId="32">
    <w:abstractNumId w:val="40"/>
  </w:num>
  <w:num w:numId="33">
    <w:abstractNumId w:val="18"/>
  </w:num>
  <w:num w:numId="34">
    <w:abstractNumId w:val="20"/>
  </w:num>
  <w:num w:numId="35">
    <w:abstractNumId w:val="39"/>
  </w:num>
  <w:num w:numId="36">
    <w:abstractNumId w:val="27"/>
  </w:num>
  <w:num w:numId="37">
    <w:abstractNumId w:val="37"/>
  </w:num>
  <w:num w:numId="38">
    <w:abstractNumId w:val="23"/>
  </w:num>
  <w:num w:numId="39">
    <w:abstractNumId w:val="43"/>
  </w:num>
  <w:num w:numId="40">
    <w:abstractNumId w:val="42"/>
  </w:num>
  <w:num w:numId="41">
    <w:abstractNumId w:val="14"/>
  </w:num>
  <w:num w:numId="42">
    <w:abstractNumId w:val="12"/>
  </w:num>
  <w:num w:numId="43">
    <w:abstractNumId w:val="17"/>
  </w:num>
  <w:num w:numId="44">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yanpeng">
    <w15:presenceInfo w15:providerId="Windows Live" w15:userId="d74d599db259fc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0C"/>
    <w:rsid w:val="00000BD9"/>
    <w:rsid w:val="000013E0"/>
    <w:rsid w:val="0000275C"/>
    <w:rsid w:val="000039F8"/>
    <w:rsid w:val="00016ECE"/>
    <w:rsid w:val="00017E4A"/>
    <w:rsid w:val="000207FD"/>
    <w:rsid w:val="0002392E"/>
    <w:rsid w:val="0002572D"/>
    <w:rsid w:val="00026435"/>
    <w:rsid w:val="00032D16"/>
    <w:rsid w:val="00036B13"/>
    <w:rsid w:val="00041083"/>
    <w:rsid w:val="00051CE2"/>
    <w:rsid w:val="00052FF0"/>
    <w:rsid w:val="00053A7E"/>
    <w:rsid w:val="00070F92"/>
    <w:rsid w:val="000719B9"/>
    <w:rsid w:val="00072996"/>
    <w:rsid w:val="000817CF"/>
    <w:rsid w:val="000865EF"/>
    <w:rsid w:val="00090404"/>
    <w:rsid w:val="00090A55"/>
    <w:rsid w:val="00094A80"/>
    <w:rsid w:val="0009518C"/>
    <w:rsid w:val="000971FB"/>
    <w:rsid w:val="000A5DEB"/>
    <w:rsid w:val="000B348C"/>
    <w:rsid w:val="000B571C"/>
    <w:rsid w:val="000C07BB"/>
    <w:rsid w:val="000C3A75"/>
    <w:rsid w:val="000C413F"/>
    <w:rsid w:val="000C4324"/>
    <w:rsid w:val="000C4497"/>
    <w:rsid w:val="000D15C1"/>
    <w:rsid w:val="000D3609"/>
    <w:rsid w:val="000D3693"/>
    <w:rsid w:val="000E1722"/>
    <w:rsid w:val="000E44E5"/>
    <w:rsid w:val="000F3BEE"/>
    <w:rsid w:val="001004F7"/>
    <w:rsid w:val="001061C2"/>
    <w:rsid w:val="00106B49"/>
    <w:rsid w:val="001101C9"/>
    <w:rsid w:val="001104C5"/>
    <w:rsid w:val="001125EC"/>
    <w:rsid w:val="00115C24"/>
    <w:rsid w:val="00117D60"/>
    <w:rsid w:val="00126658"/>
    <w:rsid w:val="00126CEE"/>
    <w:rsid w:val="00127704"/>
    <w:rsid w:val="00135125"/>
    <w:rsid w:val="00135EBE"/>
    <w:rsid w:val="0013769C"/>
    <w:rsid w:val="00137A6D"/>
    <w:rsid w:val="00140048"/>
    <w:rsid w:val="00142B6E"/>
    <w:rsid w:val="001452D9"/>
    <w:rsid w:val="00147895"/>
    <w:rsid w:val="00150D3B"/>
    <w:rsid w:val="00160F98"/>
    <w:rsid w:val="0016446D"/>
    <w:rsid w:val="001645DC"/>
    <w:rsid w:val="001664A3"/>
    <w:rsid w:val="00167A85"/>
    <w:rsid w:val="00173EF2"/>
    <w:rsid w:val="0017797E"/>
    <w:rsid w:val="001805F0"/>
    <w:rsid w:val="0018269B"/>
    <w:rsid w:val="00187F2A"/>
    <w:rsid w:val="00194769"/>
    <w:rsid w:val="00195071"/>
    <w:rsid w:val="001A03EC"/>
    <w:rsid w:val="001A1A10"/>
    <w:rsid w:val="001A2F24"/>
    <w:rsid w:val="001B56E0"/>
    <w:rsid w:val="001B58F3"/>
    <w:rsid w:val="001C4BF2"/>
    <w:rsid w:val="001C60B8"/>
    <w:rsid w:val="001D0C8B"/>
    <w:rsid w:val="001D126A"/>
    <w:rsid w:val="001D1AC7"/>
    <w:rsid w:val="001D58DD"/>
    <w:rsid w:val="001D6011"/>
    <w:rsid w:val="001E09FB"/>
    <w:rsid w:val="001E0B2B"/>
    <w:rsid w:val="001E0B92"/>
    <w:rsid w:val="001E2467"/>
    <w:rsid w:val="001F248B"/>
    <w:rsid w:val="001F55CB"/>
    <w:rsid w:val="001F597B"/>
    <w:rsid w:val="00201366"/>
    <w:rsid w:val="00201577"/>
    <w:rsid w:val="0020183B"/>
    <w:rsid w:val="00204521"/>
    <w:rsid w:val="0020576A"/>
    <w:rsid w:val="00207C2F"/>
    <w:rsid w:val="002120B8"/>
    <w:rsid w:val="00223894"/>
    <w:rsid w:val="00227739"/>
    <w:rsid w:val="0023101D"/>
    <w:rsid w:val="002400AB"/>
    <w:rsid w:val="00240966"/>
    <w:rsid w:val="002412A2"/>
    <w:rsid w:val="00244E10"/>
    <w:rsid w:val="002457DC"/>
    <w:rsid w:val="002535A5"/>
    <w:rsid w:val="002637EF"/>
    <w:rsid w:val="00264444"/>
    <w:rsid w:val="00264B66"/>
    <w:rsid w:val="00266702"/>
    <w:rsid w:val="00275297"/>
    <w:rsid w:val="002803D9"/>
    <w:rsid w:val="00280FB9"/>
    <w:rsid w:val="00281CD4"/>
    <w:rsid w:val="0029070E"/>
    <w:rsid w:val="002A392E"/>
    <w:rsid w:val="002A7898"/>
    <w:rsid w:val="002B44E8"/>
    <w:rsid w:val="002B46BA"/>
    <w:rsid w:val="002C2E37"/>
    <w:rsid w:val="002C2FE6"/>
    <w:rsid w:val="002C78BE"/>
    <w:rsid w:val="002D1C7B"/>
    <w:rsid w:val="002D1CA1"/>
    <w:rsid w:val="002E2B67"/>
    <w:rsid w:val="002E5B49"/>
    <w:rsid w:val="002E6FD5"/>
    <w:rsid w:val="002F0C4F"/>
    <w:rsid w:val="002F1C71"/>
    <w:rsid w:val="002F1D6F"/>
    <w:rsid w:val="002F216C"/>
    <w:rsid w:val="002F5A1C"/>
    <w:rsid w:val="00301AC4"/>
    <w:rsid w:val="003023E8"/>
    <w:rsid w:val="00302D8A"/>
    <w:rsid w:val="00303467"/>
    <w:rsid w:val="00304816"/>
    <w:rsid w:val="0030530D"/>
    <w:rsid w:val="003213D6"/>
    <w:rsid w:val="00341864"/>
    <w:rsid w:val="00346859"/>
    <w:rsid w:val="003475C6"/>
    <w:rsid w:val="003502CF"/>
    <w:rsid w:val="00350694"/>
    <w:rsid w:val="00351BE3"/>
    <w:rsid w:val="00353BDE"/>
    <w:rsid w:val="003616BC"/>
    <w:rsid w:val="0037014D"/>
    <w:rsid w:val="00374668"/>
    <w:rsid w:val="0037621D"/>
    <w:rsid w:val="00383383"/>
    <w:rsid w:val="00387700"/>
    <w:rsid w:val="0039570B"/>
    <w:rsid w:val="003A287F"/>
    <w:rsid w:val="003A43E1"/>
    <w:rsid w:val="003A50BD"/>
    <w:rsid w:val="003B10DF"/>
    <w:rsid w:val="003B1AFF"/>
    <w:rsid w:val="003B2F10"/>
    <w:rsid w:val="003C3AA1"/>
    <w:rsid w:val="003D0820"/>
    <w:rsid w:val="003D0BBA"/>
    <w:rsid w:val="003D35DB"/>
    <w:rsid w:val="003E1D08"/>
    <w:rsid w:val="003E2B66"/>
    <w:rsid w:val="003E3E6E"/>
    <w:rsid w:val="003E3EB1"/>
    <w:rsid w:val="003E677E"/>
    <w:rsid w:val="003F3ACC"/>
    <w:rsid w:val="003F439D"/>
    <w:rsid w:val="003F4C41"/>
    <w:rsid w:val="00405CA2"/>
    <w:rsid w:val="00411795"/>
    <w:rsid w:val="00411C74"/>
    <w:rsid w:val="0041323F"/>
    <w:rsid w:val="00413ED4"/>
    <w:rsid w:val="00417C8B"/>
    <w:rsid w:val="00417D19"/>
    <w:rsid w:val="00421E02"/>
    <w:rsid w:val="00435170"/>
    <w:rsid w:val="004375C3"/>
    <w:rsid w:val="004376D3"/>
    <w:rsid w:val="00440C96"/>
    <w:rsid w:val="0044376C"/>
    <w:rsid w:val="00445795"/>
    <w:rsid w:val="0045031D"/>
    <w:rsid w:val="00454620"/>
    <w:rsid w:val="00473318"/>
    <w:rsid w:val="00474D01"/>
    <w:rsid w:val="00475504"/>
    <w:rsid w:val="00480229"/>
    <w:rsid w:val="00480D57"/>
    <w:rsid w:val="00483960"/>
    <w:rsid w:val="0048425E"/>
    <w:rsid w:val="00484D9E"/>
    <w:rsid w:val="00484EFC"/>
    <w:rsid w:val="00485804"/>
    <w:rsid w:val="00486372"/>
    <w:rsid w:val="004917FF"/>
    <w:rsid w:val="004918EB"/>
    <w:rsid w:val="00493392"/>
    <w:rsid w:val="00493921"/>
    <w:rsid w:val="00493B57"/>
    <w:rsid w:val="00494DE0"/>
    <w:rsid w:val="00495A17"/>
    <w:rsid w:val="0049737A"/>
    <w:rsid w:val="004A13E4"/>
    <w:rsid w:val="004A252B"/>
    <w:rsid w:val="004A4119"/>
    <w:rsid w:val="004A675B"/>
    <w:rsid w:val="004B1373"/>
    <w:rsid w:val="004B2710"/>
    <w:rsid w:val="004B4290"/>
    <w:rsid w:val="004B4F7B"/>
    <w:rsid w:val="004C038A"/>
    <w:rsid w:val="004C0DFC"/>
    <w:rsid w:val="004C13BC"/>
    <w:rsid w:val="004C617F"/>
    <w:rsid w:val="004D1057"/>
    <w:rsid w:val="004D36ED"/>
    <w:rsid w:val="004D6F87"/>
    <w:rsid w:val="004E0D5D"/>
    <w:rsid w:val="004E49DF"/>
    <w:rsid w:val="004F549C"/>
    <w:rsid w:val="00501DA7"/>
    <w:rsid w:val="0050375E"/>
    <w:rsid w:val="0051386B"/>
    <w:rsid w:val="005171D6"/>
    <w:rsid w:val="0053094D"/>
    <w:rsid w:val="00530BCA"/>
    <w:rsid w:val="00533810"/>
    <w:rsid w:val="005360BA"/>
    <w:rsid w:val="00553BD8"/>
    <w:rsid w:val="00556CF5"/>
    <w:rsid w:val="005600C6"/>
    <w:rsid w:val="00560A20"/>
    <w:rsid w:val="0056400E"/>
    <w:rsid w:val="005733DB"/>
    <w:rsid w:val="00574159"/>
    <w:rsid w:val="005747EC"/>
    <w:rsid w:val="00580797"/>
    <w:rsid w:val="005808C9"/>
    <w:rsid w:val="00580904"/>
    <w:rsid w:val="00580961"/>
    <w:rsid w:val="005811D6"/>
    <w:rsid w:val="00587570"/>
    <w:rsid w:val="00591D02"/>
    <w:rsid w:val="00597749"/>
    <w:rsid w:val="005A04FB"/>
    <w:rsid w:val="005A1666"/>
    <w:rsid w:val="005A1CA1"/>
    <w:rsid w:val="005A26EC"/>
    <w:rsid w:val="005A2F76"/>
    <w:rsid w:val="005B0FCC"/>
    <w:rsid w:val="005B20EE"/>
    <w:rsid w:val="005B3441"/>
    <w:rsid w:val="005B5EE3"/>
    <w:rsid w:val="005B638C"/>
    <w:rsid w:val="005B6E6F"/>
    <w:rsid w:val="005C11FB"/>
    <w:rsid w:val="005D07AC"/>
    <w:rsid w:val="005E0D4F"/>
    <w:rsid w:val="005E0F22"/>
    <w:rsid w:val="005E1D8E"/>
    <w:rsid w:val="005F50B9"/>
    <w:rsid w:val="005F5D19"/>
    <w:rsid w:val="005F77B9"/>
    <w:rsid w:val="00604B9F"/>
    <w:rsid w:val="00612304"/>
    <w:rsid w:val="00612960"/>
    <w:rsid w:val="00616350"/>
    <w:rsid w:val="00616746"/>
    <w:rsid w:val="0062373C"/>
    <w:rsid w:val="00631A27"/>
    <w:rsid w:val="00633011"/>
    <w:rsid w:val="006374EE"/>
    <w:rsid w:val="00643F14"/>
    <w:rsid w:val="006451E4"/>
    <w:rsid w:val="0064533B"/>
    <w:rsid w:val="006460D5"/>
    <w:rsid w:val="006532D4"/>
    <w:rsid w:val="006541FD"/>
    <w:rsid w:val="00662B00"/>
    <w:rsid w:val="006663BA"/>
    <w:rsid w:val="00672F58"/>
    <w:rsid w:val="006744C5"/>
    <w:rsid w:val="00677798"/>
    <w:rsid w:val="0068624D"/>
    <w:rsid w:val="00690EC3"/>
    <w:rsid w:val="0069202D"/>
    <w:rsid w:val="006928BA"/>
    <w:rsid w:val="00697BCE"/>
    <w:rsid w:val="006A0D42"/>
    <w:rsid w:val="006A4EDA"/>
    <w:rsid w:val="006A68B4"/>
    <w:rsid w:val="006B1CEF"/>
    <w:rsid w:val="006C0951"/>
    <w:rsid w:val="006C0CE4"/>
    <w:rsid w:val="006C26E6"/>
    <w:rsid w:val="006D4A58"/>
    <w:rsid w:val="006E10D4"/>
    <w:rsid w:val="006F1B02"/>
    <w:rsid w:val="006F4056"/>
    <w:rsid w:val="006F7B37"/>
    <w:rsid w:val="0070014F"/>
    <w:rsid w:val="00710EDE"/>
    <w:rsid w:val="0071748A"/>
    <w:rsid w:val="0072011E"/>
    <w:rsid w:val="00720EA7"/>
    <w:rsid w:val="00722395"/>
    <w:rsid w:val="00726179"/>
    <w:rsid w:val="00727125"/>
    <w:rsid w:val="007342EF"/>
    <w:rsid w:val="0073527A"/>
    <w:rsid w:val="00736CE8"/>
    <w:rsid w:val="00741DAB"/>
    <w:rsid w:val="00742513"/>
    <w:rsid w:val="00743FE0"/>
    <w:rsid w:val="007447F7"/>
    <w:rsid w:val="007554C6"/>
    <w:rsid w:val="0075793B"/>
    <w:rsid w:val="00761777"/>
    <w:rsid w:val="007652D7"/>
    <w:rsid w:val="00766FCD"/>
    <w:rsid w:val="00771CAB"/>
    <w:rsid w:val="007761D6"/>
    <w:rsid w:val="0078016F"/>
    <w:rsid w:val="0078708D"/>
    <w:rsid w:val="007873E2"/>
    <w:rsid w:val="00787BB8"/>
    <w:rsid w:val="007925D8"/>
    <w:rsid w:val="007A0CB6"/>
    <w:rsid w:val="007A5D9B"/>
    <w:rsid w:val="007A6556"/>
    <w:rsid w:val="007B32DF"/>
    <w:rsid w:val="007B3E38"/>
    <w:rsid w:val="007B4451"/>
    <w:rsid w:val="007B6A52"/>
    <w:rsid w:val="007B6A54"/>
    <w:rsid w:val="007B7B3A"/>
    <w:rsid w:val="007C646B"/>
    <w:rsid w:val="007C71E2"/>
    <w:rsid w:val="007D23C6"/>
    <w:rsid w:val="007D2CDD"/>
    <w:rsid w:val="007E0902"/>
    <w:rsid w:val="007E4EAA"/>
    <w:rsid w:val="007E5368"/>
    <w:rsid w:val="007E5804"/>
    <w:rsid w:val="007F1B9B"/>
    <w:rsid w:val="00800EF5"/>
    <w:rsid w:val="00801AFB"/>
    <w:rsid w:val="0080454A"/>
    <w:rsid w:val="0080478E"/>
    <w:rsid w:val="008073A5"/>
    <w:rsid w:val="00814F8A"/>
    <w:rsid w:val="008246AB"/>
    <w:rsid w:val="00825D85"/>
    <w:rsid w:val="00830AD5"/>
    <w:rsid w:val="00831A33"/>
    <w:rsid w:val="00831BC4"/>
    <w:rsid w:val="00832E71"/>
    <w:rsid w:val="008376DA"/>
    <w:rsid w:val="008446F9"/>
    <w:rsid w:val="00845917"/>
    <w:rsid w:val="008525C5"/>
    <w:rsid w:val="00867A61"/>
    <w:rsid w:val="008733D6"/>
    <w:rsid w:val="00875C59"/>
    <w:rsid w:val="0087715C"/>
    <w:rsid w:val="00881B11"/>
    <w:rsid w:val="00886FF6"/>
    <w:rsid w:val="00892814"/>
    <w:rsid w:val="00892D29"/>
    <w:rsid w:val="00895956"/>
    <w:rsid w:val="008A1EDF"/>
    <w:rsid w:val="008A5236"/>
    <w:rsid w:val="008A5BF5"/>
    <w:rsid w:val="008B4634"/>
    <w:rsid w:val="008B5999"/>
    <w:rsid w:val="008B6FBA"/>
    <w:rsid w:val="008C22CE"/>
    <w:rsid w:val="008C4A9F"/>
    <w:rsid w:val="008C7B39"/>
    <w:rsid w:val="008D321D"/>
    <w:rsid w:val="008D3757"/>
    <w:rsid w:val="008D3ABC"/>
    <w:rsid w:val="008D619C"/>
    <w:rsid w:val="008E0DEE"/>
    <w:rsid w:val="008E20FD"/>
    <w:rsid w:val="008E3A5E"/>
    <w:rsid w:val="008E3C0E"/>
    <w:rsid w:val="008E68BC"/>
    <w:rsid w:val="008E73CF"/>
    <w:rsid w:val="008E7A45"/>
    <w:rsid w:val="008F3051"/>
    <w:rsid w:val="008F3195"/>
    <w:rsid w:val="008F4D08"/>
    <w:rsid w:val="008F5CDB"/>
    <w:rsid w:val="008F7CA0"/>
    <w:rsid w:val="009031BD"/>
    <w:rsid w:val="009064E2"/>
    <w:rsid w:val="009114A4"/>
    <w:rsid w:val="009132EC"/>
    <w:rsid w:val="009135EE"/>
    <w:rsid w:val="00914A6C"/>
    <w:rsid w:val="0091687F"/>
    <w:rsid w:val="00925C7B"/>
    <w:rsid w:val="00927222"/>
    <w:rsid w:val="009314B9"/>
    <w:rsid w:val="009319B8"/>
    <w:rsid w:val="009321DC"/>
    <w:rsid w:val="00934194"/>
    <w:rsid w:val="00934CAD"/>
    <w:rsid w:val="00937B6B"/>
    <w:rsid w:val="00937E19"/>
    <w:rsid w:val="00941A5F"/>
    <w:rsid w:val="00944274"/>
    <w:rsid w:val="00944C9A"/>
    <w:rsid w:val="00945BAD"/>
    <w:rsid w:val="00951BBC"/>
    <w:rsid w:val="00952006"/>
    <w:rsid w:val="00954E71"/>
    <w:rsid w:val="00963C0B"/>
    <w:rsid w:val="00977C31"/>
    <w:rsid w:val="00981325"/>
    <w:rsid w:val="009821C4"/>
    <w:rsid w:val="00985555"/>
    <w:rsid w:val="0098630C"/>
    <w:rsid w:val="009865AE"/>
    <w:rsid w:val="00986913"/>
    <w:rsid w:val="009907EC"/>
    <w:rsid w:val="00991B75"/>
    <w:rsid w:val="009936EB"/>
    <w:rsid w:val="00997301"/>
    <w:rsid w:val="00997B8F"/>
    <w:rsid w:val="009A2D98"/>
    <w:rsid w:val="009A55F1"/>
    <w:rsid w:val="009B4ED2"/>
    <w:rsid w:val="009B5768"/>
    <w:rsid w:val="009C2D7C"/>
    <w:rsid w:val="009C4433"/>
    <w:rsid w:val="009C6960"/>
    <w:rsid w:val="009C6D2F"/>
    <w:rsid w:val="009D0E55"/>
    <w:rsid w:val="009D4536"/>
    <w:rsid w:val="009D73CA"/>
    <w:rsid w:val="009E2ED7"/>
    <w:rsid w:val="009E52B4"/>
    <w:rsid w:val="009F26FD"/>
    <w:rsid w:val="009F3C50"/>
    <w:rsid w:val="009F6B65"/>
    <w:rsid w:val="009F6C59"/>
    <w:rsid w:val="00A00ACA"/>
    <w:rsid w:val="00A0592F"/>
    <w:rsid w:val="00A07F3D"/>
    <w:rsid w:val="00A1352C"/>
    <w:rsid w:val="00A14619"/>
    <w:rsid w:val="00A17973"/>
    <w:rsid w:val="00A179A0"/>
    <w:rsid w:val="00A21332"/>
    <w:rsid w:val="00A21912"/>
    <w:rsid w:val="00A23147"/>
    <w:rsid w:val="00A3207E"/>
    <w:rsid w:val="00A32B65"/>
    <w:rsid w:val="00A32C69"/>
    <w:rsid w:val="00A34D40"/>
    <w:rsid w:val="00A3506D"/>
    <w:rsid w:val="00A3641C"/>
    <w:rsid w:val="00A42263"/>
    <w:rsid w:val="00A5582F"/>
    <w:rsid w:val="00A57DBB"/>
    <w:rsid w:val="00A64390"/>
    <w:rsid w:val="00A64BA3"/>
    <w:rsid w:val="00A653F8"/>
    <w:rsid w:val="00A65E29"/>
    <w:rsid w:val="00A722D0"/>
    <w:rsid w:val="00A73073"/>
    <w:rsid w:val="00A74124"/>
    <w:rsid w:val="00A75AE4"/>
    <w:rsid w:val="00A822B6"/>
    <w:rsid w:val="00A833E2"/>
    <w:rsid w:val="00A83ADC"/>
    <w:rsid w:val="00A8670B"/>
    <w:rsid w:val="00A8772A"/>
    <w:rsid w:val="00A90C8E"/>
    <w:rsid w:val="00A92566"/>
    <w:rsid w:val="00A95255"/>
    <w:rsid w:val="00AA52B4"/>
    <w:rsid w:val="00AA6BB5"/>
    <w:rsid w:val="00AA6C72"/>
    <w:rsid w:val="00AB0888"/>
    <w:rsid w:val="00AB1847"/>
    <w:rsid w:val="00AB45FA"/>
    <w:rsid w:val="00AB4697"/>
    <w:rsid w:val="00AB4C42"/>
    <w:rsid w:val="00AC0F71"/>
    <w:rsid w:val="00AC54DD"/>
    <w:rsid w:val="00AD0E07"/>
    <w:rsid w:val="00AE0D7E"/>
    <w:rsid w:val="00AE49D3"/>
    <w:rsid w:val="00B0141B"/>
    <w:rsid w:val="00B05F4F"/>
    <w:rsid w:val="00B065D9"/>
    <w:rsid w:val="00B15873"/>
    <w:rsid w:val="00B15881"/>
    <w:rsid w:val="00B164ED"/>
    <w:rsid w:val="00B170EE"/>
    <w:rsid w:val="00B226A5"/>
    <w:rsid w:val="00B239CA"/>
    <w:rsid w:val="00B249A3"/>
    <w:rsid w:val="00B31C3E"/>
    <w:rsid w:val="00B31CF2"/>
    <w:rsid w:val="00B32204"/>
    <w:rsid w:val="00B32CC2"/>
    <w:rsid w:val="00B341BA"/>
    <w:rsid w:val="00B3425C"/>
    <w:rsid w:val="00B3555A"/>
    <w:rsid w:val="00B3595F"/>
    <w:rsid w:val="00B40FD5"/>
    <w:rsid w:val="00B44106"/>
    <w:rsid w:val="00B4509B"/>
    <w:rsid w:val="00B4705B"/>
    <w:rsid w:val="00B50C64"/>
    <w:rsid w:val="00B535DF"/>
    <w:rsid w:val="00B53ED5"/>
    <w:rsid w:val="00B54897"/>
    <w:rsid w:val="00B554DD"/>
    <w:rsid w:val="00B61A67"/>
    <w:rsid w:val="00B65257"/>
    <w:rsid w:val="00B66E12"/>
    <w:rsid w:val="00B72DBF"/>
    <w:rsid w:val="00B748FE"/>
    <w:rsid w:val="00B77B00"/>
    <w:rsid w:val="00B855AC"/>
    <w:rsid w:val="00B871BF"/>
    <w:rsid w:val="00B95A95"/>
    <w:rsid w:val="00BA0B8F"/>
    <w:rsid w:val="00BA2402"/>
    <w:rsid w:val="00BA2980"/>
    <w:rsid w:val="00BB339F"/>
    <w:rsid w:val="00BB496E"/>
    <w:rsid w:val="00BB7603"/>
    <w:rsid w:val="00BC1756"/>
    <w:rsid w:val="00BC4187"/>
    <w:rsid w:val="00BC689F"/>
    <w:rsid w:val="00BD3BE4"/>
    <w:rsid w:val="00BD3ED2"/>
    <w:rsid w:val="00BE18F9"/>
    <w:rsid w:val="00BE2EEF"/>
    <w:rsid w:val="00BE4F47"/>
    <w:rsid w:val="00BE66A5"/>
    <w:rsid w:val="00BF26B8"/>
    <w:rsid w:val="00BF6078"/>
    <w:rsid w:val="00C02C91"/>
    <w:rsid w:val="00C02D66"/>
    <w:rsid w:val="00C0599A"/>
    <w:rsid w:val="00C06274"/>
    <w:rsid w:val="00C0669A"/>
    <w:rsid w:val="00C07DE7"/>
    <w:rsid w:val="00C2068B"/>
    <w:rsid w:val="00C32274"/>
    <w:rsid w:val="00C37D1F"/>
    <w:rsid w:val="00C4212B"/>
    <w:rsid w:val="00C5449B"/>
    <w:rsid w:val="00C54608"/>
    <w:rsid w:val="00C54EFE"/>
    <w:rsid w:val="00C5614A"/>
    <w:rsid w:val="00C60126"/>
    <w:rsid w:val="00C67ED8"/>
    <w:rsid w:val="00C74ABF"/>
    <w:rsid w:val="00C809A1"/>
    <w:rsid w:val="00C81562"/>
    <w:rsid w:val="00C875C5"/>
    <w:rsid w:val="00CA348C"/>
    <w:rsid w:val="00CA3B66"/>
    <w:rsid w:val="00CB6895"/>
    <w:rsid w:val="00CC0A6C"/>
    <w:rsid w:val="00CC3C56"/>
    <w:rsid w:val="00CC56EE"/>
    <w:rsid w:val="00CC6178"/>
    <w:rsid w:val="00CD354F"/>
    <w:rsid w:val="00CD543B"/>
    <w:rsid w:val="00CD61CD"/>
    <w:rsid w:val="00CD6722"/>
    <w:rsid w:val="00CE12F0"/>
    <w:rsid w:val="00CE237F"/>
    <w:rsid w:val="00CE47A1"/>
    <w:rsid w:val="00CE7F64"/>
    <w:rsid w:val="00CF5E17"/>
    <w:rsid w:val="00D00263"/>
    <w:rsid w:val="00D03903"/>
    <w:rsid w:val="00D05D7C"/>
    <w:rsid w:val="00D05ED8"/>
    <w:rsid w:val="00D10205"/>
    <w:rsid w:val="00D12EE3"/>
    <w:rsid w:val="00D168F8"/>
    <w:rsid w:val="00D16907"/>
    <w:rsid w:val="00D16C0E"/>
    <w:rsid w:val="00D16CB5"/>
    <w:rsid w:val="00D17ED6"/>
    <w:rsid w:val="00D23763"/>
    <w:rsid w:val="00D31E73"/>
    <w:rsid w:val="00D3344D"/>
    <w:rsid w:val="00D360CE"/>
    <w:rsid w:val="00D523EA"/>
    <w:rsid w:val="00D57E89"/>
    <w:rsid w:val="00D64848"/>
    <w:rsid w:val="00D75A86"/>
    <w:rsid w:val="00D776F3"/>
    <w:rsid w:val="00D834D2"/>
    <w:rsid w:val="00D85E34"/>
    <w:rsid w:val="00D92799"/>
    <w:rsid w:val="00D9532D"/>
    <w:rsid w:val="00D95C9B"/>
    <w:rsid w:val="00DA1C39"/>
    <w:rsid w:val="00DB4244"/>
    <w:rsid w:val="00DB47FB"/>
    <w:rsid w:val="00DC0F01"/>
    <w:rsid w:val="00DC65D6"/>
    <w:rsid w:val="00DC7EEF"/>
    <w:rsid w:val="00DD0EA8"/>
    <w:rsid w:val="00DD4F91"/>
    <w:rsid w:val="00DE17FE"/>
    <w:rsid w:val="00DE4103"/>
    <w:rsid w:val="00DF076E"/>
    <w:rsid w:val="00DF23F9"/>
    <w:rsid w:val="00DF3B48"/>
    <w:rsid w:val="00E0194C"/>
    <w:rsid w:val="00E07E90"/>
    <w:rsid w:val="00E1551B"/>
    <w:rsid w:val="00E17D65"/>
    <w:rsid w:val="00E204F8"/>
    <w:rsid w:val="00E45584"/>
    <w:rsid w:val="00E5121F"/>
    <w:rsid w:val="00E559E4"/>
    <w:rsid w:val="00E56568"/>
    <w:rsid w:val="00E62BF1"/>
    <w:rsid w:val="00E62EF7"/>
    <w:rsid w:val="00E641EC"/>
    <w:rsid w:val="00E64D2A"/>
    <w:rsid w:val="00E660F3"/>
    <w:rsid w:val="00E66EC1"/>
    <w:rsid w:val="00E67C79"/>
    <w:rsid w:val="00E70B39"/>
    <w:rsid w:val="00E72A9B"/>
    <w:rsid w:val="00E74EDE"/>
    <w:rsid w:val="00E81ED5"/>
    <w:rsid w:val="00E842AF"/>
    <w:rsid w:val="00E848D6"/>
    <w:rsid w:val="00E90CC1"/>
    <w:rsid w:val="00E91629"/>
    <w:rsid w:val="00E926D7"/>
    <w:rsid w:val="00EA0094"/>
    <w:rsid w:val="00EA2B5E"/>
    <w:rsid w:val="00EA4FB5"/>
    <w:rsid w:val="00EA6BCE"/>
    <w:rsid w:val="00EA6D94"/>
    <w:rsid w:val="00EB15B6"/>
    <w:rsid w:val="00EC03B7"/>
    <w:rsid w:val="00ED18DB"/>
    <w:rsid w:val="00ED4549"/>
    <w:rsid w:val="00ED5F5A"/>
    <w:rsid w:val="00ED79AD"/>
    <w:rsid w:val="00EE574E"/>
    <w:rsid w:val="00EE6E6B"/>
    <w:rsid w:val="00EF022A"/>
    <w:rsid w:val="00EF1DF7"/>
    <w:rsid w:val="00EF3877"/>
    <w:rsid w:val="00EF3C87"/>
    <w:rsid w:val="00EF5DF2"/>
    <w:rsid w:val="00F02917"/>
    <w:rsid w:val="00F10AC1"/>
    <w:rsid w:val="00F10EAD"/>
    <w:rsid w:val="00F12AEF"/>
    <w:rsid w:val="00F13E86"/>
    <w:rsid w:val="00F21990"/>
    <w:rsid w:val="00F2355D"/>
    <w:rsid w:val="00F36C3B"/>
    <w:rsid w:val="00F40D87"/>
    <w:rsid w:val="00F40F42"/>
    <w:rsid w:val="00F43E1D"/>
    <w:rsid w:val="00F45DD8"/>
    <w:rsid w:val="00F462C3"/>
    <w:rsid w:val="00F52DD3"/>
    <w:rsid w:val="00F63570"/>
    <w:rsid w:val="00F63848"/>
    <w:rsid w:val="00F659AE"/>
    <w:rsid w:val="00F705AB"/>
    <w:rsid w:val="00F7298B"/>
    <w:rsid w:val="00F75144"/>
    <w:rsid w:val="00F8295D"/>
    <w:rsid w:val="00F9030E"/>
    <w:rsid w:val="00F92197"/>
    <w:rsid w:val="00F9329F"/>
    <w:rsid w:val="00FA2BEF"/>
    <w:rsid w:val="00FA782A"/>
    <w:rsid w:val="00FB272F"/>
    <w:rsid w:val="00FC3FDD"/>
    <w:rsid w:val="00FD3AAB"/>
    <w:rsid w:val="00FD5096"/>
    <w:rsid w:val="00FD550C"/>
    <w:rsid w:val="00FD6106"/>
    <w:rsid w:val="00FE0DD7"/>
    <w:rsid w:val="00FE173E"/>
    <w:rsid w:val="00FE450F"/>
    <w:rsid w:val="00FE5590"/>
    <w:rsid w:val="00FE7A16"/>
    <w:rsid w:val="00FF09A4"/>
    <w:rsid w:val="00FF3779"/>
    <w:rsid w:val="00FF64E7"/>
    <w:rsid w:val="02CF4798"/>
    <w:rsid w:val="05461BA2"/>
    <w:rsid w:val="05817474"/>
    <w:rsid w:val="05CA17E9"/>
    <w:rsid w:val="05CD2DE9"/>
    <w:rsid w:val="06245212"/>
    <w:rsid w:val="09607E35"/>
    <w:rsid w:val="0A4C5140"/>
    <w:rsid w:val="0AE90D91"/>
    <w:rsid w:val="1100787F"/>
    <w:rsid w:val="12AB4679"/>
    <w:rsid w:val="17275FE8"/>
    <w:rsid w:val="174B6F27"/>
    <w:rsid w:val="194165DB"/>
    <w:rsid w:val="1BC541DB"/>
    <w:rsid w:val="1D361631"/>
    <w:rsid w:val="1F624D5D"/>
    <w:rsid w:val="1FBF5928"/>
    <w:rsid w:val="202C7EDB"/>
    <w:rsid w:val="22171ECD"/>
    <w:rsid w:val="231D12C4"/>
    <w:rsid w:val="24FF7104"/>
    <w:rsid w:val="26D87CDD"/>
    <w:rsid w:val="28F438BB"/>
    <w:rsid w:val="2B8065B9"/>
    <w:rsid w:val="2C3B57F6"/>
    <w:rsid w:val="2CCA138C"/>
    <w:rsid w:val="2D7A520C"/>
    <w:rsid w:val="2E9E313E"/>
    <w:rsid w:val="2F14459E"/>
    <w:rsid w:val="2F7D278E"/>
    <w:rsid w:val="2FF848B7"/>
    <w:rsid w:val="314B49D3"/>
    <w:rsid w:val="315139C4"/>
    <w:rsid w:val="32E079D0"/>
    <w:rsid w:val="36127FB4"/>
    <w:rsid w:val="361B470C"/>
    <w:rsid w:val="3A71405A"/>
    <w:rsid w:val="3D297F5C"/>
    <w:rsid w:val="3EB05957"/>
    <w:rsid w:val="40D4510E"/>
    <w:rsid w:val="41392764"/>
    <w:rsid w:val="42C767AD"/>
    <w:rsid w:val="4362001E"/>
    <w:rsid w:val="45B07764"/>
    <w:rsid w:val="49CB0748"/>
    <w:rsid w:val="4C246082"/>
    <w:rsid w:val="4CA94AC0"/>
    <w:rsid w:val="4FE57D90"/>
    <w:rsid w:val="51866A9E"/>
    <w:rsid w:val="51E40628"/>
    <w:rsid w:val="529737BF"/>
    <w:rsid w:val="54076A7F"/>
    <w:rsid w:val="542963ED"/>
    <w:rsid w:val="560D2109"/>
    <w:rsid w:val="57402B5D"/>
    <w:rsid w:val="60B708FD"/>
    <w:rsid w:val="622E38C6"/>
    <w:rsid w:val="65AA6306"/>
    <w:rsid w:val="676C0E3F"/>
    <w:rsid w:val="691259AD"/>
    <w:rsid w:val="6B925D36"/>
    <w:rsid w:val="70BA503A"/>
    <w:rsid w:val="78680CE0"/>
    <w:rsid w:val="7A027F4C"/>
    <w:rsid w:val="7B196DD6"/>
    <w:rsid w:val="7C8937E4"/>
    <w:rsid w:val="7D086375"/>
    <w:rsid w:val="7D7B42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BCB6095"/>
  <w15:docId w15:val="{6AC94EA8-76E5-4F3B-826F-F36A9CE0E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120" w:after="120"/>
      <w:ind w:leftChars="100" w:left="100" w:rightChars="100" w:right="100"/>
      <w:jc w:val="left"/>
      <w:outlineLvl w:val="0"/>
    </w:pPr>
    <w:rPr>
      <w:rFonts w:eastAsia="宋体"/>
      <w:b/>
      <w:bCs/>
      <w:kern w:val="44"/>
      <w:sz w:val="28"/>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260"/>
      <w:jc w:val="left"/>
    </w:pPr>
    <w:rPr>
      <w:rFonts w:eastAsiaTheme="minorHAnsi"/>
      <w:sz w:val="20"/>
      <w:szCs w:val="20"/>
    </w:rPr>
  </w:style>
  <w:style w:type="paragraph" w:styleId="a3">
    <w:name w:val="annotation text"/>
    <w:basedOn w:val="a"/>
    <w:link w:val="a4"/>
    <w:qFormat/>
    <w:pPr>
      <w:snapToGrid w:val="0"/>
      <w:ind w:firstLineChars="200" w:firstLine="200"/>
      <w:jc w:val="left"/>
    </w:pPr>
    <w:rPr>
      <w:rFonts w:ascii="Times New Roman" w:hAnsi="Times New Roman" w:cs="Times New Roman"/>
      <w:sz w:val="24"/>
      <w:szCs w:val="22"/>
    </w:rPr>
  </w:style>
  <w:style w:type="paragraph" w:styleId="5">
    <w:name w:val="toc 5"/>
    <w:basedOn w:val="a"/>
    <w:next w:val="a"/>
    <w:uiPriority w:val="39"/>
    <w:unhideWhenUsed/>
    <w:qFormat/>
    <w:pPr>
      <w:ind w:left="840"/>
      <w:jc w:val="left"/>
    </w:pPr>
    <w:rPr>
      <w:rFonts w:eastAsiaTheme="minorHAnsi"/>
      <w:sz w:val="20"/>
      <w:szCs w:val="20"/>
    </w:rPr>
  </w:style>
  <w:style w:type="paragraph" w:styleId="32">
    <w:name w:val="toc 3"/>
    <w:basedOn w:val="a"/>
    <w:next w:val="a"/>
    <w:uiPriority w:val="39"/>
    <w:unhideWhenUsed/>
    <w:qFormat/>
    <w:pPr>
      <w:tabs>
        <w:tab w:val="right" w:leader="dot" w:pos="8290"/>
      </w:tabs>
      <w:spacing w:line="360" w:lineRule="auto"/>
      <w:contextualSpacing/>
      <w:jc w:val="left"/>
    </w:pPr>
    <w:rPr>
      <w:rFonts w:ascii="Times New Roman" w:eastAsiaTheme="minorHAnsi" w:hAnsi="Times New Roman" w:cs="Times New Roman"/>
      <w:b/>
      <w:color w:val="000000" w:themeColor="text1"/>
      <w:sz w:val="20"/>
      <w:szCs w:val="20"/>
    </w:rPr>
  </w:style>
  <w:style w:type="paragraph" w:styleId="a5">
    <w:name w:val="Plain Text"/>
    <w:basedOn w:val="a"/>
    <w:link w:val="a6"/>
    <w:qFormat/>
    <w:pPr>
      <w:snapToGrid w:val="0"/>
      <w:ind w:firstLineChars="200" w:firstLine="200"/>
    </w:pPr>
    <w:rPr>
      <w:rFonts w:ascii="宋体" w:hAnsi="Courier New" w:cs="Times New Roman"/>
      <w:kern w:val="0"/>
      <w:sz w:val="20"/>
      <w:szCs w:val="21"/>
    </w:rPr>
  </w:style>
  <w:style w:type="paragraph" w:styleId="8">
    <w:name w:val="toc 8"/>
    <w:basedOn w:val="a"/>
    <w:next w:val="a"/>
    <w:uiPriority w:val="39"/>
    <w:unhideWhenUsed/>
    <w:qFormat/>
    <w:pPr>
      <w:ind w:left="1470"/>
      <w:jc w:val="left"/>
    </w:pPr>
    <w:rPr>
      <w:rFonts w:eastAsiaTheme="minorHAnsi"/>
      <w:sz w:val="20"/>
      <w:szCs w:val="20"/>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rFonts w:ascii="宋体" w:eastAsia="宋体"/>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qFormat/>
    <w:pPr>
      <w:widowControl w:val="0"/>
      <w:spacing w:before="240" w:after="120"/>
    </w:pPr>
    <w:rPr>
      <w:rFonts w:asciiTheme="minorHAnsi" w:eastAsiaTheme="minorHAnsi" w:hAnsiTheme="minorHAnsi" w:cstheme="minorBidi"/>
      <w:b/>
      <w:bCs/>
      <w:kern w:val="2"/>
    </w:rPr>
  </w:style>
  <w:style w:type="paragraph" w:styleId="40">
    <w:name w:val="toc 4"/>
    <w:basedOn w:val="a"/>
    <w:next w:val="a"/>
    <w:uiPriority w:val="39"/>
    <w:unhideWhenUsed/>
    <w:qFormat/>
    <w:pPr>
      <w:ind w:left="630"/>
      <w:jc w:val="left"/>
    </w:pPr>
    <w:rPr>
      <w:rFonts w:eastAsiaTheme="minorHAnsi"/>
      <w:sz w:val="20"/>
      <w:szCs w:val="20"/>
    </w:rPr>
  </w:style>
  <w:style w:type="paragraph" w:styleId="6">
    <w:name w:val="toc 6"/>
    <w:basedOn w:val="a"/>
    <w:next w:val="a"/>
    <w:uiPriority w:val="39"/>
    <w:unhideWhenUsed/>
    <w:qFormat/>
    <w:pPr>
      <w:ind w:left="1050"/>
      <w:jc w:val="left"/>
    </w:pPr>
    <w:rPr>
      <w:rFonts w:eastAsiaTheme="minorHAnsi"/>
      <w:sz w:val="20"/>
      <w:szCs w:val="20"/>
    </w:rPr>
  </w:style>
  <w:style w:type="paragraph" w:styleId="22">
    <w:name w:val="toc 2"/>
    <w:basedOn w:val="a"/>
    <w:next w:val="a"/>
    <w:uiPriority w:val="39"/>
    <w:unhideWhenUsed/>
    <w:qFormat/>
    <w:pPr>
      <w:tabs>
        <w:tab w:val="right" w:leader="dot" w:pos="8290"/>
      </w:tabs>
      <w:spacing w:line="360" w:lineRule="auto"/>
      <w:contextualSpacing/>
      <w:jc w:val="left"/>
    </w:pPr>
    <w:rPr>
      <w:rFonts w:ascii="Times New Roman" w:eastAsiaTheme="minorHAnsi" w:hAnsi="Times New Roman" w:cs="Times New Roman"/>
      <w:iCs/>
      <w:sz w:val="20"/>
      <w:szCs w:val="20"/>
    </w:rPr>
  </w:style>
  <w:style w:type="paragraph" w:styleId="9">
    <w:name w:val="toc 9"/>
    <w:basedOn w:val="a"/>
    <w:next w:val="a"/>
    <w:uiPriority w:val="39"/>
    <w:unhideWhenUsed/>
    <w:qFormat/>
    <w:pPr>
      <w:ind w:left="1680"/>
      <w:jc w:val="left"/>
    </w:pPr>
    <w:rPr>
      <w:rFonts w:eastAsiaTheme="minorHAnsi"/>
      <w:sz w:val="20"/>
      <w:szCs w:val="20"/>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f0">
    <w:name w:val="annotation subject"/>
    <w:basedOn w:val="a3"/>
    <w:next w:val="a3"/>
    <w:link w:val="af1"/>
    <w:uiPriority w:val="99"/>
    <w:semiHidden/>
    <w:unhideWhenUsed/>
    <w:qFormat/>
    <w:pPr>
      <w:snapToGrid/>
      <w:ind w:firstLineChars="0" w:firstLine="0"/>
    </w:pPr>
    <w:rPr>
      <w:rFonts w:asciiTheme="minorHAnsi" w:hAnsiTheme="minorHAnsi" w:cstheme="minorBidi"/>
      <w:b/>
      <w:bCs/>
      <w:sz w:val="21"/>
      <w:szCs w:val="24"/>
    </w:rPr>
  </w:style>
  <w:style w:type="table" w:styleId="af2">
    <w:name w:val="Table Grid"/>
    <w:basedOn w:val="a1"/>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uiPriority w:val="99"/>
    <w:semiHidden/>
    <w:unhideWhenUsed/>
    <w:qFormat/>
  </w:style>
  <w:style w:type="character" w:styleId="af4">
    <w:name w:val="FollowedHyperlink"/>
    <w:basedOn w:val="a0"/>
    <w:uiPriority w:val="99"/>
    <w:semiHidden/>
    <w:unhideWhenUsed/>
    <w:qFormat/>
    <w:rPr>
      <w:color w:val="954F72" w:themeColor="followedHyperlink"/>
      <w:u w:val="single"/>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customStyle="1" w:styleId="12">
    <w:name w:val="！标题1"/>
    <w:next w:val="a"/>
    <w:qFormat/>
    <w:pPr>
      <w:keepNext/>
      <w:widowControl w:val="0"/>
      <w:topLinePunct/>
      <w:snapToGrid w:val="0"/>
      <w:spacing w:beforeLines="50" w:line="360" w:lineRule="auto"/>
      <w:outlineLvl w:val="0"/>
    </w:pPr>
    <w:rPr>
      <w:rFonts w:eastAsiaTheme="minorEastAsia" w:cstheme="minorBidi"/>
      <w:b/>
      <w:kern w:val="2"/>
      <w:sz w:val="24"/>
      <w:szCs w:val="24"/>
    </w:rPr>
  </w:style>
  <w:style w:type="paragraph" w:customStyle="1" w:styleId="A-TableHeader">
    <w:name w:val="A-Table Header"/>
    <w:next w:val="a"/>
    <w:qFormat/>
    <w:pPr>
      <w:spacing w:before="60" w:after="60"/>
    </w:pPr>
    <w:rPr>
      <w:rFonts w:eastAsiaTheme="minorEastAsia"/>
      <w:b/>
      <w:lang w:val="en-GB"/>
    </w:rPr>
  </w:style>
  <w:style w:type="character" w:customStyle="1" w:styleId="10">
    <w:name w:val="标题 1 字符"/>
    <w:basedOn w:val="a0"/>
    <w:link w:val="1"/>
    <w:uiPriority w:val="9"/>
    <w:qFormat/>
    <w:rPr>
      <w:rFonts w:eastAsia="宋体"/>
      <w:b/>
      <w:bCs/>
      <w:kern w:val="44"/>
      <w:sz w:val="28"/>
      <w:szCs w:val="44"/>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af7">
    <w:name w:val="！正文"/>
    <w:link w:val="Char"/>
    <w:uiPriority w:val="99"/>
    <w:qFormat/>
    <w:pPr>
      <w:topLinePunct/>
      <w:snapToGrid w:val="0"/>
      <w:spacing w:line="312" w:lineRule="auto"/>
      <w:ind w:firstLineChars="200" w:firstLine="200"/>
      <w:jc w:val="both"/>
    </w:pPr>
    <w:rPr>
      <w:rFonts w:eastAsiaTheme="minorEastAsia" w:cstheme="minorBidi"/>
      <w:kern w:val="2"/>
      <w:sz w:val="24"/>
      <w:szCs w:val="22"/>
    </w:rPr>
  </w:style>
  <w:style w:type="character" w:customStyle="1" w:styleId="a6">
    <w:name w:val="纯文本 字符"/>
    <w:basedOn w:val="a0"/>
    <w:link w:val="a5"/>
    <w:qFormat/>
    <w:rPr>
      <w:rFonts w:ascii="宋体" w:hAnsi="Courier New" w:cs="Times New Roman"/>
      <w:kern w:val="0"/>
      <w:sz w:val="20"/>
      <w:szCs w:val="21"/>
    </w:rPr>
  </w:style>
  <w:style w:type="paragraph" w:customStyle="1" w:styleId="13">
    <w:name w:val="列出段落1"/>
    <w:basedOn w:val="a"/>
    <w:link w:val="Char0"/>
    <w:uiPriority w:val="34"/>
    <w:qFormat/>
    <w:pPr>
      <w:snapToGrid w:val="0"/>
      <w:ind w:firstLineChars="200" w:firstLine="420"/>
    </w:pPr>
    <w:rPr>
      <w:rFonts w:ascii="Times New Roman" w:hAnsi="Times New Roman" w:cs="Times New Roman"/>
      <w:kern w:val="0"/>
      <w:sz w:val="24"/>
      <w:szCs w:val="20"/>
    </w:rPr>
  </w:style>
  <w:style w:type="character" w:customStyle="1" w:styleId="Char0">
    <w:name w:val="列出段落 Char"/>
    <w:link w:val="13"/>
    <w:uiPriority w:val="34"/>
    <w:qFormat/>
    <w:locked/>
    <w:rPr>
      <w:rFonts w:ascii="Times New Roman" w:hAnsi="Times New Roman" w:cs="Times New Roman"/>
      <w:kern w:val="0"/>
      <w:sz w:val="24"/>
      <w:szCs w:val="20"/>
    </w:rPr>
  </w:style>
  <w:style w:type="paragraph" w:customStyle="1" w:styleId="Level3Heading">
    <w:name w:val="Level 3 Heading"/>
    <w:basedOn w:val="30"/>
    <w:next w:val="a"/>
    <w:qFormat/>
    <w:pPr>
      <w:snapToGrid w:val="0"/>
      <w:spacing w:before="0" w:after="0" w:line="240" w:lineRule="auto"/>
      <w:ind w:left="720" w:hanging="720"/>
      <w:jc w:val="left"/>
      <w:outlineLvl w:val="9"/>
    </w:pPr>
    <w:rPr>
      <w:rFonts w:ascii="Times New Roman" w:hAnsi="Times New Roman" w:cs="Times New Roman"/>
      <w:b w:val="0"/>
      <w:bCs w:val="0"/>
      <w:snapToGrid w:val="0"/>
      <w:color w:val="000000"/>
      <w:kern w:val="0"/>
      <w:sz w:val="24"/>
      <w:szCs w:val="24"/>
      <w:lang w:eastAsia="en-US"/>
    </w:rPr>
  </w:style>
  <w:style w:type="paragraph" w:customStyle="1" w:styleId="af8">
    <w:name w:val="表格"/>
    <w:basedOn w:val="a"/>
    <w:link w:val="Char1"/>
    <w:qFormat/>
    <w:pPr>
      <w:snapToGrid w:val="0"/>
      <w:spacing w:line="360" w:lineRule="exact"/>
      <w:jc w:val="left"/>
    </w:pPr>
    <w:rPr>
      <w:rFonts w:ascii="Times New Roman" w:hAnsi="Times New Roman" w:cs="Times New Roman"/>
      <w:b/>
      <w:kern w:val="0"/>
      <w:szCs w:val="20"/>
    </w:rPr>
  </w:style>
  <w:style w:type="character" w:customStyle="1" w:styleId="Char1">
    <w:name w:val="表格 Char"/>
    <w:link w:val="af8"/>
    <w:qFormat/>
    <w:locked/>
    <w:rPr>
      <w:rFonts w:ascii="Times New Roman" w:hAnsi="Times New Roman" w:cs="Times New Roman"/>
      <w:b/>
      <w:kern w:val="0"/>
      <w:szCs w:val="20"/>
    </w:rPr>
  </w:style>
  <w:style w:type="character" w:customStyle="1" w:styleId="Char">
    <w:name w:val="！正文 Char"/>
    <w:basedOn w:val="a0"/>
    <w:link w:val="af7"/>
    <w:uiPriority w:val="99"/>
    <w:qFormat/>
    <w:rPr>
      <w:rFonts w:ascii="Times New Roman" w:hAnsi="Times New Roman"/>
      <w:sz w:val="24"/>
      <w:szCs w:val="22"/>
    </w:rPr>
  </w:style>
  <w:style w:type="paragraph" w:styleId="af9">
    <w:name w:val="List Paragraph"/>
    <w:basedOn w:val="a"/>
    <w:uiPriority w:val="34"/>
    <w:unhideWhenUsed/>
    <w:qFormat/>
    <w:pPr>
      <w:snapToGrid w:val="0"/>
      <w:ind w:firstLineChars="200" w:firstLine="420"/>
    </w:pPr>
    <w:rPr>
      <w:rFonts w:ascii="Times New Roman" w:hAnsi="Times New Roman" w:cs="Times New Roman"/>
      <w:sz w:val="24"/>
      <w:szCs w:val="22"/>
    </w:rPr>
  </w:style>
  <w:style w:type="character" w:customStyle="1" w:styleId="31">
    <w:name w:val="标题 3 字符"/>
    <w:basedOn w:val="a0"/>
    <w:link w:val="30"/>
    <w:uiPriority w:val="9"/>
    <w:qFormat/>
    <w:rPr>
      <w:b/>
      <w:bCs/>
      <w:sz w:val="32"/>
      <w:szCs w:val="32"/>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aa">
    <w:name w:val="批注框文本 字符"/>
    <w:basedOn w:val="a0"/>
    <w:link w:val="a9"/>
    <w:uiPriority w:val="99"/>
    <w:semiHidden/>
    <w:qFormat/>
    <w:rPr>
      <w:rFonts w:ascii="宋体" w:eastAsia="宋体"/>
      <w:sz w:val="18"/>
      <w:szCs w:val="18"/>
    </w:rPr>
  </w:style>
  <w:style w:type="paragraph" w:customStyle="1" w:styleId="2">
    <w:name w:val="！标题2"/>
    <w:next w:val="af7"/>
    <w:qFormat/>
    <w:pPr>
      <w:keepNext/>
      <w:widowControl w:val="0"/>
      <w:numPr>
        <w:ilvl w:val="1"/>
        <w:numId w:val="1"/>
      </w:numPr>
      <w:topLinePunct/>
      <w:snapToGrid w:val="0"/>
      <w:spacing w:beforeLines="25" w:afterLines="25" w:line="312" w:lineRule="auto"/>
      <w:outlineLvl w:val="1"/>
    </w:pPr>
    <w:rPr>
      <w:rFonts w:eastAsia="黑体" w:cstheme="minorBidi"/>
      <w:kern w:val="2"/>
      <w:sz w:val="24"/>
      <w:szCs w:val="24"/>
    </w:rPr>
  </w:style>
  <w:style w:type="paragraph" w:customStyle="1" w:styleId="3">
    <w:name w:val="！标题3"/>
    <w:next w:val="a"/>
    <w:qFormat/>
    <w:pPr>
      <w:keepNext/>
      <w:numPr>
        <w:ilvl w:val="2"/>
        <w:numId w:val="1"/>
      </w:numPr>
      <w:topLinePunct/>
      <w:snapToGrid w:val="0"/>
      <w:spacing w:beforeLines="25" w:afterLines="25" w:line="312" w:lineRule="auto"/>
      <w:outlineLvl w:val="2"/>
    </w:pPr>
    <w:rPr>
      <w:rFonts w:eastAsia="黑体" w:cstheme="minorBidi"/>
      <w:kern w:val="2"/>
      <w:sz w:val="24"/>
      <w:szCs w:val="24"/>
    </w:rPr>
  </w:style>
  <w:style w:type="paragraph" w:customStyle="1" w:styleId="4">
    <w:name w:val="！标题4"/>
    <w:next w:val="a"/>
    <w:qFormat/>
    <w:pPr>
      <w:keepNext/>
      <w:numPr>
        <w:ilvl w:val="3"/>
        <w:numId w:val="1"/>
      </w:numPr>
      <w:topLinePunct/>
      <w:snapToGrid w:val="0"/>
      <w:spacing w:beforeLines="25" w:afterLines="25" w:line="312" w:lineRule="auto"/>
      <w:outlineLvl w:val="3"/>
    </w:pPr>
    <w:rPr>
      <w:rFonts w:eastAsia="黑体" w:cstheme="majorBidi"/>
      <w:kern w:val="2"/>
      <w:sz w:val="24"/>
      <w:szCs w:val="24"/>
    </w:rPr>
  </w:style>
  <w:style w:type="character" w:customStyle="1" w:styleId="a8">
    <w:name w:val="日期 字符"/>
    <w:basedOn w:val="a0"/>
    <w:link w:val="a7"/>
    <w:uiPriority w:val="99"/>
    <w:semiHidden/>
    <w:qFormat/>
  </w:style>
  <w:style w:type="character" w:customStyle="1" w:styleId="a4">
    <w:name w:val="批注文字 字符"/>
    <w:basedOn w:val="a0"/>
    <w:link w:val="a3"/>
    <w:qFormat/>
    <w:rPr>
      <w:rFonts w:ascii="Times New Roman" w:hAnsi="Times New Roman" w:cs="Times New Roman"/>
      <w:sz w:val="24"/>
      <w:szCs w:val="22"/>
    </w:rPr>
  </w:style>
  <w:style w:type="paragraph" w:customStyle="1" w:styleId="afa">
    <w:name w:val="报告正文"/>
    <w:basedOn w:val="a"/>
    <w:qFormat/>
    <w:pPr>
      <w:snapToGrid w:val="0"/>
      <w:ind w:firstLineChars="200" w:firstLine="200"/>
      <w:jc w:val="left"/>
    </w:pPr>
    <w:rPr>
      <w:rFonts w:ascii="Times New Roman" w:hAnsi="Times New Roman" w:cs="Times New Roman"/>
      <w:sz w:val="24"/>
    </w:rPr>
  </w:style>
  <w:style w:type="paragraph" w:customStyle="1" w:styleId="TOC1">
    <w:name w:val="TOC 标题1"/>
    <w:basedOn w:val="1"/>
    <w:next w:val="a"/>
    <w:uiPriority w:val="39"/>
    <w:unhideWhenUsed/>
    <w:qFormat/>
    <w:pPr>
      <w:widowControl/>
      <w:spacing w:before="480" w:after="0" w:line="276" w:lineRule="auto"/>
      <w:ind w:leftChars="0" w:left="0" w:rightChars="0" w:right="0"/>
      <w:outlineLvl w:val="9"/>
    </w:pPr>
    <w:rPr>
      <w:rFonts w:asciiTheme="majorHAnsi" w:eastAsiaTheme="majorEastAsia" w:hAnsiTheme="majorHAnsi" w:cstheme="majorBidi"/>
      <w:color w:val="2F5496" w:themeColor="accent1" w:themeShade="BF"/>
      <w:kern w:val="0"/>
      <w:szCs w:val="28"/>
    </w:rPr>
  </w:style>
  <w:style w:type="character" w:customStyle="1" w:styleId="af1">
    <w:name w:val="批注主题 字符"/>
    <w:basedOn w:val="a4"/>
    <w:link w:val="af0"/>
    <w:uiPriority w:val="99"/>
    <w:semiHidden/>
    <w:qFormat/>
    <w:rPr>
      <w:rFonts w:ascii="Times New Roman" w:hAnsi="Times New Roman" w:cs="Times New Roman"/>
      <w:b/>
      <w:bCs/>
      <w:sz w:val="24"/>
      <w:szCs w:val="22"/>
    </w:rPr>
  </w:style>
  <w:style w:type="character" w:customStyle="1" w:styleId="14">
    <w:name w:val="未处理的提及1"/>
    <w:basedOn w:val="a0"/>
    <w:uiPriority w:val="99"/>
    <w:semiHidden/>
    <w:unhideWhenUsed/>
    <w:qFormat/>
    <w:rPr>
      <w:color w:val="605E5C"/>
      <w:shd w:val="clear" w:color="auto" w:fill="E1DFDD"/>
    </w:rPr>
  </w:style>
  <w:style w:type="paragraph" w:customStyle="1" w:styleId="15">
    <w:name w:val="修订1"/>
    <w:hidden/>
    <w:uiPriority w:val="99"/>
    <w:semiHidden/>
    <w:qFormat/>
    <w:rPr>
      <w:rFonts w:asciiTheme="minorHAnsi" w:eastAsiaTheme="minorEastAsia" w:hAnsiTheme="minorHAnsi" w:cstheme="minorBidi"/>
      <w:kern w:val="2"/>
      <w:sz w:val="21"/>
      <w:szCs w:val="24"/>
    </w:rPr>
  </w:style>
  <w:style w:type="character" w:customStyle="1" w:styleId="23">
    <w:name w:val="未处理的提及2"/>
    <w:basedOn w:val="a0"/>
    <w:uiPriority w:val="99"/>
    <w:semiHidden/>
    <w:unhideWhenUsed/>
    <w:qFormat/>
    <w:rPr>
      <w:color w:val="605E5C"/>
      <w:shd w:val="clear" w:color="auto" w:fill="E1DFDD"/>
    </w:rPr>
  </w:style>
  <w:style w:type="paragraph" w:customStyle="1" w:styleId="24">
    <w:name w:val="修订2"/>
    <w:hidden/>
    <w:uiPriority w:val="99"/>
    <w:semiHidden/>
    <w:qFormat/>
    <w:rPr>
      <w:rFonts w:asciiTheme="minorHAnsi" w:eastAsiaTheme="minorEastAsia" w:hAnsiTheme="minorHAnsi" w:cstheme="minorBidi"/>
      <w:kern w:val="2"/>
      <w:sz w:val="21"/>
      <w:szCs w:val="24"/>
    </w:rPr>
  </w:style>
  <w:style w:type="paragraph" w:customStyle="1" w:styleId="WPSOffice1">
    <w:name w:val="WPSOffice手动目录 1"/>
    <w:qFormat/>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character" w:styleId="afb">
    <w:name w:val="Strong"/>
    <w:basedOn w:val="a0"/>
    <w:uiPriority w:val="22"/>
    <w:qFormat/>
    <w:rsid w:val="0029070E"/>
    <w:rPr>
      <w:b/>
      <w:bCs/>
    </w:rPr>
  </w:style>
  <w:style w:type="character" w:customStyle="1" w:styleId="apple-converted-space">
    <w:name w:val="apple-converted-space"/>
    <w:basedOn w:val="a0"/>
    <w:rsid w:val="00B61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8394">
      <w:bodyDiv w:val="1"/>
      <w:marLeft w:val="0"/>
      <w:marRight w:val="0"/>
      <w:marTop w:val="0"/>
      <w:marBottom w:val="0"/>
      <w:divBdr>
        <w:top w:val="none" w:sz="0" w:space="0" w:color="auto"/>
        <w:left w:val="none" w:sz="0" w:space="0" w:color="auto"/>
        <w:bottom w:val="none" w:sz="0" w:space="0" w:color="auto"/>
        <w:right w:val="none" w:sz="0" w:space="0" w:color="auto"/>
      </w:divBdr>
    </w:div>
    <w:div w:id="1421639397">
      <w:bodyDiv w:val="1"/>
      <w:marLeft w:val="0"/>
      <w:marRight w:val="0"/>
      <w:marTop w:val="0"/>
      <w:marBottom w:val="0"/>
      <w:divBdr>
        <w:top w:val="none" w:sz="0" w:space="0" w:color="auto"/>
        <w:left w:val="none" w:sz="0" w:space="0" w:color="auto"/>
        <w:bottom w:val="none" w:sz="0" w:space="0" w:color="auto"/>
        <w:right w:val="none" w:sz="0" w:space="0" w:color="auto"/>
      </w:divBdr>
    </w:div>
    <w:div w:id="1511480790">
      <w:bodyDiv w:val="1"/>
      <w:marLeft w:val="0"/>
      <w:marRight w:val="0"/>
      <w:marTop w:val="0"/>
      <w:marBottom w:val="0"/>
      <w:divBdr>
        <w:top w:val="none" w:sz="0" w:space="0" w:color="auto"/>
        <w:left w:val="none" w:sz="0" w:space="0" w:color="auto"/>
        <w:bottom w:val="none" w:sz="0" w:space="0" w:color="auto"/>
        <w:right w:val="none" w:sz="0" w:space="0" w:color="auto"/>
      </w:divBdr>
    </w:div>
    <w:div w:id="2112115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apbaike.baidu.com/item/%E5%87%9D%E8%A1%80%E9%85%B6" TargetMode="External"/><Relationship Id="rId3" Type="http://schemas.openxmlformats.org/officeDocument/2006/relationships/hyperlink" Target="https://baike.baidu.com/item/%E6%95%B0%E5%AD%A6%E5%8E%9F%E7%90%86/8191644" TargetMode="External"/><Relationship Id="rId7" Type="http://schemas.openxmlformats.org/officeDocument/2006/relationships/hyperlink" Target="https://wapbaike.baidu.com/item/%E8%A1%80%E6%B8%85%E7%99%BD%E8%9B%8B%E7%99%BD/8924120" TargetMode="External"/><Relationship Id="rId2" Type="http://schemas.openxmlformats.org/officeDocument/2006/relationships/hyperlink" Target="https://baike.baidu.com/item/%E6%8E%92%E6%B3%84/2393978" TargetMode="External"/><Relationship Id="rId1" Type="http://schemas.openxmlformats.org/officeDocument/2006/relationships/hyperlink" Target="https://baike.baidu.com/item/%E5%AE%9A%E9%87%8F%E7%A0%94%E7%A9%B6/8138131" TargetMode="External"/><Relationship Id="rId6" Type="http://schemas.openxmlformats.org/officeDocument/2006/relationships/hyperlink" Target="https://wapbaike.baidu.com/item/%E8%A1%80%E6%B8%85%E8%83%86%E7%BA%A2%E7%B4%A0/2289256" TargetMode="External"/><Relationship Id="rId5" Type="http://schemas.openxmlformats.org/officeDocument/2006/relationships/hyperlink" Target="https://wapbaike.baidu.com/item/%E8%82%9D%E7%A1%AC%E5%8C%96/184621" TargetMode="External"/><Relationship Id="rId4" Type="http://schemas.openxmlformats.org/officeDocument/2006/relationships/image" Target="media/image3.png"/><Relationship Id="rId9"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www.so.com/link?url=http%3A%2F%2Fdict.youdao.com%2Fsearch%3Fq%3D%255B%25E7%2594%259F%25E7%2590%2586%255D%2520blood%2520pressure%26keyfrom%3Dhao360&amp;q=%E8%A1%80%E5%8E%8B%E7%BF%BB%E8%AF%91&amp;ts=1484276909&amp;t=cd460df65fb0fc56ae1fe637261eae1" TargetMode="External"/><Relationship Id="rId17" Type="http://schemas.openxmlformats.org/officeDocument/2006/relationships/image" Target="media/image2.tif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tif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o.com/link?url=http%3A%2F%2Fmed.39.net%2Fcds%2Fckz%2F5-0-2603.shtml&amp;q=%CE%B3-GT%2FGGT%E8%8B%B1%E6%96%87%E5%85%A8%E7%A7%B0&amp;ts=1484277813&amp;t=a75f0d6de0942842f9bb0634d5c0505&amp;src=haosou" TargetMode="Externa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598D73-B24B-4164-BB92-5DC9426F6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117</Pages>
  <Words>12504</Words>
  <Characters>71275</Characters>
  <Application>Microsoft Office Word</Application>
  <DocSecurity>0</DocSecurity>
  <Lines>593</Lines>
  <Paragraphs>167</Paragraphs>
  <ScaleCrop>false</ScaleCrop>
  <Company>Microsoft</Company>
  <LinksUpToDate>false</LinksUpToDate>
  <CharactersWithSpaces>83612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liu yanpeng</cp:lastModifiedBy>
  <cp:revision>6</cp:revision>
  <cp:lastPrinted>2019-02-15T07:10:00Z</cp:lastPrinted>
  <dcterms:created xsi:type="dcterms:W3CDTF">2020-05-11T12:29:00Z</dcterms:created>
  <dcterms:modified xsi:type="dcterms:W3CDTF">2020-05-13T10:23:00Z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