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6956967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E70F3" w:rsidRDefault="006E70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6E70F3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E38FEA22C544651A96C10D79B32B4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E70F3" w:rsidRDefault="00373FD5" w:rsidP="006E70F3">
                    <w:pPr>
                      <w:pStyle w:val="ab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Synthetic document</w:t>
                    </w:r>
                  </w:p>
                </w:tc>
              </w:sdtContent>
            </w:sdt>
          </w:tr>
          <w:tr w:rsidR="006E70F3" w:rsidRPr="009E4D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72"/>
                    <w:lang w:val="en-US"/>
                  </w:rPr>
                  <w:alias w:val="标题"/>
                  <w:id w:val="13406919"/>
                  <w:placeholder>
                    <w:docPart w:val="30EC64BB93B546769F3D8C3AEA13BC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E70F3" w:rsidRPr="009E4D72" w:rsidRDefault="00373FD5" w:rsidP="009E4D72">
                    <w:pPr>
                      <w:pStyle w:val="ab"/>
                      <w:spacing w:line="216" w:lineRule="auto"/>
                      <w:ind w:left="360" w:hangingChars="50" w:hanging="360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  <w:lang w:val="en-US"/>
                      </w:rPr>
                      <w:t>WM Fixing Tracking :</w:t>
                    </w:r>
                  </w:p>
                </w:sdtContent>
              </w:sdt>
            </w:tc>
          </w:tr>
          <w:tr w:rsidR="006E70F3" w:rsidRPr="00B153C4">
            <w:sdt>
              <w:sdtPr>
                <w:rPr>
                  <w:color w:val="365F91" w:themeColor="accent1" w:themeShade="BF"/>
                  <w:sz w:val="24"/>
                  <w:szCs w:val="24"/>
                  <w:lang w:val="en-US"/>
                </w:rPr>
                <w:alias w:val="副标题"/>
                <w:id w:val="13406923"/>
                <w:placeholder>
                  <w:docPart w:val="4D4A1B4ACF0642629D68B641A5816A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E70F3" w:rsidRPr="006E70F3" w:rsidRDefault="00373FD5" w:rsidP="006E70F3">
                    <w:pPr>
                      <w:pStyle w:val="ab"/>
                      <w:rPr>
                        <w:color w:val="365F91" w:themeColor="accent1" w:themeShade="BF"/>
                        <w:sz w:val="24"/>
                        <w:lang w:val="en-US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  <w:lang w:val="en-US"/>
                      </w:rPr>
                      <w:t xml:space="preserve"> optimum control based on mean variance framework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6E70F3" w:rsidRPr="009E4D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  <w:lang w:val="en-US"/>
                  </w:rPr>
                  <w:alias w:val="作者"/>
                  <w:id w:val="13406928"/>
                  <w:placeholder>
                    <w:docPart w:val="1F87F1C872454557985C7F9199DE2A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E70F3" w:rsidRPr="009E4D72" w:rsidRDefault="00373FD5">
                    <w:pPr>
                      <w:pStyle w:val="ab"/>
                      <w:rPr>
                        <w:color w:val="4F81BD" w:themeColor="accent1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  <w:lang w:val="en-US"/>
                      </w:rPr>
                      <w:t>LI Yangling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  <w:lang w:val="en-US"/>
                  </w:rPr>
                  <w:alias w:val="日期"/>
                  <w:tag w:val="日期"/>
                  <w:id w:val="13406932"/>
                  <w:placeholder>
                    <w:docPart w:val="C06FF03E2B6544BC8C80B4FB2A66FC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6-2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6E70F3" w:rsidRPr="009E4D72" w:rsidRDefault="00373FD5">
                    <w:pPr>
                      <w:pStyle w:val="ab"/>
                      <w:rPr>
                        <w:color w:val="4F81BD" w:themeColor="accent1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  <w:lang w:val="en-US"/>
                      </w:rPr>
                      <w:t>2015-6-23</w:t>
                    </w:r>
                  </w:p>
                </w:sdtContent>
              </w:sdt>
              <w:p w:rsidR="006E70F3" w:rsidRPr="009E4D72" w:rsidRDefault="006E70F3">
                <w:pPr>
                  <w:pStyle w:val="ab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E70F3" w:rsidRPr="009E4D72" w:rsidRDefault="006E70F3">
          <w:pPr>
            <w:widowControl/>
            <w:rPr>
              <w:sz w:val="22"/>
              <w:lang w:val="en-US"/>
            </w:rPr>
          </w:pPr>
          <w:r w:rsidRPr="009E4D72">
            <w:rPr>
              <w:sz w:val="22"/>
              <w:lang w:val="en-US"/>
            </w:rPr>
            <w:br w:type="page"/>
          </w:r>
        </w:p>
      </w:sdtContent>
    </w:sdt>
    <w:p w:rsidR="00F23E37" w:rsidRPr="009E4D72" w:rsidRDefault="00F23E37" w:rsidP="00F23E37">
      <w:pPr>
        <w:rPr>
          <w:sz w:val="22"/>
          <w:lang w:val="en-US"/>
        </w:rPr>
      </w:pPr>
    </w:p>
    <w:p w:rsidR="00F23E37" w:rsidRPr="006E70F3" w:rsidRDefault="00613761" w:rsidP="0097508D">
      <w:pPr>
        <w:pStyle w:val="1"/>
        <w:rPr>
          <w:rStyle w:val="1Char"/>
          <w:rFonts w:asciiTheme="majorHAnsi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0" w:name="_Toc413336772"/>
      <w:r w:rsidRPr="006E70F3">
        <w:rPr>
          <w:rStyle w:val="1Char"/>
          <w:rFonts w:asciiTheme="majorHAnsi" w:hAnsiTheme="majorHAnsi" w:cstheme="majorBidi"/>
          <w:b/>
          <w:bCs/>
          <w:color w:val="365F91" w:themeColor="accent1" w:themeShade="BF"/>
          <w:sz w:val="36"/>
          <w:szCs w:val="36"/>
        </w:rPr>
        <w:t>Summary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US" w:eastAsia="zh-CN"/>
        </w:rPr>
        <w:id w:val="1859570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1"/>
          <w:szCs w:val="21"/>
          <w:lang w:val="fr-FR"/>
        </w:rPr>
      </w:sdtEndPr>
      <w:sdtContent>
        <w:p w:rsidR="00F23E37" w:rsidRPr="009E4D72" w:rsidRDefault="00F23E37" w:rsidP="00F23E37">
          <w:pPr>
            <w:pStyle w:val="TOC"/>
            <w:spacing w:line="240" w:lineRule="auto"/>
            <w:jc w:val="both"/>
            <w:rPr>
              <w:rFonts w:asciiTheme="minorHAnsi" w:hAnsiTheme="minorHAnsi"/>
              <w:sz w:val="22"/>
              <w:szCs w:val="22"/>
              <w:lang w:val="en-US"/>
            </w:rPr>
          </w:pPr>
        </w:p>
        <w:p w:rsidR="006E70F3" w:rsidRPr="006E70F3" w:rsidRDefault="0018782B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szCs w:val="21"/>
              <w:lang w:val="en-US"/>
            </w:rPr>
          </w:pPr>
          <w:r w:rsidRPr="006E70F3">
            <w:rPr>
              <w:rFonts w:ascii="Times New Roman" w:hAnsi="Times New Roman" w:cs="Times New Roman"/>
              <w:szCs w:val="21"/>
            </w:rPr>
            <w:fldChar w:fldCharType="begin"/>
          </w:r>
          <w:r w:rsidR="00F23E37" w:rsidRPr="009E4D72">
            <w:rPr>
              <w:rFonts w:ascii="Times New Roman" w:hAnsi="Times New Roman" w:cs="Times New Roman"/>
              <w:szCs w:val="21"/>
              <w:lang w:val="en-US"/>
            </w:rPr>
            <w:instrText xml:space="preserve"> TOC \o "1-3" \h \z \</w:instrText>
          </w:r>
          <w:r w:rsidR="00F23E37" w:rsidRPr="006E70F3">
            <w:rPr>
              <w:rFonts w:ascii="Times New Roman" w:hAnsi="Times New Roman" w:cs="Times New Roman"/>
              <w:szCs w:val="21"/>
            </w:rPr>
            <w:instrText xml:space="preserve">u </w:instrText>
          </w:r>
          <w:r w:rsidRPr="006E70F3">
            <w:rPr>
              <w:rFonts w:ascii="Times New Roman" w:hAnsi="Times New Roman" w:cs="Times New Roman"/>
              <w:szCs w:val="21"/>
            </w:rPr>
            <w:fldChar w:fldCharType="separate"/>
          </w:r>
          <w:hyperlink w:anchor="_Toc413336772" w:history="1">
            <w:r w:rsidR="006E70F3" w:rsidRPr="006E70F3">
              <w:rPr>
                <w:rStyle w:val="aa"/>
                <w:rFonts w:ascii="Times New Roman" w:hAnsi="Times New Roman" w:cs="Times New Roman"/>
                <w:noProof/>
                <w:szCs w:val="21"/>
                <w:lang w:val="en-US"/>
              </w:rPr>
              <w:t>Summary</w:t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tab/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fldChar w:fldCharType="begin"/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instrText xml:space="preserve"> PAGEREF _Toc413336772 \h </w:instrText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fldChar w:fldCharType="separate"/>
            </w:r>
            <w:r w:rsidR="00253ADC">
              <w:rPr>
                <w:rFonts w:ascii="Times New Roman" w:hAnsi="Times New Roman" w:cs="Times New Roman"/>
                <w:noProof/>
                <w:webHidden/>
                <w:szCs w:val="21"/>
              </w:rPr>
              <w:t>1</w:t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fldChar w:fldCharType="end"/>
            </w:r>
          </w:hyperlink>
        </w:p>
        <w:p w:rsidR="006E70F3" w:rsidRPr="006E70F3" w:rsidRDefault="001A6DF8" w:rsidP="006E70F3">
          <w:pPr>
            <w:pStyle w:val="20"/>
            <w:tabs>
              <w:tab w:val="right" w:leader="dot" w:pos="8296"/>
            </w:tabs>
            <w:ind w:left="0"/>
            <w:rPr>
              <w:rFonts w:ascii="Times New Roman" w:hAnsi="Times New Roman" w:cs="Times New Roman"/>
              <w:noProof/>
              <w:szCs w:val="21"/>
              <w:lang w:val="en-US"/>
            </w:rPr>
          </w:pPr>
          <w:hyperlink w:anchor="_Toc413336773" w:history="1">
            <w:r w:rsidR="006E70F3" w:rsidRPr="006E70F3">
              <w:rPr>
                <w:rStyle w:val="aa"/>
                <w:rFonts w:ascii="Times New Roman" w:hAnsi="Times New Roman" w:cs="Times New Roman"/>
                <w:noProof/>
                <w:kern w:val="44"/>
                <w:szCs w:val="21"/>
                <w:lang w:val="en-US"/>
              </w:rPr>
              <w:t>Introduction</w:t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tab/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fldChar w:fldCharType="begin"/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instrText xml:space="preserve"> PAGEREF _Toc413336773 \h </w:instrText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fldChar w:fldCharType="separate"/>
            </w:r>
            <w:r w:rsidR="00253ADC">
              <w:rPr>
                <w:rFonts w:ascii="Times New Roman" w:hAnsi="Times New Roman" w:cs="Times New Roman"/>
                <w:noProof/>
                <w:webHidden/>
                <w:szCs w:val="21"/>
              </w:rPr>
              <w:t>2</w:t>
            </w:r>
            <w:r w:rsidR="006E70F3" w:rsidRPr="006E70F3">
              <w:rPr>
                <w:rFonts w:ascii="Times New Roman" w:hAnsi="Times New Roman" w:cs="Times New Roman"/>
                <w:noProof/>
                <w:webHidden/>
                <w:szCs w:val="21"/>
              </w:rPr>
              <w:fldChar w:fldCharType="end"/>
            </w:r>
          </w:hyperlink>
        </w:p>
        <w:bookmarkStart w:id="1" w:name="_GoBack"/>
        <w:bookmarkEnd w:id="1"/>
        <w:p w:rsidR="00F23E37" w:rsidRPr="006E70F3" w:rsidRDefault="0018782B" w:rsidP="00F23E37">
          <w:pPr>
            <w:rPr>
              <w:rFonts w:ascii="Times New Roman" w:hAnsi="Times New Roman" w:cs="Times New Roman"/>
              <w:szCs w:val="21"/>
            </w:rPr>
          </w:pPr>
          <w:r w:rsidRPr="006E70F3">
            <w:rPr>
              <w:rFonts w:ascii="Times New Roman" w:hAnsi="Times New Roman" w:cs="Times New Roman"/>
              <w:szCs w:val="21"/>
            </w:rPr>
            <w:fldChar w:fldCharType="end"/>
          </w:r>
        </w:p>
      </w:sdtContent>
    </w:sdt>
    <w:p w:rsidR="0094373F" w:rsidRDefault="0094373F" w:rsidP="00372759">
      <w:pPr>
        <w:rPr>
          <w:rStyle w:val="1Char"/>
          <w:rFonts w:asciiTheme="majorHAnsi" w:hAnsiTheme="majorHAnsi" w:cstheme="majorBidi"/>
          <w:color w:val="365F91" w:themeColor="accent1" w:themeShade="BF"/>
          <w:sz w:val="48"/>
          <w:lang w:val="fr-FR"/>
        </w:rPr>
      </w:pPr>
    </w:p>
    <w:p w:rsidR="0094373F" w:rsidRDefault="002A31E0" w:rsidP="00CB4817">
      <w:pPr>
        <w:widowControl/>
        <w:rPr>
          <w:rStyle w:val="1Char"/>
          <w:rFonts w:asciiTheme="majorHAnsi" w:hAnsiTheme="majorHAnsi" w:cstheme="majorBidi"/>
          <w:color w:val="365F91" w:themeColor="accent1" w:themeShade="BF"/>
          <w:sz w:val="48"/>
          <w:lang w:val="fr-FR"/>
        </w:rPr>
      </w:pPr>
      <w:r>
        <w:rPr>
          <w:rStyle w:val="1Char"/>
          <w:rFonts w:asciiTheme="majorHAnsi" w:hAnsiTheme="majorHAnsi" w:cstheme="majorBidi"/>
          <w:color w:val="365F91" w:themeColor="accent1" w:themeShade="BF"/>
          <w:sz w:val="48"/>
          <w:lang w:val="fr-FR"/>
        </w:rPr>
        <w:br w:type="page"/>
      </w:r>
    </w:p>
    <w:p w:rsidR="00372759" w:rsidRPr="006E70F3" w:rsidRDefault="00F23E37" w:rsidP="006E70F3">
      <w:pPr>
        <w:pStyle w:val="2"/>
        <w:spacing w:after="240"/>
        <w:rPr>
          <w:rStyle w:val="1Char"/>
          <w:color w:val="365F91" w:themeColor="accent1" w:themeShade="BF"/>
          <w:sz w:val="36"/>
          <w:szCs w:val="36"/>
        </w:rPr>
      </w:pPr>
      <w:bookmarkStart w:id="2" w:name="_Toc413336773"/>
      <w:r w:rsidRPr="006E70F3">
        <w:rPr>
          <w:rStyle w:val="1Char"/>
          <w:color w:val="365F91" w:themeColor="accent1" w:themeShade="BF"/>
          <w:sz w:val="36"/>
          <w:szCs w:val="36"/>
        </w:rPr>
        <w:lastRenderedPageBreak/>
        <w:t>In</w:t>
      </w:r>
      <w:r w:rsidR="00EA7591" w:rsidRPr="006E70F3">
        <w:rPr>
          <w:rStyle w:val="1Char"/>
          <w:color w:val="365F91" w:themeColor="accent1" w:themeShade="BF"/>
          <w:sz w:val="36"/>
          <w:szCs w:val="36"/>
        </w:rPr>
        <w:t>troduction</w:t>
      </w:r>
      <w:bookmarkEnd w:id="2"/>
    </w:p>
    <w:p w:rsidR="00742903" w:rsidRDefault="00742903" w:rsidP="007429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WMR </w:t>
      </w:r>
      <w:r w:rsidR="00F5260E">
        <w:rPr>
          <w:rFonts w:ascii="Times New Roman" w:hAnsi="Times New Roman" w:cs="Times New Roman"/>
          <w:lang w:val="en-US"/>
        </w:rPr>
        <w:t>F</w:t>
      </w:r>
      <w:r w:rsidR="00540D33">
        <w:rPr>
          <w:rFonts w:ascii="Times New Roman" w:hAnsi="Times New Roman" w:cs="Times New Roman"/>
          <w:lang w:val="en-US"/>
        </w:rPr>
        <w:t xml:space="preserve">ix was key financial benchmark which was well known as the ‘London 4 pm Fix’ or just ‘Fix’. Bloomberg News reported a scandal concerning Fix manipulation at Jun 2013, since then there is continually demand in robust algorithm </w:t>
      </w:r>
      <w:r w:rsidR="00DA5B26">
        <w:rPr>
          <w:rFonts w:ascii="Times New Roman" w:hAnsi="Times New Roman" w:cs="Times New Roman"/>
          <w:lang w:val="en-US"/>
        </w:rPr>
        <w:t xml:space="preserve">which could help clients track the Fix. According to WMR websites, the methodology is </w:t>
      </w:r>
      <w:r w:rsidR="0076186B">
        <w:rPr>
          <w:rFonts w:ascii="Times New Roman" w:hAnsi="Times New Roman" w:cs="Times New Roman"/>
          <w:lang w:val="en-US"/>
        </w:rPr>
        <w:t>:</w:t>
      </w:r>
    </w:p>
    <w:p w:rsidR="0076186B" w:rsidRPr="00066659" w:rsidRDefault="0076186B" w:rsidP="00742903">
      <w:pPr>
        <w:rPr>
          <w:rFonts w:ascii="Times New Roman" w:hAnsi="Times New Roman" w:cs="Times New Roman"/>
          <w:lang w:val="en-US"/>
        </w:rPr>
      </w:pPr>
    </w:p>
    <w:p w:rsidR="00742903" w:rsidRDefault="0076186B" w:rsidP="00066659">
      <w:pPr>
        <w:ind w:leftChars="270" w:left="567" w:rightChars="377" w:right="792"/>
        <w:rPr>
          <w:rFonts w:ascii="Times New Roman" w:hAnsi="Times New Roman" w:cs="Times New Roman"/>
          <w:bCs/>
          <w:lang w:val="en-US"/>
        </w:rPr>
      </w:pPr>
      <w:r w:rsidRPr="00066659">
        <w:rPr>
          <w:rFonts w:ascii="Times New Roman" w:hAnsi="Times New Roman" w:cs="Times New Roman"/>
          <w:bCs/>
          <w:lang w:val="en-US"/>
        </w:rPr>
        <w:t>Over a one-minute Fix period, bid and offer order rates from the order matching systems and actual trades executed are captured every second from 30 seconds before to 30 seconds after the</w:t>
      </w:r>
      <w:r w:rsidR="00066659">
        <w:rPr>
          <w:rFonts w:ascii="Times New Roman" w:hAnsi="Times New Roman" w:cs="Times New Roman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time of the Fix. Trading occurs in milliseconds on the trading platforms and therefore not every</w:t>
      </w:r>
      <w:r w:rsidR="00066659">
        <w:rPr>
          <w:rFonts w:ascii="Times New Roman" w:hAnsi="Times New Roman" w:cs="Times New Roman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trade or order is captured, just a sample. Trades are identified as a bid or offer and a spread is</w:t>
      </w:r>
      <w:r w:rsidR="00066659">
        <w:rPr>
          <w:rFonts w:ascii="Times New Roman" w:hAnsi="Times New Roman" w:cs="Times New Roman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applied to calculate the opposite bid or o</w:t>
      </w:r>
      <w:r w:rsidR="00066659">
        <w:rPr>
          <w:rFonts w:ascii="Cambria Math" w:hAnsi="Cambria Math" w:cs="Cambria Math"/>
          <w:bCs/>
          <w:lang w:val="en-US"/>
        </w:rPr>
        <w:t>ff</w:t>
      </w:r>
      <w:r w:rsidR="00066659">
        <w:rPr>
          <w:rFonts w:ascii="Times New Roman" w:hAnsi="Times New Roman" w:cs="Times New Roman"/>
          <w:bCs/>
          <w:lang w:val="en-US"/>
        </w:rPr>
        <w:t>er.</w:t>
      </w:r>
      <w:r w:rsidR="00066659">
        <w:rPr>
          <w:rFonts w:ascii="Times New Roman" w:hAnsi="Times New Roman" w:cs="Times New Roman" w:hint="eastAsia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Using valid rates over the Fix period, the median bid and o</w:t>
      </w:r>
      <w:r w:rsidR="00066659">
        <w:rPr>
          <w:rFonts w:ascii="Cambria Math" w:hAnsi="Cambria Math" w:cs="Cambria Math"/>
          <w:bCs/>
          <w:lang w:val="en-US"/>
        </w:rPr>
        <w:t>ff</w:t>
      </w:r>
      <w:r w:rsidRPr="00066659">
        <w:rPr>
          <w:rFonts w:ascii="Times New Roman" w:hAnsi="Times New Roman" w:cs="Times New Roman"/>
          <w:bCs/>
          <w:lang w:val="en-US"/>
        </w:rPr>
        <w:t>er are calculated independently</w:t>
      </w:r>
      <w:r w:rsidR="00066659">
        <w:rPr>
          <w:rFonts w:ascii="Times New Roman" w:hAnsi="Times New Roman" w:cs="Times New Roman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and then the mid rate is calculated from these median bid and o</w:t>
      </w:r>
      <w:r w:rsidR="00066659">
        <w:rPr>
          <w:rFonts w:ascii="Cambria Math" w:hAnsi="Cambria Math" w:cs="Cambria Math"/>
          <w:bCs/>
          <w:lang w:val="en-US"/>
        </w:rPr>
        <w:t>ff</w:t>
      </w:r>
      <w:r w:rsidRPr="00066659">
        <w:rPr>
          <w:rFonts w:ascii="Times New Roman" w:hAnsi="Times New Roman" w:cs="Times New Roman"/>
          <w:bCs/>
          <w:lang w:val="en-US"/>
        </w:rPr>
        <w:t>er rates, resulting in a mid</w:t>
      </w:r>
      <w:r w:rsidR="00066659">
        <w:rPr>
          <w:rFonts w:ascii="Times New Roman" w:hAnsi="Times New Roman" w:cs="Times New Roman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trade rate and a mid order rate. A spread is then applied to calculate a new trade rate bid and</w:t>
      </w:r>
      <w:r w:rsidR="00066659">
        <w:rPr>
          <w:rFonts w:ascii="Times New Roman" w:hAnsi="Times New Roman" w:cs="Times New Roman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o</w:t>
      </w:r>
      <w:r w:rsidR="00066659">
        <w:rPr>
          <w:rFonts w:ascii="Cambria Math" w:hAnsi="Cambria Math" w:cs="Cambria Math"/>
          <w:bCs/>
          <w:lang w:val="en-US"/>
        </w:rPr>
        <w:t>ff</w:t>
      </w:r>
      <w:r w:rsidRPr="00066659">
        <w:rPr>
          <w:rFonts w:ascii="Times New Roman" w:hAnsi="Times New Roman" w:cs="Times New Roman"/>
          <w:bCs/>
          <w:lang w:val="en-US"/>
        </w:rPr>
        <w:t>er and a new order rate bid and o</w:t>
      </w:r>
      <w:r w:rsidR="00066659">
        <w:rPr>
          <w:rFonts w:ascii="Cambria Math" w:hAnsi="Cambria Math" w:cs="Cambria Math"/>
          <w:bCs/>
          <w:lang w:val="en-US"/>
        </w:rPr>
        <w:t>ff</w:t>
      </w:r>
      <w:r w:rsidRPr="00066659">
        <w:rPr>
          <w:rFonts w:ascii="Times New Roman" w:hAnsi="Times New Roman" w:cs="Times New Roman"/>
          <w:bCs/>
          <w:lang w:val="en-US"/>
        </w:rPr>
        <w:t>er. Subject to a minimum number of valid trades being</w:t>
      </w:r>
      <w:r w:rsidR="00066659">
        <w:rPr>
          <w:rFonts w:ascii="Times New Roman" w:hAnsi="Times New Roman" w:cs="Times New Roman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captured over the Fix period, these new trade rates are used</w:t>
      </w:r>
      <w:r w:rsidR="00066659">
        <w:rPr>
          <w:rFonts w:ascii="Times New Roman" w:hAnsi="Times New Roman" w:cs="Times New Roman"/>
          <w:bCs/>
          <w:lang w:val="en-US"/>
        </w:rPr>
        <w:t xml:space="preserve"> for the Fix; if there are insu</w:t>
      </w:r>
      <w:r w:rsidR="00066659" w:rsidRPr="00066659">
        <w:rPr>
          <w:rFonts w:ascii="Times New Roman" w:hAnsi="Times New Roman" w:cs="Times New Roman"/>
          <w:bCs/>
          <w:lang w:val="en-US"/>
        </w:rPr>
        <w:t>f</w:t>
      </w:r>
      <w:r w:rsidR="00066659">
        <w:rPr>
          <w:rFonts w:ascii="Times New Roman" w:hAnsi="Times New Roman" w:cs="Times New Roman"/>
          <w:bCs/>
          <w:lang w:val="en-US"/>
        </w:rPr>
        <w:t>fic</w:t>
      </w:r>
      <w:r w:rsidR="00066659" w:rsidRPr="00066659">
        <w:rPr>
          <w:rFonts w:ascii="Times New Roman" w:hAnsi="Times New Roman" w:cs="Times New Roman"/>
          <w:bCs/>
          <w:lang w:val="en-US"/>
        </w:rPr>
        <w:t>ient</w:t>
      </w:r>
      <w:r w:rsidR="00066659">
        <w:rPr>
          <w:rFonts w:ascii="Times New Roman" w:hAnsi="Times New Roman" w:cs="Times New Roman"/>
          <w:bCs/>
          <w:lang w:val="en-US"/>
        </w:rPr>
        <w:t xml:space="preserve"> </w:t>
      </w:r>
      <w:r w:rsidRPr="00066659">
        <w:rPr>
          <w:rFonts w:ascii="Times New Roman" w:hAnsi="Times New Roman" w:cs="Times New Roman"/>
          <w:bCs/>
          <w:lang w:val="en-US"/>
        </w:rPr>
        <w:t>trade rates, the new order rates are used for the Fix</w:t>
      </w:r>
    </w:p>
    <w:p w:rsidR="00373FD5" w:rsidRDefault="00373FD5" w:rsidP="00066659">
      <w:pPr>
        <w:ind w:leftChars="270" w:left="567" w:rightChars="377" w:right="792"/>
        <w:rPr>
          <w:rFonts w:ascii="Times New Roman" w:hAnsi="Times New Roman" w:cs="Times New Roman"/>
          <w:bCs/>
          <w:lang w:val="en-US"/>
        </w:rPr>
      </w:pPr>
    </w:p>
    <w:p w:rsidR="00066659" w:rsidRPr="00066659" w:rsidRDefault="00066659" w:rsidP="00E262D0">
      <w:pPr>
        <w:ind w:rightChars="-27" w:right="-57"/>
        <w:rPr>
          <w:rStyle w:val="1Char"/>
          <w:rFonts w:ascii="Times New Roman" w:hAnsi="Times New Roman" w:cs="Times New Roman"/>
          <w:b w:val="0"/>
          <w:kern w:val="2"/>
          <w:sz w:val="21"/>
          <w:szCs w:val="22"/>
        </w:rPr>
      </w:pPr>
      <w:r>
        <w:rPr>
          <w:rFonts w:ascii="Times New Roman" w:hAnsi="Times New Roman" w:cs="Times New Roman"/>
          <w:bCs/>
          <w:lang w:val="en-US"/>
        </w:rPr>
        <w:t>The key difficulties is to find analytical solutions for price median. In this article, we use arithmetical price average to approach median which brings extremely simple solutions under frame-work of almegren. The article is organized below, th</w:t>
      </w:r>
      <w:r w:rsidR="003617CB">
        <w:rPr>
          <w:rFonts w:ascii="Times New Roman" w:hAnsi="Times New Roman" w:cs="Times New Roman"/>
          <w:bCs/>
          <w:lang w:val="en-US"/>
        </w:rPr>
        <w:t>e first</w:t>
      </w:r>
      <w:r>
        <w:rPr>
          <w:rFonts w:ascii="Times New Roman" w:hAnsi="Times New Roman" w:cs="Times New Roman"/>
          <w:bCs/>
          <w:lang w:val="en-US"/>
        </w:rPr>
        <w:t xml:space="preserve"> section </w:t>
      </w:r>
      <w:r w:rsidR="003617CB">
        <w:rPr>
          <w:rFonts w:ascii="Times New Roman" w:hAnsi="Times New Roman" w:cs="Times New Roman"/>
          <w:bCs/>
          <w:lang w:val="en-US"/>
        </w:rPr>
        <w:t>verify the robustness of approximation, and the second section will present the general frame work of our work. The third section would raise some examples which lead to analytical solutions.</w:t>
      </w:r>
    </w:p>
    <w:p w:rsidR="00167540" w:rsidRPr="006E70F3" w:rsidRDefault="009E4D72" w:rsidP="003617CB">
      <w:pPr>
        <w:pStyle w:val="2"/>
        <w:spacing w:after="240"/>
        <w:rPr>
          <w:sz w:val="36"/>
          <w:szCs w:val="36"/>
          <w:lang w:val="en-US"/>
        </w:rPr>
      </w:pPr>
      <w:r>
        <w:rPr>
          <w:rStyle w:val="1Char"/>
          <w:rFonts w:hint="eastAsia"/>
          <w:color w:val="365F91" w:themeColor="accent1" w:themeShade="BF"/>
          <w:sz w:val="36"/>
          <w:szCs w:val="36"/>
        </w:rPr>
        <w:t>The</w:t>
      </w:r>
      <w:r w:rsidR="003617CB">
        <w:rPr>
          <w:rStyle w:val="1Char"/>
          <w:color w:val="365F91" w:themeColor="accent1" w:themeShade="BF"/>
          <w:sz w:val="36"/>
          <w:szCs w:val="36"/>
        </w:rPr>
        <w:t xml:space="preserve"> Robustness of</w:t>
      </w:r>
      <w:r>
        <w:rPr>
          <w:rStyle w:val="1Char"/>
          <w:rFonts w:hint="eastAsia"/>
          <w:color w:val="365F91" w:themeColor="accent1" w:themeShade="BF"/>
          <w:sz w:val="36"/>
          <w:szCs w:val="36"/>
        </w:rPr>
        <w:t xml:space="preserve"> using average to approach median</w:t>
      </w:r>
    </w:p>
    <w:p w:rsidR="00A506D0" w:rsidRDefault="003617CB" w:rsidP="003617CB">
      <w:pPr>
        <w:pStyle w:val="ac"/>
        <w:rPr>
          <w:rFonts w:ascii="Times New Roman" w:hAnsi="Times New Roman" w:cs="Times New Roman"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Cs/>
          <w:sz w:val="21"/>
          <w:szCs w:val="21"/>
          <w:lang w:val="en-US"/>
        </w:rPr>
        <w:t xml:space="preserve">Median is well known for its robustness to outlier compared to average. However, the use of median generally makes models difficult to solve. </w:t>
      </w:r>
      <w:r w:rsidR="00B709F3">
        <w:rPr>
          <w:rFonts w:ascii="Times New Roman" w:hAnsi="Times New Roman" w:cs="Times New Roman"/>
          <w:bCs/>
          <w:sz w:val="21"/>
          <w:szCs w:val="21"/>
          <w:lang w:val="en-US"/>
        </w:rPr>
        <w:t xml:space="preserve">In this section we will present the robustness of using arithmetical average instead of median for Brownian motion in both practical simulations and theoretical prove. </w:t>
      </w:r>
    </w:p>
    <w:p w:rsidR="00B709F3" w:rsidRDefault="00B709F3" w:rsidP="00B709F3">
      <w:pPr>
        <w:rPr>
          <w:lang w:val="en-US"/>
        </w:rPr>
      </w:pPr>
    </w:p>
    <w:p w:rsidR="00B709F3" w:rsidRPr="00373FD5" w:rsidRDefault="00B709F3" w:rsidP="00B709F3">
      <w:p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>Suppose that the price following Brownian motion in the form below:</w:t>
      </w:r>
    </w:p>
    <w:p w:rsidR="00B709F3" w:rsidRPr="00373FD5" w:rsidRDefault="00B709F3" w:rsidP="00B709F3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=σd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</m:oMath>
      </m:oMathPara>
    </w:p>
    <w:p w:rsidR="00B709F3" w:rsidRPr="00373FD5" w:rsidRDefault="00B709F3" w:rsidP="00B709F3">
      <w:p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 xml:space="preserve">Here we assume that </w:t>
      </w:r>
      <m:oMath>
        <m:r>
          <w:rPr>
            <w:rFonts w:ascii="Cambria Math" w:hAnsi="Cambria Math" w:cs="Times New Roman"/>
            <w:lang w:val="en-US"/>
          </w:rPr>
          <m:t>σ</m:t>
        </m:r>
      </m:oMath>
      <w:r w:rsidR="00B37206" w:rsidRPr="00373FD5">
        <w:rPr>
          <w:rFonts w:ascii="Times New Roman" w:hAnsi="Times New Roman" w:cs="Times New Roman"/>
          <w:lang w:val="en-US"/>
        </w:rPr>
        <w:t xml:space="preserve"> is constant for simplicity. The main conclusion is listed below:</w:t>
      </w:r>
    </w:p>
    <w:p w:rsidR="00B37206" w:rsidRPr="00373FD5" w:rsidRDefault="00B37206" w:rsidP="00B37206">
      <w:pPr>
        <w:pStyle w:val="a9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>Arithmetical average is non biased estimator for Median</w:t>
      </w:r>
    </w:p>
    <w:p w:rsidR="00B37206" w:rsidRPr="00373FD5" w:rsidRDefault="00B37206" w:rsidP="00B37206">
      <w:pPr>
        <w:pStyle w:val="a9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>The estimator can explain most of variance for Median</w:t>
      </w:r>
    </w:p>
    <w:p w:rsidR="00B37206" w:rsidRPr="00373FD5" w:rsidRDefault="00B37206" w:rsidP="00B37206">
      <w:pPr>
        <w:pStyle w:val="a9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 xml:space="preserve">The relative tracking error is constant with function of </w:t>
      </w:r>
      <m:oMath>
        <m:r>
          <w:rPr>
            <w:rFonts w:ascii="Cambria Math" w:hAnsi="Cambria Math" w:cs="Times New Roman"/>
            <w:lang w:val="en-US"/>
          </w:rPr>
          <m:t>σ</m:t>
        </m:r>
      </m:oMath>
    </w:p>
    <w:p w:rsidR="00973ED8" w:rsidRPr="00373FD5" w:rsidRDefault="00B37206" w:rsidP="00B37206">
      <w:p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 xml:space="preserve">In this section we </w:t>
      </w:r>
      <w:r w:rsidR="00C37168" w:rsidRPr="00373FD5">
        <w:rPr>
          <w:rFonts w:ascii="Times New Roman" w:hAnsi="Times New Roman" w:cs="Times New Roman"/>
          <w:lang w:val="en-US"/>
        </w:rPr>
        <w:t>use analytical definitio</w:t>
      </w:r>
      <w:r w:rsidR="009A25E6" w:rsidRPr="00373FD5">
        <w:rPr>
          <w:rFonts w:ascii="Times New Roman" w:hAnsi="Times New Roman" w:cs="Times New Roman"/>
          <w:lang w:val="en-US"/>
        </w:rPr>
        <w:t>n of Median for Brownian motion</w:t>
      </w:r>
      <w:r w:rsidR="00E262D0" w:rsidRPr="00373FD5">
        <w:rPr>
          <w:rFonts w:ascii="Times New Roman" w:hAnsi="Times New Roman" w:cs="Times New Roman"/>
          <w:lang w:val="en-US"/>
        </w:rPr>
        <w:t>.</w:t>
      </w:r>
    </w:p>
    <w:p w:rsidR="009A25E6" w:rsidRPr="00373FD5" w:rsidRDefault="00973ED8" w:rsidP="00B37206">
      <w:pPr>
        <w:rPr>
          <w:rFonts w:ascii="Times New Roman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Mediane=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argmin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|K-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|ds</m:t>
              </m:r>
            </m:e>
          </m:nary>
        </m:oMath>
      </m:oMathPara>
    </w:p>
    <w:p w:rsidR="00973ED8" w:rsidRPr="00373FD5" w:rsidRDefault="00973ED8" w:rsidP="00B37206">
      <w:p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>In this case,</w:t>
      </w:r>
    </w:p>
    <w:p w:rsidR="00973ED8" w:rsidRPr="00373FD5" w:rsidRDefault="00973ED8" w:rsidP="00973ED8">
      <w:pPr>
        <w:jc w:val="center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Mediane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</m:oMath>
      <w:r w:rsidRPr="00373FD5">
        <w:rPr>
          <w:rFonts w:ascii="Times New Roman" w:hAnsi="Times New Roman" w:cs="Times New Roman"/>
          <w:lang w:val="en-US"/>
        </w:rPr>
        <w:t>=0</w:t>
      </w:r>
    </w:p>
    <w:p w:rsidR="00E262D0" w:rsidRPr="00373FD5" w:rsidRDefault="00973ED8" w:rsidP="00973ED8">
      <w:p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>To save the page we do not give analytical solution, the idea is to take derivative of the formula and take expectations.</w:t>
      </w:r>
      <w:r w:rsidR="00E262D0" w:rsidRPr="00373FD5">
        <w:rPr>
          <w:rFonts w:ascii="Times New Roman" w:hAnsi="Times New Roman" w:cs="Times New Roman"/>
          <w:lang w:val="en-US"/>
        </w:rPr>
        <w:t xml:space="preserve">  The intuition that the expectation is zero is symetrie, for every path there is alaways a sysmetrie path.</w:t>
      </w:r>
    </w:p>
    <w:p w:rsidR="00E262D0" w:rsidRPr="00373FD5" w:rsidRDefault="00E262D0" w:rsidP="00973ED8">
      <w:p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>For arthmetric average, we got solution below:</w:t>
      </w:r>
    </w:p>
    <w:p w:rsidR="00E262D0" w:rsidRPr="00373FD5" w:rsidRDefault="00E262D0" w:rsidP="00973ED8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Average=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>ds</m:t>
          </m:r>
        </m:oMath>
      </m:oMathPara>
    </w:p>
    <w:p w:rsidR="00E262D0" w:rsidRPr="00373FD5" w:rsidRDefault="00C8531E" w:rsidP="00973ED8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Averge~ N(0,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C8531E" w:rsidRPr="00373FD5" w:rsidRDefault="00C8531E" w:rsidP="00973ED8">
      <w:pPr>
        <w:rPr>
          <w:rFonts w:ascii="Times New Roman" w:hAnsi="Times New Roman" w:cs="Times New Roman"/>
          <w:lang w:val="en-US"/>
        </w:rPr>
      </w:pPr>
    </w:p>
    <w:p w:rsidR="008232A6" w:rsidRPr="00373FD5" w:rsidRDefault="00E262D0" w:rsidP="00973ED8">
      <w:pPr>
        <w:rPr>
          <w:rFonts w:ascii="Times New Roman" w:hAnsi="Times New Roman" w:cs="Times New Roman"/>
          <w:lang w:val="en-US"/>
        </w:rPr>
      </w:pPr>
      <w:r w:rsidRPr="00373FD5">
        <w:rPr>
          <w:rFonts w:ascii="Times New Roman" w:hAnsi="Times New Roman" w:cs="Times New Roman"/>
          <w:lang w:val="en-US"/>
        </w:rPr>
        <w:t>In this case we have proved that arithmetic average is non biased estimator for Mediane</w:t>
      </w:r>
      <w:r w:rsidR="008232A6" w:rsidRPr="00373FD5">
        <w:rPr>
          <w:rFonts w:ascii="Times New Roman" w:hAnsi="Times New Roman" w:cs="Times New Roman"/>
          <w:lang w:val="en-US"/>
        </w:rPr>
        <w:t>.</w:t>
      </w:r>
      <w:r w:rsidR="001C77A4" w:rsidRPr="00373FD5">
        <w:rPr>
          <w:rFonts w:ascii="Times New Roman" w:hAnsi="Times New Roman" w:cs="Times New Roman"/>
          <w:lang w:val="en-US"/>
        </w:rPr>
        <w:t xml:space="preserve"> The First assumption  has been well proved. </w:t>
      </w:r>
    </w:p>
    <w:p w:rsidR="001C77A4" w:rsidRDefault="00C8531E" w:rsidP="001C77A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6831BEB" wp14:editId="6ED2AFCE">
            <wp:extent cx="4827100" cy="33027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載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3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A4" w:rsidRDefault="001C77A4" w:rsidP="001C77A4">
      <w:pPr>
        <w:pStyle w:val="ac"/>
        <w:ind w:firstLineChars="200" w:firstLine="400"/>
        <w:rPr>
          <w:lang w:val="en-US"/>
        </w:rPr>
      </w:pPr>
      <w:r w:rsidRPr="001C77A4">
        <w:rPr>
          <w:lang w:val="en-US"/>
        </w:rPr>
        <w:t xml:space="preserve">Figure </w:t>
      </w:r>
      <w:r>
        <w:fldChar w:fldCharType="begin"/>
      </w:r>
      <w:r w:rsidRPr="001C77A4">
        <w:rPr>
          <w:lang w:val="en-US"/>
        </w:rPr>
        <w:instrText xml:space="preserve"> SEQ Figure \* ARABIC </w:instrText>
      </w:r>
      <w:r>
        <w:fldChar w:fldCharType="separate"/>
      </w:r>
      <w:r w:rsidRPr="001C77A4">
        <w:rPr>
          <w:noProof/>
          <w:lang w:val="en-US"/>
        </w:rPr>
        <w:t>1</w:t>
      </w:r>
      <w:r>
        <w:fldChar w:fldCharType="end"/>
      </w:r>
      <w:r w:rsidRPr="001C77A4">
        <w:rPr>
          <w:lang w:val="en-US"/>
        </w:rPr>
        <w:t xml:space="preserve"> The distribution of </w:t>
      </w:r>
      <w:r w:rsidR="00C8531E" w:rsidRPr="001C77A4">
        <w:rPr>
          <w:lang w:val="en-US"/>
        </w:rPr>
        <w:t>arithmetic</w:t>
      </w:r>
      <w:r w:rsidRPr="001C77A4">
        <w:rPr>
          <w:lang w:val="en-US"/>
        </w:rPr>
        <w:t xml:space="preserve"> </w:t>
      </w:r>
      <w:r w:rsidR="00C8531E" w:rsidRPr="001C77A4">
        <w:rPr>
          <w:lang w:val="en-US"/>
        </w:rPr>
        <w:t>mean (</w:t>
      </w:r>
      <w:r w:rsidR="00C8531E">
        <w:rPr>
          <w:lang w:val="en-US"/>
        </w:rPr>
        <w:t>grey</w:t>
      </w:r>
      <w:r w:rsidRPr="001C77A4">
        <w:rPr>
          <w:lang w:val="en-US"/>
        </w:rPr>
        <w:t xml:space="preserve">) and </w:t>
      </w:r>
      <w:r w:rsidR="00C8531E" w:rsidRPr="001C77A4">
        <w:rPr>
          <w:lang w:val="en-US"/>
        </w:rPr>
        <w:t>median</w:t>
      </w:r>
      <w:r w:rsidRPr="001C77A4">
        <w:rPr>
          <w:lang w:val="en-US"/>
        </w:rPr>
        <w:t xml:space="preserve"> (</w:t>
      </w:r>
      <w:r w:rsidR="00C8531E">
        <w:rPr>
          <w:lang w:val="en-US"/>
        </w:rPr>
        <w:t>pink</w:t>
      </w:r>
      <w:r w:rsidRPr="001C77A4">
        <w:rPr>
          <w:lang w:val="en-US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531E" w:rsidTr="00C8531E">
        <w:tc>
          <w:tcPr>
            <w:tcW w:w="2840" w:type="dxa"/>
          </w:tcPr>
          <w:p w:rsidR="00C8531E" w:rsidRDefault="00C8531E" w:rsidP="00C8531E">
            <w:r>
              <w:rPr>
                <w:rFonts w:hint="eastAsia"/>
              </w:rPr>
              <w:t>statistics</w:t>
            </w:r>
          </w:p>
        </w:tc>
        <w:tc>
          <w:tcPr>
            <w:tcW w:w="2841" w:type="dxa"/>
          </w:tcPr>
          <w:p w:rsidR="00C8531E" w:rsidRDefault="00C8531E" w:rsidP="00C8531E">
            <w:r>
              <w:t>A</w:t>
            </w:r>
            <w:r>
              <w:rPr>
                <w:rFonts w:hint="eastAsia"/>
              </w:rPr>
              <w:t xml:space="preserve">rithmetic </w:t>
            </w:r>
            <w:r>
              <w:t>mean</w:t>
            </w:r>
          </w:p>
        </w:tc>
        <w:tc>
          <w:tcPr>
            <w:tcW w:w="2841" w:type="dxa"/>
          </w:tcPr>
          <w:p w:rsidR="00C8531E" w:rsidRDefault="00C8531E" w:rsidP="00C8531E">
            <w:r>
              <w:t>M</w:t>
            </w:r>
            <w:r>
              <w:rPr>
                <w:rFonts w:hint="eastAsia"/>
              </w:rPr>
              <w:t>edian</w:t>
            </w:r>
          </w:p>
        </w:tc>
      </w:tr>
      <w:tr w:rsidR="00C8531E" w:rsidTr="00C8531E">
        <w:tc>
          <w:tcPr>
            <w:tcW w:w="2840" w:type="dxa"/>
          </w:tcPr>
          <w:p w:rsidR="00C8531E" w:rsidRDefault="00C8531E" w:rsidP="00C8531E">
            <w:r>
              <w:rPr>
                <w:rFonts w:hint="eastAsia"/>
              </w:rPr>
              <w:t>Average</w:t>
            </w:r>
          </w:p>
        </w:tc>
        <w:tc>
          <w:tcPr>
            <w:tcW w:w="2841" w:type="dxa"/>
          </w:tcPr>
          <w:p w:rsidR="00C8531E" w:rsidRDefault="00C8531E" w:rsidP="00C8531E">
            <w:pPr>
              <w:ind w:firstLineChars="200" w:firstLine="420"/>
            </w:pPr>
            <w:r>
              <w:rPr>
                <w:rFonts w:hint="eastAsia"/>
              </w:rPr>
              <w:t>0.19</w:t>
            </w:r>
          </w:p>
        </w:tc>
        <w:tc>
          <w:tcPr>
            <w:tcW w:w="2841" w:type="dxa"/>
          </w:tcPr>
          <w:p w:rsidR="00C8531E" w:rsidRDefault="00C8531E" w:rsidP="00C8531E">
            <w:r>
              <w:rPr>
                <w:rFonts w:hint="eastAsia"/>
              </w:rPr>
              <w:t>0.24</w:t>
            </w:r>
          </w:p>
        </w:tc>
      </w:tr>
      <w:tr w:rsidR="00C8531E" w:rsidTr="00C8531E">
        <w:tc>
          <w:tcPr>
            <w:tcW w:w="2840" w:type="dxa"/>
          </w:tcPr>
          <w:p w:rsidR="00C8531E" w:rsidRDefault="00C8531E" w:rsidP="00C8531E">
            <w:r>
              <w:t>S</w:t>
            </w:r>
            <w:r>
              <w:rPr>
                <w:rFonts w:hint="eastAsia"/>
              </w:rPr>
              <w:t>td</w:t>
            </w:r>
          </w:p>
        </w:tc>
        <w:tc>
          <w:tcPr>
            <w:tcW w:w="2841" w:type="dxa"/>
          </w:tcPr>
          <w:p w:rsidR="00C8531E" w:rsidRDefault="00373FD5" w:rsidP="00C8531E">
            <w:r>
              <w:rPr>
                <w:rFonts w:hint="eastAsia"/>
              </w:rPr>
              <w:t>0.1</w:t>
            </w:r>
            <w:r>
              <w:t>1(theoretical 0.11)</w:t>
            </w:r>
          </w:p>
        </w:tc>
        <w:tc>
          <w:tcPr>
            <w:tcW w:w="2841" w:type="dxa"/>
          </w:tcPr>
          <w:p w:rsidR="00C8531E" w:rsidRDefault="00373FD5" w:rsidP="00C8531E">
            <w:r>
              <w:rPr>
                <w:rFonts w:hint="eastAsia"/>
              </w:rPr>
              <w:t>0.12</w:t>
            </w:r>
          </w:p>
        </w:tc>
      </w:tr>
      <w:tr w:rsidR="00C8531E" w:rsidTr="00C8531E">
        <w:tc>
          <w:tcPr>
            <w:tcW w:w="2840" w:type="dxa"/>
          </w:tcPr>
          <w:p w:rsidR="00C8531E" w:rsidRDefault="00C8531E" w:rsidP="00C8531E">
            <w:r>
              <w:t>S</w:t>
            </w:r>
            <w:r>
              <w:rPr>
                <w:rFonts w:hint="eastAsia"/>
              </w:rPr>
              <w:t>kew</w:t>
            </w:r>
          </w:p>
        </w:tc>
        <w:tc>
          <w:tcPr>
            <w:tcW w:w="2841" w:type="dxa"/>
          </w:tcPr>
          <w:p w:rsidR="00373FD5" w:rsidRDefault="00373FD5" w:rsidP="00C8531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C8531E" w:rsidRDefault="00373FD5" w:rsidP="00C8531E">
            <w:r>
              <w:rPr>
                <w:rFonts w:hint="eastAsia"/>
              </w:rPr>
              <w:t>0</w:t>
            </w:r>
          </w:p>
        </w:tc>
      </w:tr>
      <w:tr w:rsidR="00C8531E" w:rsidTr="00C8531E">
        <w:tc>
          <w:tcPr>
            <w:tcW w:w="2840" w:type="dxa"/>
          </w:tcPr>
          <w:p w:rsidR="00C8531E" w:rsidRDefault="00C8531E" w:rsidP="00C8531E">
            <w:r>
              <w:rPr>
                <w:rFonts w:hint="eastAsia"/>
              </w:rPr>
              <w:t>kurtosis</w:t>
            </w:r>
          </w:p>
        </w:tc>
        <w:tc>
          <w:tcPr>
            <w:tcW w:w="2841" w:type="dxa"/>
          </w:tcPr>
          <w:p w:rsidR="00C8531E" w:rsidRDefault="00373FD5" w:rsidP="00C8531E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C8531E" w:rsidRPr="00373FD5" w:rsidRDefault="00373FD5" w:rsidP="00C8531E">
            <w:pPr>
              <w:rPr>
                <w:lang w:val="fr-FR"/>
              </w:rPr>
            </w:pPr>
            <w:r>
              <w:rPr>
                <w:rFonts w:hint="eastAsia"/>
              </w:rPr>
              <w:t>0.34</w:t>
            </w:r>
            <w:r>
              <w:rPr>
                <w:lang w:val="fr-FR"/>
              </w:rPr>
              <w:t>(statistical significant)</w:t>
            </w:r>
          </w:p>
        </w:tc>
      </w:tr>
    </w:tbl>
    <w:p w:rsidR="00373FD5" w:rsidRDefault="00373FD5" w:rsidP="00C8531E">
      <w:pPr>
        <w:rPr>
          <w:lang w:val="en-US"/>
        </w:rPr>
      </w:pPr>
      <w:r>
        <w:rPr>
          <w:rFonts w:hint="eastAsia"/>
          <w:lang w:val="en-US"/>
        </w:rPr>
        <w:t xml:space="preserve">As we could see in the simulation, Median has a bigger kurtosis. </w:t>
      </w:r>
      <w:r>
        <w:rPr>
          <w:lang w:val="en-US"/>
        </w:rPr>
        <w:t>This result is intuitive because median is more robust than arithmetical average. However, it should be noticed that there is no much difference between median and AV.</w:t>
      </w:r>
    </w:p>
    <w:p w:rsidR="00373FD5" w:rsidRDefault="00373FD5" w:rsidP="00C8531E">
      <w:pPr>
        <w:rPr>
          <w:lang w:val="en-US"/>
        </w:rPr>
      </w:pPr>
    </w:p>
    <w:p w:rsidR="00373FD5" w:rsidRDefault="00373FD5" w:rsidP="00C8531E">
      <w:pPr>
        <w:rPr>
          <w:lang w:val="en-US"/>
        </w:rPr>
      </w:pPr>
      <w:r>
        <w:rPr>
          <w:lang w:val="en-US"/>
        </w:rPr>
        <w:t xml:space="preserve">The nature question in this step: </w:t>
      </w:r>
    </w:p>
    <w:p w:rsidR="00373FD5" w:rsidRPr="00373FD5" w:rsidRDefault="00373FD5" w:rsidP="00373FD5">
      <w:pPr>
        <w:pStyle w:val="a9"/>
        <w:numPr>
          <w:ilvl w:val="0"/>
          <w:numId w:val="15"/>
        </w:numPr>
        <w:spacing w:before="240" w:after="240"/>
        <w:rPr>
          <w:lang w:val="en-US"/>
        </w:rPr>
      </w:pPr>
      <w:r w:rsidRPr="00373FD5">
        <w:rPr>
          <w:lang w:val="en-US"/>
        </w:rPr>
        <w:t>Can AV explain most of variance for Median?</w:t>
      </w:r>
    </w:p>
    <w:p w:rsidR="00373FD5" w:rsidRPr="00373FD5" w:rsidRDefault="00373FD5" w:rsidP="00373FD5">
      <w:pPr>
        <w:pStyle w:val="a9"/>
        <w:numPr>
          <w:ilvl w:val="0"/>
          <w:numId w:val="15"/>
        </w:numPr>
        <w:spacing w:before="240" w:after="240"/>
        <w:rPr>
          <w:lang w:val="en-US"/>
        </w:rPr>
      </w:pPr>
      <w:r w:rsidRPr="00373FD5">
        <w:rPr>
          <w:lang w:val="en-US"/>
        </w:rPr>
        <w:t>How does tracking error involve with volatility?</w:t>
      </w:r>
    </w:p>
    <w:p w:rsidR="00373FD5" w:rsidRDefault="00373FD5" w:rsidP="00C8531E">
      <w:pPr>
        <w:rPr>
          <w:lang w:val="en-US"/>
        </w:rPr>
      </w:pPr>
      <w:r>
        <w:rPr>
          <w:rFonts w:hint="eastAsia"/>
          <w:lang w:val="en-US"/>
        </w:rPr>
        <w:t xml:space="preserve">Because of lacking analytical solution for Median, we present </w:t>
      </w:r>
      <w:r>
        <w:rPr>
          <w:lang w:val="en-US"/>
        </w:rPr>
        <w:t>our result majorly by simulation.</w:t>
      </w:r>
    </w:p>
    <w:p w:rsidR="00373FD5" w:rsidRDefault="00373FD5" w:rsidP="00C8531E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 xml:space="preserve">y </w:t>
      </w:r>
      <w:r>
        <w:rPr>
          <w:lang w:val="en-US"/>
        </w:rPr>
        <w:t>simulation</w:t>
      </w:r>
      <w:r w:rsidR="00040CA2">
        <w:rPr>
          <w:lang w:val="en-US"/>
        </w:rPr>
        <w:t xml:space="preserve"> </w:t>
      </w:r>
    </w:p>
    <w:p w:rsidR="00373FD5" w:rsidRDefault="00373FD5" w:rsidP="00C8531E">
      <w:pPr>
        <w:rPr>
          <w:lang w:val="en-US"/>
        </w:rPr>
      </w:pPr>
    </w:p>
    <w:p w:rsidR="00B65A94" w:rsidRPr="00373FD5" w:rsidRDefault="00B65A94" w:rsidP="00C8531E">
      <w:pPr>
        <w:rPr>
          <w:lang w:val="en-US"/>
        </w:rPr>
      </w:pPr>
      <w:r w:rsidRPr="00B65A94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E7BC9DC" wp14:editId="7DFBCFF0">
            <wp:simplePos x="0" y="0"/>
            <wp:positionH relativeFrom="column">
              <wp:posOffset>2903220</wp:posOffset>
            </wp:positionH>
            <wp:positionV relativeFrom="paragraph">
              <wp:posOffset>73025</wp:posOffset>
            </wp:positionV>
            <wp:extent cx="2574994" cy="2034540"/>
            <wp:effectExtent l="0" t="0" r="0" b="0"/>
            <wp:wrapNone/>
            <wp:docPr id="5" name="图片 5" descr="C:\Users\Yangling\Desktop\下載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ling\Desktop\下載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94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5A94">
        <w:rPr>
          <w:noProof/>
          <w:lang w:val="en-US"/>
        </w:rPr>
        <w:drawing>
          <wp:inline distT="0" distB="0" distL="0" distR="0" wp14:anchorId="044BD358" wp14:editId="6BF78FD6">
            <wp:extent cx="2748293" cy="2263140"/>
            <wp:effectExtent l="0" t="0" r="0" b="0"/>
            <wp:docPr id="1" name="图片 1" descr="C:\Users\Yangling\Desktop\下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ling\Desktop\下載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33" cy="226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A4" w:rsidRPr="00373FD5" w:rsidRDefault="001C77A4" w:rsidP="00973ED8">
      <w:pPr>
        <w:rPr>
          <w:lang w:val="en-US"/>
        </w:rPr>
      </w:pPr>
    </w:p>
    <w:p w:rsidR="00373FD5" w:rsidRDefault="00373FD5" w:rsidP="009E4D72">
      <w:pPr>
        <w:pStyle w:val="2"/>
        <w:spacing w:after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 Frame work of almengreen </w:t>
      </w:r>
    </w:p>
    <w:p w:rsidR="00373FD5" w:rsidRDefault="00373FD5" w:rsidP="00373FD5">
      <w:pPr>
        <w:rPr>
          <w:lang w:val="en-US"/>
        </w:rPr>
      </w:pPr>
      <w:r>
        <w:rPr>
          <w:rFonts w:hint="eastAsia"/>
          <w:lang w:val="en-US"/>
        </w:rPr>
        <w:t>We propose to work at the Frame work of almengreen</w:t>
      </w:r>
      <w:r w:rsidR="00040CA2">
        <w:rPr>
          <w:lang w:val="en-US"/>
        </w:rPr>
        <w:t xml:space="preserve">: </w:t>
      </w:r>
    </w:p>
    <w:p w:rsidR="00B65A94" w:rsidRDefault="00B65A94" w:rsidP="00373FD5">
      <w:pPr>
        <w:rPr>
          <w:lang w:val="en-US"/>
        </w:rPr>
      </w:pPr>
    </w:p>
    <w:p w:rsidR="00B65A94" w:rsidRDefault="00B65A94" w:rsidP="00373FD5">
      <w:pPr>
        <w:rPr>
          <w:lang w:val="en-US"/>
        </w:rPr>
      </w:pPr>
      <w:r>
        <w:rPr>
          <w:lang w:val="en-US"/>
        </w:rPr>
        <w:t>Suppose the stock</w:t>
      </w:r>
      <w:r w:rsidR="00781D32">
        <w:rPr>
          <w:lang w:val="en-US"/>
        </w:rPr>
        <w:t xml:space="preserve"> price and market impact follow,</w:t>
      </w:r>
    </w:p>
    <w:p w:rsidR="00AD4F13" w:rsidRDefault="00AD4F13" w:rsidP="00373FD5">
      <w:pPr>
        <w:rPr>
          <w:lang w:val="en-US"/>
        </w:rPr>
      </w:pPr>
    </w:p>
    <w:p w:rsidR="00AD4F13" w:rsidRPr="00AD4F13" w:rsidRDefault="001A6DF8" w:rsidP="00373FD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+σ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-τg 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AD4F13" w:rsidRPr="00AD4F13" w:rsidRDefault="00794655" w:rsidP="00794655">
      <w:pPr>
        <w:ind w:leftChars="67" w:left="141" w:firstLineChars="404" w:firstLine="848"/>
        <w:rPr>
          <w:lang w:val="en-US"/>
        </w:rPr>
      </w:pPr>
      <m:oMathPara>
        <m:oMath>
          <m:r>
            <w:rPr>
              <w:rFonts w:ascii="Cambria Math" w:hAnsi="Cambria Math" w:hint="eastAsia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-τg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73FD5" w:rsidRDefault="00D17AF3" w:rsidP="00373FD5">
      <w:pPr>
        <w:rPr>
          <w:lang w:val="en-US"/>
        </w:rPr>
      </w:pPr>
      <w:r>
        <w:rPr>
          <w:rFonts w:hint="eastAsia"/>
          <w:lang w:val="en-US"/>
        </w:rPr>
        <w:t xml:space="preserve">In this frame work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hint="eastAsia"/>
          <w:lang w:val="en-US"/>
        </w:rPr>
        <w:t xml:space="preserve"> is the stock price sold at time k</w:t>
      </w:r>
      <w:r w:rsidR="00D25CE3">
        <w:rPr>
          <w:rFonts w:hint="eastAsia"/>
          <w:lang w:val="en-US"/>
        </w:rPr>
        <w:t>,</w:t>
      </w:r>
      <w:r>
        <w:rPr>
          <w:rFonts w:hint="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τ</m:t>
        </m:r>
      </m:oMath>
      <w:r w:rsidR="00D25CE3">
        <w:rPr>
          <w:rFonts w:hint="eastAsia"/>
          <w:lang w:val="en-US"/>
        </w:rPr>
        <w:t xml:space="preserve"> is the </w:t>
      </w:r>
      <w:r w:rsidR="00D25CE3">
        <w:rPr>
          <w:lang w:val="en-US"/>
        </w:rPr>
        <w:t>interval</w:t>
      </w:r>
      <w:r w:rsidR="00D25CE3">
        <w:rPr>
          <w:rFonts w:hint="eastAsia"/>
          <w:lang w:val="en-US"/>
        </w:rPr>
        <w:t xml:space="preserve"> while g is permanent market impact function.</w:t>
      </w:r>
    </w:p>
    <w:p w:rsidR="00D25CE3" w:rsidRDefault="00D25CE3" w:rsidP="00373FD5">
      <w:pPr>
        <w:rPr>
          <w:lang w:val="en-US"/>
        </w:rPr>
      </w:pPr>
      <w:r>
        <w:rPr>
          <w:lang w:val="en-US"/>
        </w:rPr>
        <w:t>The actual price get in kth trade is In fact:</w:t>
      </w:r>
    </w:p>
    <w:p w:rsidR="00D25CE3" w:rsidRPr="002203EB" w:rsidRDefault="001A6DF8" w:rsidP="00373FD5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-0.5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</m:oMath>
      </m:oMathPara>
    </w:p>
    <w:p w:rsidR="00C61D11" w:rsidRDefault="002203EB" w:rsidP="00373FD5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here </w:t>
      </w:r>
      <w:r>
        <w:rPr>
          <w:lang w:val="en-US"/>
        </w:rPr>
        <w:t xml:space="preserve">h represents </w:t>
      </w:r>
      <w:r w:rsidR="00C61D11">
        <w:rPr>
          <w:lang w:val="en-US"/>
        </w:rPr>
        <w:t>temporary market</w:t>
      </w:r>
      <w:r>
        <w:rPr>
          <w:lang w:val="en-US"/>
        </w:rPr>
        <w:t xml:space="preserve"> impact function.</w:t>
      </w:r>
      <w:r w:rsidR="00C61D11">
        <w:rPr>
          <w:lang w:val="en-US"/>
        </w:rPr>
        <w:t xml:space="preserve"> So the average price for a given execution strategy equals to,</w:t>
      </w:r>
    </w:p>
    <w:p w:rsidR="00C61D11" w:rsidRPr="00F403B6" w:rsidRDefault="001A6DF8" w:rsidP="00373FD5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-0.5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</m:oMath>
      </m:oMathPara>
    </w:p>
    <w:p w:rsidR="0033338C" w:rsidRPr="0033338C" w:rsidRDefault="00F403B6" w:rsidP="0033338C">
      <w:pPr>
        <w:ind w:leftChars="202" w:left="42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hAnsi="Cambria Math"/>
                  <w:lang w:val="en-US"/>
                </w:rPr>
                <m:t>0.5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F403B6" w:rsidRDefault="0033338C" w:rsidP="0033338C">
      <w:pPr>
        <w:ind w:leftChars="270" w:left="56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hAnsi="Cambria Math"/>
                  <w:lang w:val="en-US"/>
                </w:rPr>
                <m:t>0.5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C61D11" w:rsidRDefault="00C61D11" w:rsidP="00373FD5">
      <w:pPr>
        <w:rPr>
          <w:lang w:val="en-US"/>
        </w:rPr>
      </w:pPr>
    </w:p>
    <w:p w:rsidR="00C61D11" w:rsidRDefault="0033338C" w:rsidP="00373FD5">
      <w:pPr>
        <w:rPr>
          <w:lang w:val="en-US"/>
        </w:rPr>
      </w:pPr>
      <w:r>
        <w:rPr>
          <w:rFonts w:hint="eastAsia"/>
          <w:lang w:val="en-US"/>
        </w:rPr>
        <w:t xml:space="preserve">Different from </w:t>
      </w:r>
      <w:r w:rsidR="00F544AA">
        <w:rPr>
          <w:lang w:val="en-US"/>
        </w:rPr>
        <w:t xml:space="preserve">frame work of </w:t>
      </w:r>
      <w:r w:rsidR="00D24516">
        <w:rPr>
          <w:rFonts w:hint="eastAsia"/>
          <w:lang w:val="en-US"/>
        </w:rPr>
        <w:t xml:space="preserve">almen, The </w:t>
      </w:r>
      <w:r w:rsidR="00D24516">
        <w:rPr>
          <w:lang w:val="en-US"/>
        </w:rPr>
        <w:t>object</w:t>
      </w:r>
      <w:r w:rsidR="00D24516">
        <w:rPr>
          <w:rFonts w:hint="eastAsia"/>
          <w:lang w:val="en-US"/>
        </w:rPr>
        <w:t xml:space="preserve"> </w:t>
      </w:r>
      <w:r w:rsidR="00D24516">
        <w:rPr>
          <w:lang w:val="en-US"/>
        </w:rPr>
        <w:t>function in this section is</w:t>
      </w:r>
      <w:r>
        <w:rPr>
          <w:rFonts w:hint="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hAnsi="Cambria Math" w:hint="eastAsia"/>
                <w:lang w:val="en-US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k-1</m:t>
                    </m:r>
                  </m:sub>
                </m:sSub>
              </m:e>
            </m:nary>
          </m:e>
        </m:nary>
      </m:oMath>
      <w:r w:rsidR="00D24516">
        <w:rPr>
          <w:rFonts w:hint="eastAsia"/>
          <w:lang w:val="en-US"/>
        </w:rPr>
        <w:t xml:space="preserve">. </w:t>
      </w:r>
      <w:r w:rsidR="00D24516">
        <w:rPr>
          <w:lang w:val="en-US"/>
        </w:rPr>
        <w:t>This means, we take the average price as tracking object.</w:t>
      </w:r>
    </w:p>
    <w:p w:rsidR="0044482C" w:rsidRPr="0044482C" w:rsidRDefault="00D24516" w:rsidP="00373FD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hint="eastAsia"/>
                  <w:lang w:val="en-US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</m:e>
              </m:nary>
            </m:e>
          </m:nary>
        </m:oMath>
      </m:oMathPara>
    </w:p>
    <w:p w:rsidR="0044482C" w:rsidRDefault="0044482C" w:rsidP="0044482C">
      <w:pPr>
        <w:ind w:leftChars="202" w:left="424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hAnsi="Cambria Math"/>
                  <w:lang w:val="en-US"/>
                </w:rPr>
                <m:t>0.5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N-k-1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N-k-1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hAnsi="Cambria Math"/>
                  <w:lang w:val="en-US"/>
                </w:rPr>
                <m:t>0.5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44482C" w:rsidRPr="0044482C" w:rsidRDefault="0044482C" w:rsidP="00373FD5">
      <w:pPr>
        <w:rPr>
          <w:lang w:val="en-US"/>
        </w:rPr>
      </w:pPr>
    </w:p>
    <w:p w:rsidR="0044482C" w:rsidRDefault="0044482C" w:rsidP="00373FD5">
      <w:pPr>
        <w:rPr>
          <w:lang w:val="en-US"/>
        </w:rPr>
      </w:pPr>
      <w:r>
        <w:rPr>
          <w:rFonts w:hint="eastAsia"/>
          <w:lang w:val="en-US"/>
        </w:rPr>
        <w:t>Then</w:t>
      </w:r>
      <w:r>
        <w:rPr>
          <w:lang w:val="en-US"/>
        </w:rPr>
        <w:t xml:space="preserve"> we get </w:t>
      </w:r>
    </w:p>
    <w:p w:rsidR="0044482C" w:rsidRPr="0044482C" w:rsidRDefault="0044482C" w:rsidP="0044482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N-k-1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8B446D" w:rsidRPr="008B446D" w:rsidRDefault="0044482C" w:rsidP="008B446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τ</m:t>
              </m:r>
            </m:e>
            <m:sup/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/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  <w:bookmarkStart w:id="3" w:name="_Toc413336777"/>
    </w:p>
    <w:p w:rsidR="008B446D" w:rsidRDefault="008B446D" w:rsidP="008B446D">
      <w:pPr>
        <w:rPr>
          <w:lang w:val="en-US"/>
        </w:rPr>
      </w:pPr>
      <w:r>
        <w:rPr>
          <w:rFonts w:hint="eastAsia"/>
          <w:lang w:val="en-US"/>
        </w:rPr>
        <w:t xml:space="preserve">Pass to </w:t>
      </w:r>
      <w:r>
        <w:rPr>
          <w:lang w:val="en-US"/>
        </w:rPr>
        <w:t>continuous</w:t>
      </w:r>
      <w:r>
        <w:rPr>
          <w:rFonts w:hint="eastAsia"/>
          <w:lang w:val="en-US"/>
        </w:rPr>
        <w:t xml:space="preserve"> form</w:t>
      </w:r>
    </w:p>
    <w:p w:rsidR="009B7C47" w:rsidRPr="008B446D" w:rsidRDefault="009B7C47" w:rsidP="008B446D">
      <w:pPr>
        <w:rPr>
          <w:lang w:val="en-US"/>
        </w:rPr>
      </w:pPr>
    </w:p>
    <w:bookmarkEnd w:id="3"/>
    <w:p w:rsidR="00494BB1" w:rsidRPr="00BD2D1F" w:rsidRDefault="000418C6" w:rsidP="000418C6">
      <w:pPr>
        <w:pStyle w:val="ac"/>
        <w:jc w:val="center"/>
        <w:rPr>
          <w:lang w:val="en-US"/>
        </w:rPr>
      </w:pPr>
      <w:r w:rsidRPr="00B153C4">
        <w:rPr>
          <w:lang w:val="en-US"/>
        </w:rPr>
        <w:t>rformance of 4 Index</w:t>
      </w:r>
    </w:p>
    <w:sectPr w:rsidR="00494BB1" w:rsidRPr="00BD2D1F" w:rsidSect="006E70F3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DF8" w:rsidRDefault="001A6DF8" w:rsidP="00F23E37">
      <w:r>
        <w:separator/>
      </w:r>
    </w:p>
  </w:endnote>
  <w:endnote w:type="continuationSeparator" w:id="0">
    <w:p w:rsidR="001A6DF8" w:rsidRDefault="001A6DF8" w:rsidP="00F2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2"/>
      <w:gridCol w:w="854"/>
    </w:tblGrid>
    <w:tr w:rsidR="0044482C">
      <w:tc>
        <w:tcPr>
          <w:tcW w:w="4500" w:type="pct"/>
          <w:tcBorders>
            <w:top w:val="single" w:sz="4" w:space="0" w:color="000000" w:themeColor="text1"/>
          </w:tcBorders>
        </w:tcPr>
        <w:p w:rsidR="0044482C" w:rsidRPr="007B53B7" w:rsidRDefault="001A6DF8" w:rsidP="00494BB1">
          <w:pPr>
            <w:pStyle w:val="a4"/>
            <w:jc w:val="left"/>
            <w:rPr>
              <w:lang w:val="en-US"/>
            </w:rPr>
          </w:pPr>
          <w:sdt>
            <w:sdtPr>
              <w:rPr>
                <w:lang w:val="en-US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4482C">
                <w:rPr>
                  <w:rFonts w:hint="eastAsia"/>
                  <w:lang w:val="en-US"/>
                </w:rPr>
                <w:t>Synthetic document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4482C" w:rsidRDefault="0044482C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153C4" w:rsidRPr="00B153C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4482C" w:rsidRDefault="004448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DF8" w:rsidRDefault="001A6DF8" w:rsidP="00F23E37">
      <w:r>
        <w:separator/>
      </w:r>
    </w:p>
  </w:footnote>
  <w:footnote w:type="continuationSeparator" w:id="0">
    <w:p w:rsidR="001A6DF8" w:rsidRDefault="001A6DF8" w:rsidP="00F23E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10"/>
      <w:gridCol w:w="1926"/>
    </w:tblGrid>
    <w:tr w:rsidR="0044482C" w:rsidRPr="00193E9F" w:rsidTr="00624C9C">
      <w:tc>
        <w:tcPr>
          <w:tcW w:w="3872" w:type="pct"/>
          <w:tcBorders>
            <w:bottom w:val="single" w:sz="4" w:space="0" w:color="auto"/>
          </w:tcBorders>
          <w:vAlign w:val="bottom"/>
        </w:tcPr>
        <w:p w:rsidR="0044482C" w:rsidRPr="00613761" w:rsidRDefault="0044482C" w:rsidP="00613761">
          <w:pPr>
            <w:pStyle w:val="a3"/>
            <w:jc w:val="center"/>
            <w:rPr>
              <w:bCs/>
              <w:noProof/>
              <w:color w:val="76923C" w:themeColor="accent3" w:themeShade="BF"/>
              <w:sz w:val="24"/>
              <w:szCs w:val="24"/>
              <w:lang w:val="en-US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en-US"/>
            </w:rPr>
            <w:t>WM Tracking</w:t>
          </w:r>
        </w:p>
      </w:tc>
      <w:sdt>
        <w:sdtPr>
          <w:rPr>
            <w:color w:val="FFFFFF" w:themeColor="background1"/>
            <w:lang w:val="en-US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06-23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8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4482C" w:rsidRPr="0094373F" w:rsidRDefault="0044482C" w:rsidP="00BD2FEF">
              <w:pPr>
                <w:pStyle w:val="a3"/>
                <w:rPr>
                  <w:color w:val="FFFFFF" w:themeColor="background1"/>
                  <w:lang w:val="en-US"/>
                </w:rPr>
              </w:pPr>
              <w:r>
                <w:rPr>
                  <w:color w:val="FFFFFF" w:themeColor="background1"/>
                </w:rPr>
                <w:t>23 juin 2015</w:t>
              </w:r>
            </w:p>
          </w:tc>
        </w:sdtContent>
      </w:sdt>
    </w:tr>
  </w:tbl>
  <w:p w:rsidR="0044482C" w:rsidRPr="0094373F" w:rsidRDefault="0044482C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8EC"/>
    <w:multiLevelType w:val="hybridMultilevel"/>
    <w:tmpl w:val="C6B0C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122EDB"/>
    <w:multiLevelType w:val="hybridMultilevel"/>
    <w:tmpl w:val="A2229BB4"/>
    <w:lvl w:ilvl="0" w:tplc="5D725030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ED5E81"/>
    <w:multiLevelType w:val="hybridMultilevel"/>
    <w:tmpl w:val="71B47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6F02C3"/>
    <w:multiLevelType w:val="hybridMultilevel"/>
    <w:tmpl w:val="BE60D97A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278A0286"/>
    <w:multiLevelType w:val="hybridMultilevel"/>
    <w:tmpl w:val="12440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862C9"/>
    <w:multiLevelType w:val="hybridMultilevel"/>
    <w:tmpl w:val="B016AF54"/>
    <w:lvl w:ilvl="0" w:tplc="49DE38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D46695"/>
    <w:multiLevelType w:val="hybridMultilevel"/>
    <w:tmpl w:val="77628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F1253F"/>
    <w:multiLevelType w:val="hybridMultilevel"/>
    <w:tmpl w:val="3884A4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F1229B3"/>
    <w:multiLevelType w:val="hybridMultilevel"/>
    <w:tmpl w:val="1F405164"/>
    <w:lvl w:ilvl="0" w:tplc="23721E0C">
      <w:numFmt w:val="bullet"/>
      <w:lvlText w:val=""/>
      <w:lvlJc w:val="left"/>
      <w:pPr>
        <w:ind w:left="236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4" w:hanging="420"/>
      </w:pPr>
      <w:rPr>
        <w:rFonts w:ascii="Wingdings" w:hAnsi="Wingdings" w:hint="default"/>
      </w:rPr>
    </w:lvl>
  </w:abstractNum>
  <w:abstractNum w:abstractNumId="9">
    <w:nsid w:val="5A3C6FC0"/>
    <w:multiLevelType w:val="hybridMultilevel"/>
    <w:tmpl w:val="C3CE4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F84D91"/>
    <w:multiLevelType w:val="hybridMultilevel"/>
    <w:tmpl w:val="D7742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960D8"/>
    <w:multiLevelType w:val="hybridMultilevel"/>
    <w:tmpl w:val="F69EBF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92252A"/>
    <w:multiLevelType w:val="hybridMultilevel"/>
    <w:tmpl w:val="DB340EAE"/>
    <w:lvl w:ilvl="0" w:tplc="5F84C4B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7D210A0"/>
    <w:multiLevelType w:val="multilevel"/>
    <w:tmpl w:val="E460E8BA"/>
    <w:lvl w:ilvl="0"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9930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8AF21E3"/>
    <w:multiLevelType w:val="hybridMultilevel"/>
    <w:tmpl w:val="D2D26DCE"/>
    <w:lvl w:ilvl="0" w:tplc="E9BA448A">
      <w:start w:val="7"/>
      <w:numFmt w:val="bullet"/>
      <w:lvlText w:val=""/>
      <w:lvlJc w:val="left"/>
      <w:pPr>
        <w:ind w:left="4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8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12"/>
  </w:num>
  <w:num w:numId="6">
    <w:abstractNumId w:val="13"/>
  </w:num>
  <w:num w:numId="7">
    <w:abstractNumId w:val="14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3E37"/>
    <w:rsid w:val="00001354"/>
    <w:rsid w:val="00005817"/>
    <w:rsid w:val="00006BC5"/>
    <w:rsid w:val="00010911"/>
    <w:rsid w:val="00026F44"/>
    <w:rsid w:val="00040CA2"/>
    <w:rsid w:val="000418C6"/>
    <w:rsid w:val="0006330E"/>
    <w:rsid w:val="00066659"/>
    <w:rsid w:val="0006771D"/>
    <w:rsid w:val="00090C42"/>
    <w:rsid w:val="000A1645"/>
    <w:rsid w:val="000B7996"/>
    <w:rsid w:val="000C2B6D"/>
    <w:rsid w:val="000C70A6"/>
    <w:rsid w:val="000C71DD"/>
    <w:rsid w:val="000E7270"/>
    <w:rsid w:val="00102510"/>
    <w:rsid w:val="001052E0"/>
    <w:rsid w:val="001056A3"/>
    <w:rsid w:val="00117131"/>
    <w:rsid w:val="00152CB7"/>
    <w:rsid w:val="0015472E"/>
    <w:rsid w:val="00167540"/>
    <w:rsid w:val="0018782B"/>
    <w:rsid w:val="00193E9F"/>
    <w:rsid w:val="001968F2"/>
    <w:rsid w:val="001A5316"/>
    <w:rsid w:val="001A675F"/>
    <w:rsid w:val="001A6DF8"/>
    <w:rsid w:val="001B54A9"/>
    <w:rsid w:val="001B7FBF"/>
    <w:rsid w:val="001C77A4"/>
    <w:rsid w:val="001D63FC"/>
    <w:rsid w:val="001E1D02"/>
    <w:rsid w:val="001E5E1C"/>
    <w:rsid w:val="001E7B29"/>
    <w:rsid w:val="00215CA6"/>
    <w:rsid w:val="002203EB"/>
    <w:rsid w:val="00240298"/>
    <w:rsid w:val="00253ADC"/>
    <w:rsid w:val="0025531C"/>
    <w:rsid w:val="00260D43"/>
    <w:rsid w:val="002619C8"/>
    <w:rsid w:val="002671C2"/>
    <w:rsid w:val="002A31E0"/>
    <w:rsid w:val="002A61EC"/>
    <w:rsid w:val="002C30BA"/>
    <w:rsid w:val="002C4968"/>
    <w:rsid w:val="002C6DD0"/>
    <w:rsid w:val="002C704A"/>
    <w:rsid w:val="00301620"/>
    <w:rsid w:val="00301CB4"/>
    <w:rsid w:val="00306F4C"/>
    <w:rsid w:val="003131F6"/>
    <w:rsid w:val="00313248"/>
    <w:rsid w:val="003159BC"/>
    <w:rsid w:val="00325501"/>
    <w:rsid w:val="0033013A"/>
    <w:rsid w:val="0033338C"/>
    <w:rsid w:val="00333667"/>
    <w:rsid w:val="00334F1E"/>
    <w:rsid w:val="003502F1"/>
    <w:rsid w:val="00350BD6"/>
    <w:rsid w:val="00355391"/>
    <w:rsid w:val="00360108"/>
    <w:rsid w:val="003617CB"/>
    <w:rsid w:val="00372759"/>
    <w:rsid w:val="00373FD5"/>
    <w:rsid w:val="00374085"/>
    <w:rsid w:val="00377196"/>
    <w:rsid w:val="0039222D"/>
    <w:rsid w:val="00397F0F"/>
    <w:rsid w:val="003C3451"/>
    <w:rsid w:val="003C76A4"/>
    <w:rsid w:val="003D0765"/>
    <w:rsid w:val="003E7675"/>
    <w:rsid w:val="00410056"/>
    <w:rsid w:val="00416AFB"/>
    <w:rsid w:val="004250F5"/>
    <w:rsid w:val="0044482C"/>
    <w:rsid w:val="00444F7E"/>
    <w:rsid w:val="00457E71"/>
    <w:rsid w:val="00462111"/>
    <w:rsid w:val="00485618"/>
    <w:rsid w:val="00487189"/>
    <w:rsid w:val="00492382"/>
    <w:rsid w:val="00493FAA"/>
    <w:rsid w:val="00494BB1"/>
    <w:rsid w:val="004B2159"/>
    <w:rsid w:val="004B6ECD"/>
    <w:rsid w:val="004D6C7B"/>
    <w:rsid w:val="00520304"/>
    <w:rsid w:val="00520B3F"/>
    <w:rsid w:val="00521EAE"/>
    <w:rsid w:val="0052251B"/>
    <w:rsid w:val="00540D33"/>
    <w:rsid w:val="005523F6"/>
    <w:rsid w:val="00554F93"/>
    <w:rsid w:val="00566782"/>
    <w:rsid w:val="005740EA"/>
    <w:rsid w:val="0058038D"/>
    <w:rsid w:val="005813FD"/>
    <w:rsid w:val="0058412C"/>
    <w:rsid w:val="00590A35"/>
    <w:rsid w:val="005940DD"/>
    <w:rsid w:val="005A4FCF"/>
    <w:rsid w:val="005D40E3"/>
    <w:rsid w:val="005F15ED"/>
    <w:rsid w:val="0061189A"/>
    <w:rsid w:val="00613761"/>
    <w:rsid w:val="00615B91"/>
    <w:rsid w:val="0062092F"/>
    <w:rsid w:val="00624C9C"/>
    <w:rsid w:val="00627A6C"/>
    <w:rsid w:val="006517D9"/>
    <w:rsid w:val="0066517B"/>
    <w:rsid w:val="00694280"/>
    <w:rsid w:val="00695AF9"/>
    <w:rsid w:val="006973EB"/>
    <w:rsid w:val="006A0F0F"/>
    <w:rsid w:val="006B39C2"/>
    <w:rsid w:val="006C13C7"/>
    <w:rsid w:val="006D2D3F"/>
    <w:rsid w:val="006E70F3"/>
    <w:rsid w:val="006F64D0"/>
    <w:rsid w:val="00725D4D"/>
    <w:rsid w:val="0073239A"/>
    <w:rsid w:val="007347BC"/>
    <w:rsid w:val="00740455"/>
    <w:rsid w:val="00742903"/>
    <w:rsid w:val="0076186B"/>
    <w:rsid w:val="00770B42"/>
    <w:rsid w:val="00781D32"/>
    <w:rsid w:val="007824E5"/>
    <w:rsid w:val="0078750D"/>
    <w:rsid w:val="00790FD0"/>
    <w:rsid w:val="00794655"/>
    <w:rsid w:val="0079471C"/>
    <w:rsid w:val="00796FF4"/>
    <w:rsid w:val="007A0E0C"/>
    <w:rsid w:val="007B0690"/>
    <w:rsid w:val="007B53B7"/>
    <w:rsid w:val="007B63D1"/>
    <w:rsid w:val="007D092C"/>
    <w:rsid w:val="007D44DE"/>
    <w:rsid w:val="007E18F1"/>
    <w:rsid w:val="007E571E"/>
    <w:rsid w:val="007F005D"/>
    <w:rsid w:val="007F58A0"/>
    <w:rsid w:val="008232A6"/>
    <w:rsid w:val="00823D94"/>
    <w:rsid w:val="00894F92"/>
    <w:rsid w:val="008B446D"/>
    <w:rsid w:val="008B5806"/>
    <w:rsid w:val="008B6CF3"/>
    <w:rsid w:val="008E3C29"/>
    <w:rsid w:val="00900A81"/>
    <w:rsid w:val="009117B3"/>
    <w:rsid w:val="00914E5F"/>
    <w:rsid w:val="00935C15"/>
    <w:rsid w:val="0094373F"/>
    <w:rsid w:val="009451E1"/>
    <w:rsid w:val="00947421"/>
    <w:rsid w:val="00951C29"/>
    <w:rsid w:val="00956A07"/>
    <w:rsid w:val="0095771C"/>
    <w:rsid w:val="00961AC5"/>
    <w:rsid w:val="00971AB9"/>
    <w:rsid w:val="00973ED8"/>
    <w:rsid w:val="0097508D"/>
    <w:rsid w:val="00976465"/>
    <w:rsid w:val="00984047"/>
    <w:rsid w:val="009A12B4"/>
    <w:rsid w:val="009A25E6"/>
    <w:rsid w:val="009B7C47"/>
    <w:rsid w:val="009D44D8"/>
    <w:rsid w:val="009E4D72"/>
    <w:rsid w:val="009E55E5"/>
    <w:rsid w:val="009E635C"/>
    <w:rsid w:val="009E6C54"/>
    <w:rsid w:val="009F53AE"/>
    <w:rsid w:val="00A1475F"/>
    <w:rsid w:val="00A17E2F"/>
    <w:rsid w:val="00A23C53"/>
    <w:rsid w:val="00A506D0"/>
    <w:rsid w:val="00A6614F"/>
    <w:rsid w:val="00A66292"/>
    <w:rsid w:val="00A66CCF"/>
    <w:rsid w:val="00A82E86"/>
    <w:rsid w:val="00AA0D4F"/>
    <w:rsid w:val="00AC2740"/>
    <w:rsid w:val="00AC29BF"/>
    <w:rsid w:val="00AC2AEE"/>
    <w:rsid w:val="00AD228B"/>
    <w:rsid w:val="00AD255A"/>
    <w:rsid w:val="00AD4F13"/>
    <w:rsid w:val="00AD59BB"/>
    <w:rsid w:val="00AD74FC"/>
    <w:rsid w:val="00AD78E9"/>
    <w:rsid w:val="00AE0A23"/>
    <w:rsid w:val="00AF7777"/>
    <w:rsid w:val="00B041A0"/>
    <w:rsid w:val="00B1351E"/>
    <w:rsid w:val="00B153C4"/>
    <w:rsid w:val="00B27297"/>
    <w:rsid w:val="00B37206"/>
    <w:rsid w:val="00B42AB1"/>
    <w:rsid w:val="00B5090D"/>
    <w:rsid w:val="00B524D0"/>
    <w:rsid w:val="00B55B5B"/>
    <w:rsid w:val="00B60F95"/>
    <w:rsid w:val="00B61066"/>
    <w:rsid w:val="00B65A94"/>
    <w:rsid w:val="00B67AF9"/>
    <w:rsid w:val="00B709F3"/>
    <w:rsid w:val="00B82D5B"/>
    <w:rsid w:val="00B90959"/>
    <w:rsid w:val="00B95360"/>
    <w:rsid w:val="00BB6854"/>
    <w:rsid w:val="00BC04FC"/>
    <w:rsid w:val="00BC26BC"/>
    <w:rsid w:val="00BD2D1F"/>
    <w:rsid w:val="00BD2FEF"/>
    <w:rsid w:val="00BD4916"/>
    <w:rsid w:val="00BD49DA"/>
    <w:rsid w:val="00BE0922"/>
    <w:rsid w:val="00BF17E3"/>
    <w:rsid w:val="00BF5BC4"/>
    <w:rsid w:val="00C04096"/>
    <w:rsid w:val="00C204B0"/>
    <w:rsid w:val="00C206D1"/>
    <w:rsid w:val="00C22024"/>
    <w:rsid w:val="00C26BB1"/>
    <w:rsid w:val="00C271A2"/>
    <w:rsid w:val="00C37168"/>
    <w:rsid w:val="00C428FE"/>
    <w:rsid w:val="00C5348D"/>
    <w:rsid w:val="00C57C43"/>
    <w:rsid w:val="00C61D11"/>
    <w:rsid w:val="00C8531E"/>
    <w:rsid w:val="00C878D8"/>
    <w:rsid w:val="00C963C2"/>
    <w:rsid w:val="00CA37ED"/>
    <w:rsid w:val="00CB4817"/>
    <w:rsid w:val="00CC1287"/>
    <w:rsid w:val="00CC6F22"/>
    <w:rsid w:val="00CD6FC8"/>
    <w:rsid w:val="00CE5BEA"/>
    <w:rsid w:val="00D0102F"/>
    <w:rsid w:val="00D13D55"/>
    <w:rsid w:val="00D15595"/>
    <w:rsid w:val="00D17AF3"/>
    <w:rsid w:val="00D24516"/>
    <w:rsid w:val="00D25CE3"/>
    <w:rsid w:val="00D36D6B"/>
    <w:rsid w:val="00D40B92"/>
    <w:rsid w:val="00D47EE5"/>
    <w:rsid w:val="00D52865"/>
    <w:rsid w:val="00D52EC1"/>
    <w:rsid w:val="00D55B4B"/>
    <w:rsid w:val="00D72B01"/>
    <w:rsid w:val="00D81FB9"/>
    <w:rsid w:val="00DA5B26"/>
    <w:rsid w:val="00DB56F6"/>
    <w:rsid w:val="00DB6039"/>
    <w:rsid w:val="00DC1F60"/>
    <w:rsid w:val="00DF2669"/>
    <w:rsid w:val="00E0344E"/>
    <w:rsid w:val="00E07046"/>
    <w:rsid w:val="00E24E51"/>
    <w:rsid w:val="00E262D0"/>
    <w:rsid w:val="00E56681"/>
    <w:rsid w:val="00E724F8"/>
    <w:rsid w:val="00E77E6C"/>
    <w:rsid w:val="00E82DAE"/>
    <w:rsid w:val="00E83B88"/>
    <w:rsid w:val="00E90656"/>
    <w:rsid w:val="00EA7591"/>
    <w:rsid w:val="00EA76BB"/>
    <w:rsid w:val="00EB14BA"/>
    <w:rsid w:val="00EB6B4F"/>
    <w:rsid w:val="00EC2E23"/>
    <w:rsid w:val="00ED698A"/>
    <w:rsid w:val="00EE2874"/>
    <w:rsid w:val="00EF3DA4"/>
    <w:rsid w:val="00F23E37"/>
    <w:rsid w:val="00F403B6"/>
    <w:rsid w:val="00F5260E"/>
    <w:rsid w:val="00F544AA"/>
    <w:rsid w:val="00F70375"/>
    <w:rsid w:val="00F70DC1"/>
    <w:rsid w:val="00F72A11"/>
    <w:rsid w:val="00F7743F"/>
    <w:rsid w:val="00FA6DBB"/>
    <w:rsid w:val="00FB4BA6"/>
    <w:rsid w:val="00FB6B58"/>
    <w:rsid w:val="00FB79B6"/>
    <w:rsid w:val="00FC35B4"/>
    <w:rsid w:val="00FC691B"/>
    <w:rsid w:val="00FE21A0"/>
    <w:rsid w:val="00FE4864"/>
    <w:rsid w:val="00FF14F6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086AF-24B6-4AE3-90E1-51A9A68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421"/>
    <w:pPr>
      <w:widowControl w:val="0"/>
    </w:pPr>
    <w:rPr>
      <w:kern w:val="2"/>
      <w:sz w:val="21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F23E37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E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3E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E37"/>
    <w:pPr>
      <w:tabs>
        <w:tab w:val="center" w:pos="4536"/>
        <w:tab w:val="right" w:pos="9072"/>
      </w:tabs>
    </w:pPr>
  </w:style>
  <w:style w:type="character" w:customStyle="1" w:styleId="Char">
    <w:name w:val="页眉 Char"/>
    <w:basedOn w:val="a0"/>
    <w:link w:val="a3"/>
    <w:uiPriority w:val="99"/>
    <w:rsid w:val="00F23E37"/>
  </w:style>
  <w:style w:type="paragraph" w:styleId="a4">
    <w:name w:val="footer"/>
    <w:basedOn w:val="a"/>
    <w:link w:val="Char0"/>
    <w:uiPriority w:val="99"/>
    <w:unhideWhenUsed/>
    <w:rsid w:val="00F23E37"/>
    <w:pPr>
      <w:tabs>
        <w:tab w:val="center" w:pos="4536"/>
        <w:tab w:val="right" w:pos="9072"/>
      </w:tabs>
    </w:pPr>
  </w:style>
  <w:style w:type="character" w:customStyle="1" w:styleId="Char0">
    <w:name w:val="页脚 Char"/>
    <w:basedOn w:val="a0"/>
    <w:link w:val="a4"/>
    <w:uiPriority w:val="99"/>
    <w:rsid w:val="00F23E37"/>
  </w:style>
  <w:style w:type="paragraph" w:styleId="a5">
    <w:name w:val="Balloon Text"/>
    <w:basedOn w:val="a"/>
    <w:link w:val="Char1"/>
    <w:uiPriority w:val="99"/>
    <w:semiHidden/>
    <w:unhideWhenUsed/>
    <w:rsid w:val="00F23E37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F23E3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23E37"/>
    <w:rPr>
      <w:rFonts w:eastAsiaTheme="minorEastAsia"/>
      <w:b/>
      <w:bCs/>
      <w:kern w:val="44"/>
      <w:sz w:val="44"/>
      <w:szCs w:val="44"/>
      <w:lang w:val="en-US" w:eastAsia="zh-CN"/>
    </w:rPr>
  </w:style>
  <w:style w:type="character" w:customStyle="1" w:styleId="2Char">
    <w:name w:val="标题 2 Char"/>
    <w:basedOn w:val="a0"/>
    <w:link w:val="2"/>
    <w:uiPriority w:val="9"/>
    <w:rsid w:val="00F23E37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character" w:customStyle="1" w:styleId="3Char">
    <w:name w:val="标题 3 Char"/>
    <w:basedOn w:val="a0"/>
    <w:link w:val="3"/>
    <w:uiPriority w:val="9"/>
    <w:rsid w:val="00F23E37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lang w:val="en-US" w:eastAsia="zh-CN"/>
    </w:rPr>
  </w:style>
  <w:style w:type="paragraph" w:styleId="a6">
    <w:name w:val="Title"/>
    <w:basedOn w:val="a"/>
    <w:next w:val="a"/>
    <w:link w:val="Char2"/>
    <w:uiPriority w:val="10"/>
    <w:qFormat/>
    <w:rsid w:val="00F23E37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Char2">
    <w:name w:val="标题 Char"/>
    <w:basedOn w:val="a0"/>
    <w:link w:val="a6"/>
    <w:uiPriority w:val="10"/>
    <w:rsid w:val="00F23E37"/>
    <w:rPr>
      <w:rFonts w:ascii="Times New Roman" w:eastAsia="宋体" w:hAnsi="Times New Roman" w:cstheme="majorBidi"/>
      <w:b/>
      <w:bCs/>
      <w:kern w:val="2"/>
      <w:sz w:val="24"/>
      <w:szCs w:val="32"/>
      <w:lang w:val="en-US" w:eastAsia="zh-CN"/>
    </w:rPr>
  </w:style>
  <w:style w:type="character" w:styleId="a7">
    <w:name w:val="Placeholder Text"/>
    <w:basedOn w:val="a0"/>
    <w:uiPriority w:val="99"/>
    <w:semiHidden/>
    <w:rsid w:val="00F23E37"/>
    <w:rPr>
      <w:color w:val="808080"/>
    </w:rPr>
  </w:style>
  <w:style w:type="character" w:customStyle="1" w:styleId="sc7">
    <w:name w:val="sc7"/>
    <w:basedOn w:val="a0"/>
    <w:rsid w:val="00F23E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23E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F23E3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F23E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23E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F23E37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8">
    <w:name w:val="Table Grid"/>
    <w:basedOn w:val="a1"/>
    <w:uiPriority w:val="59"/>
    <w:rsid w:val="00F23E37"/>
    <w:rPr>
      <w:kern w:val="2"/>
      <w:sz w:val="21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23E37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F23E3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F23E3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23E37"/>
    <w:pPr>
      <w:spacing w:after="100"/>
      <w:ind w:left="210"/>
    </w:pPr>
  </w:style>
  <w:style w:type="character" w:styleId="aa">
    <w:name w:val="Hyperlink"/>
    <w:basedOn w:val="a0"/>
    <w:uiPriority w:val="99"/>
    <w:unhideWhenUsed/>
    <w:rsid w:val="00F23E37"/>
    <w:rPr>
      <w:color w:val="0000FF" w:themeColor="hyperlink"/>
      <w:u w:val="single"/>
    </w:rPr>
  </w:style>
  <w:style w:type="character" w:customStyle="1" w:styleId="sc51">
    <w:name w:val="sc51"/>
    <w:basedOn w:val="a0"/>
    <w:rsid w:val="00F23E37"/>
    <w:rPr>
      <w:rFonts w:ascii="Courier New" w:hAnsi="Courier New" w:cs="Courier New" w:hint="default"/>
      <w:color w:val="808080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23E37"/>
    <w:pPr>
      <w:spacing w:after="100"/>
      <w:ind w:left="420"/>
    </w:pPr>
  </w:style>
  <w:style w:type="paragraph" w:styleId="ab">
    <w:name w:val="No Spacing"/>
    <w:link w:val="Char3"/>
    <w:uiPriority w:val="1"/>
    <w:qFormat/>
    <w:rsid w:val="007B53B7"/>
    <w:pPr>
      <w:widowControl w:val="0"/>
    </w:pPr>
    <w:rPr>
      <w:kern w:val="2"/>
      <w:sz w:val="21"/>
      <w:lang w:eastAsia="zh-CN"/>
    </w:rPr>
  </w:style>
  <w:style w:type="paragraph" w:styleId="ac">
    <w:name w:val="caption"/>
    <w:basedOn w:val="a"/>
    <w:next w:val="a"/>
    <w:uiPriority w:val="35"/>
    <w:unhideWhenUsed/>
    <w:qFormat/>
    <w:rsid w:val="00BD49DA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C204B0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C204B0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C204B0"/>
    <w:rPr>
      <w:kern w:val="2"/>
      <w:sz w:val="21"/>
      <w:lang w:eastAsia="zh-CN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C204B0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C204B0"/>
    <w:rPr>
      <w:b/>
      <w:bCs/>
      <w:kern w:val="2"/>
      <w:sz w:val="21"/>
      <w:lang w:eastAsia="zh-CN"/>
    </w:rPr>
  </w:style>
  <w:style w:type="character" w:customStyle="1" w:styleId="apple-converted-space">
    <w:name w:val="apple-converted-space"/>
    <w:basedOn w:val="a0"/>
    <w:rsid w:val="00005817"/>
  </w:style>
  <w:style w:type="character" w:customStyle="1" w:styleId="txti">
    <w:name w:val="txti"/>
    <w:basedOn w:val="a0"/>
    <w:rsid w:val="00694280"/>
  </w:style>
  <w:style w:type="character" w:customStyle="1" w:styleId="Char3">
    <w:name w:val="无间隔 Char"/>
    <w:basedOn w:val="a0"/>
    <w:link w:val="ab"/>
    <w:uiPriority w:val="1"/>
    <w:rsid w:val="006E70F3"/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38FEA22C544651A96C10D79B32B4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57D38B-57E4-48B1-84B1-019F9E500C9D}"/>
      </w:docPartPr>
      <w:docPartBody>
        <w:p w:rsidR="0037493D" w:rsidRDefault="008F7002" w:rsidP="008F7002">
          <w:pPr>
            <w:pStyle w:val="7E38FEA22C544651A96C10D79B32B4A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30EC64BB93B546769F3D8C3AEA13BC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47216B-A567-4F61-98F2-912DDB1B9676}"/>
      </w:docPartPr>
      <w:docPartBody>
        <w:p w:rsidR="0037493D" w:rsidRDefault="008F7002" w:rsidP="008F7002">
          <w:pPr>
            <w:pStyle w:val="30EC64BB93B546769F3D8C3AEA13BCE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4D4A1B4ACF0642629D68B641A5816A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58196A-36EF-426A-8C9B-198F7C782144}"/>
      </w:docPartPr>
      <w:docPartBody>
        <w:p w:rsidR="0037493D" w:rsidRDefault="008F7002" w:rsidP="008F7002">
          <w:pPr>
            <w:pStyle w:val="4D4A1B4ACF0642629D68B641A5816A5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F87F1C872454557985C7F9199DE2A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E43E8E-DDDE-4509-9453-8FBCA331E7EB}"/>
      </w:docPartPr>
      <w:docPartBody>
        <w:p w:rsidR="0037493D" w:rsidRDefault="008F7002" w:rsidP="008F7002">
          <w:pPr>
            <w:pStyle w:val="1F87F1C872454557985C7F9199DE2AA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06FF03E2B6544BC8C80B4FB2A66FC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D1E53-797E-45CD-8F42-BFC5F26FC510}"/>
      </w:docPartPr>
      <w:docPartBody>
        <w:p w:rsidR="0037493D" w:rsidRDefault="008F7002" w:rsidP="008F7002">
          <w:pPr>
            <w:pStyle w:val="C06FF03E2B6544BC8C80B4FB2A66FC3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7C"/>
    <w:rsid w:val="00012AC2"/>
    <w:rsid w:val="0001729A"/>
    <w:rsid w:val="000239EB"/>
    <w:rsid w:val="00187B26"/>
    <w:rsid w:val="00261CDC"/>
    <w:rsid w:val="00300009"/>
    <w:rsid w:val="0037493D"/>
    <w:rsid w:val="0042359C"/>
    <w:rsid w:val="0050605B"/>
    <w:rsid w:val="00822DE7"/>
    <w:rsid w:val="008E2D88"/>
    <w:rsid w:val="008F7002"/>
    <w:rsid w:val="00A15325"/>
    <w:rsid w:val="00AE0647"/>
    <w:rsid w:val="00B218CF"/>
    <w:rsid w:val="00B70742"/>
    <w:rsid w:val="00B92070"/>
    <w:rsid w:val="00C74590"/>
    <w:rsid w:val="00D7661C"/>
    <w:rsid w:val="00DA677C"/>
    <w:rsid w:val="00EF3F95"/>
    <w:rsid w:val="00F0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729A"/>
    <w:rPr>
      <w:color w:val="808080"/>
    </w:rPr>
  </w:style>
  <w:style w:type="paragraph" w:customStyle="1" w:styleId="7E38FEA22C544651A96C10D79B32B4A8">
    <w:name w:val="7E38FEA22C544651A96C10D79B32B4A8"/>
    <w:rsid w:val="008F7002"/>
    <w:pPr>
      <w:widowControl w:val="0"/>
      <w:jc w:val="both"/>
    </w:pPr>
  </w:style>
  <w:style w:type="paragraph" w:customStyle="1" w:styleId="30EC64BB93B546769F3D8C3AEA13BCEB">
    <w:name w:val="30EC64BB93B546769F3D8C3AEA13BCEB"/>
    <w:rsid w:val="008F7002"/>
    <w:pPr>
      <w:widowControl w:val="0"/>
      <w:jc w:val="both"/>
    </w:pPr>
  </w:style>
  <w:style w:type="paragraph" w:customStyle="1" w:styleId="4D4A1B4ACF0642629D68B641A5816A52">
    <w:name w:val="4D4A1B4ACF0642629D68B641A5816A52"/>
    <w:rsid w:val="008F7002"/>
    <w:pPr>
      <w:widowControl w:val="0"/>
      <w:jc w:val="both"/>
    </w:pPr>
  </w:style>
  <w:style w:type="paragraph" w:customStyle="1" w:styleId="1F87F1C872454557985C7F9199DE2AA3">
    <w:name w:val="1F87F1C872454557985C7F9199DE2AA3"/>
    <w:rsid w:val="008F7002"/>
    <w:pPr>
      <w:widowControl w:val="0"/>
      <w:jc w:val="both"/>
    </w:pPr>
  </w:style>
  <w:style w:type="paragraph" w:customStyle="1" w:styleId="C06FF03E2B6544BC8C80B4FB2A66FC3B">
    <w:name w:val="C06FF03E2B6544BC8C80B4FB2A66FC3B"/>
    <w:rsid w:val="008F7002"/>
    <w:pPr>
      <w:widowControl w:val="0"/>
      <w:jc w:val="both"/>
    </w:pPr>
  </w:style>
  <w:style w:type="paragraph" w:customStyle="1" w:styleId="B3EC1CB4F00C4121A4CC82CE6D56E521">
    <w:name w:val="B3EC1CB4F00C4121A4CC82CE6D56E521"/>
    <w:rsid w:val="008F70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673EA-61E7-462B-8A4C-587D44D6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Synthetic document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 Fixing Tracking :</dc:title>
  <dc:subject> optimum control based on mean variance framework </dc:subject>
  <dc:creator>LI Yangling</dc:creator>
  <cp:keywords/>
  <dc:description/>
  <cp:lastModifiedBy>Yangling LI</cp:lastModifiedBy>
  <cp:revision>13</cp:revision>
  <cp:lastPrinted>2015-03-05T20:22:00Z</cp:lastPrinted>
  <dcterms:created xsi:type="dcterms:W3CDTF">2013-06-11T04:16:00Z</dcterms:created>
  <dcterms:modified xsi:type="dcterms:W3CDTF">2015-07-06T19:00:00Z</dcterms:modified>
</cp:coreProperties>
</file>