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16F" w:rsidRPr="00F1116F" w:rsidRDefault="00F1116F" w:rsidP="00F1116F">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F1116F">
        <w:rPr>
          <w:rFonts w:ascii="Rockwell" w:eastAsia="Times New Roman" w:hAnsi="Rockwell" w:cs="Times New Roman"/>
          <w:b/>
          <w:bCs/>
          <w:color w:val="000000"/>
          <w:sz w:val="36"/>
          <w:szCs w:val="36"/>
          <w:lang w:eastAsia="en-IN"/>
        </w:rPr>
        <w:t>TARAPADA DE &amp; ORS V. THE STATE OF WEST BENGAL [1951] INSC 4; AIR 1951 SC 174; 1951 SCR 212 (25 January 1951)</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25/01/1951 KANIA, HIRALAL J. (CJ) KANIA, HIRALAL J. (CJ) FAZAL ALI, SAIYID SASTRI, M. PATANJALI MUKHERJEA, B.K.</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DAS, SUDHI RANJAN AIYAR, N. CHANDRASEKHARA</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CITATION: 1951 AIR 174 </w:t>
      </w:r>
      <w:r w:rsidRPr="00F1116F">
        <w:rPr>
          <w:rFonts w:ascii="Rockwell" w:eastAsia="Times New Roman" w:hAnsi="Rockwell" w:cs="Times New Roman"/>
          <w:color w:val="0000FF"/>
          <w:u w:val="single"/>
          <w:lang w:eastAsia="en-IN"/>
        </w:rPr>
        <w:t>[1951] INSC 4</w:t>
      </w:r>
      <w:r w:rsidRPr="00F1116F">
        <w:rPr>
          <w:rFonts w:ascii="Rockwell" w:eastAsia="Times New Roman" w:hAnsi="Rockwell" w:cs="Times New Roman"/>
          <w:color w:val="000000"/>
          <w:lang w:eastAsia="en-IN"/>
        </w:rPr>
        <w:t>; </w:t>
      </w:r>
      <w:r w:rsidRPr="00F1116F">
        <w:rPr>
          <w:rFonts w:ascii="Rockwell" w:eastAsia="Times New Roman" w:hAnsi="Rockwell" w:cs="Times New Roman"/>
          <w:color w:val="0000FF"/>
          <w:u w:val="single"/>
          <w:lang w:eastAsia="en-IN"/>
        </w:rPr>
        <w:t>1951 SCR 212</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CITATOR INFO :</w:t>
      </w:r>
      <w:bookmarkStart w:id="0" w:name="_GoBack"/>
      <w:bookmarkEnd w:id="0"/>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R 1952 SC 350 (11) E </w:t>
      </w:r>
      <w:r w:rsidRPr="00F1116F">
        <w:rPr>
          <w:rFonts w:ascii="Rockwell" w:eastAsia="Times New Roman" w:hAnsi="Rockwell" w:cs="Times New Roman"/>
          <w:color w:val="0000FF"/>
          <w:u w:val="single"/>
          <w:lang w:eastAsia="en-IN"/>
        </w:rPr>
        <w:t>1974 SC 183</w:t>
      </w:r>
      <w:r w:rsidRPr="00F1116F">
        <w:rPr>
          <w:rFonts w:ascii="Rockwell" w:eastAsia="Times New Roman" w:hAnsi="Rockwell" w:cs="Times New Roman"/>
          <w:color w:val="000000"/>
          <w:lang w:eastAsia="en-IN"/>
        </w:rPr>
        <w:t> (32) R 1979 SC1925 (8,13)</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ACT:</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Constitution of India, 1950, Art. 22 (5)--Preventive detention-Duty to communicate grounds of detention as soon as may be--DUty to give earliest opportunity to make repre- sentation--Grounds furnished after 15 days--" Supplementary grounds" furnished after 4 months--Legality of detention--Vague grounds and irrelevant grounds distin- guishd--Supply of grounds first and details laterLegality- Serving printed orders on same date on several persons-Bona fides of detention.</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HEADNOTE:</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 large number of persons were detained under the Bengal Criminal Law Amendment Act, 1930. The validity of this Act was being challenged in the High Court. Meanwhile, the Preventive Detention Act of 1950 was passed on 26th Febru- ary, 1950, and on the same date detention orders under this Act were served on them. The grounds of detention were served on them on the 14th of March, and on the 16th of July the Government served on them "supplementary grounds" in continuation of the grounds already furnished on the 14th of March. A second set of grounds were communicated to the appellants on the 22nd or 23rd of July. They applied to the High Court of Calcutta for writs of habeas corpus contending that the orders of detention were invalid on various grounds. The High Court rejected these applications and they appealed to the' Supreme Court.</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Held per KANIA C.J., FAZAL ALI, MUKHERJEA and CHANDRASEK- HARA AIYAR JJ.--(i) that in the particular circumstances of the case, especially in view of the fact that a large number of causes had to be dealt with on the passing of the Preven- tive Detention Act in February, 1950, it cannot be said that the grounds were not communicated to the appellants "as soon as nay be" within the meaning of Art. 22 (5); ' 213 (ii) it cannot be held that the appellants were not given the "earliest opportunity" to make a representation, as required by Art. 22(5), merely because further details and facts were communicated to the appellants on the 16th July and 22nd July as these later communications did not contain any new or additional grounds (though they were described as "supplementary grounds ") but only furnished details of the heads of grounds furnished on the 14th March;</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lastRenderedPageBreak/>
        <w:t>(iii) merely because a ground is vague it cannot be considered that it is no ground at all and therefore cannot be sufficient to ' satisfy '.the authorities; a ' vague' ground does not stand on the same footing as an irrelevant ground, which can have no connection at all with the satis- faction of the Government;</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(iv) the sufficiency of the grounds for the purposes of satisfaction of the Government is not a matter for examina- tion by the court; their sufficiency to give the detained person the earliest opportunity to make a representation can be examined by the court, but only from that point of view.</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Held also, per DAS J.--The fact that a large number of fresh orders of detention were made overnight did not neces- sarily indicate bad faith on the part of the authorities in the circumstances of these cases as the authorities had already applied their minds to the suspected activities of each of the detenus and were satisfied that with a view to prevent them from doing some prejudicial act, it was neces- sary to detain them.</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The State of Bombay, v. Atma Ram Sridhar Vaidya supra P.167 followed.</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CRIMINAL APPEL</w:t>
      </w:r>
      <w:r w:rsidR="00E13D0B">
        <w:rPr>
          <w:rFonts w:ascii="Rockwell" w:eastAsia="Times New Roman" w:hAnsi="Rockwell" w:cs="Times New Roman"/>
          <w:color w:val="000000"/>
          <w:lang w:eastAsia="en-IN"/>
        </w:rPr>
        <w:t>L</w:t>
      </w:r>
      <w:r w:rsidRPr="00F1116F">
        <w:rPr>
          <w:rFonts w:ascii="Rockwell" w:eastAsia="Times New Roman" w:hAnsi="Rockwell" w:cs="Times New Roman"/>
          <w:color w:val="000000"/>
          <w:lang w:eastAsia="en-IN"/>
        </w:rPr>
        <w:t>ATE JURISDICTION: (Case No.</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24 of 1050). Appeal under Art. 132 (1) of the Constitution of India, against the judgment and order of the High Court of Judicature at Calcutta in Criminal Miscellaneous Case No.</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361 of 1050.</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A.C. Gupta and Sudhansu Sekhar Mukherjee (Arun Kumar Dutta and S.N. Mukherjee, with them) for the appellants.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M.C. Setalvad, Attorney-General, (B. Sen, with him) for the respondent.</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1051. Jan. 25. The Judgment of Kania C.J., Fazl Ali, Mukherjea and Chandrasekhara Aiyar JJ., was delivered by Kania C.J. Patanjali Sastri and Das JJ. delivered separate judgments.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KANIA C.J.--This is an appeal under article 132 of the Constitution of India from the judgment of the 214 High Court at Calcutta, which rejected the habeas corpus petitions of the appellants. The detention orders under the </w:t>
      </w:r>
      <w:r w:rsidRPr="00F1116F">
        <w:rPr>
          <w:rFonts w:ascii="Rockwell" w:eastAsia="Times New Roman" w:hAnsi="Rockwell" w:cs="Times New Roman"/>
          <w:color w:val="0000FF"/>
          <w:u w:val="single"/>
          <w:lang w:eastAsia="en-IN"/>
        </w:rPr>
        <w:t>Preventive Detention Act, 1950</w:t>
      </w:r>
      <w:r w:rsidRPr="00F1116F">
        <w:rPr>
          <w:rFonts w:ascii="Rockwell" w:eastAsia="Times New Roman" w:hAnsi="Rockwell" w:cs="Times New Roman"/>
          <w:color w:val="000000"/>
          <w:lang w:eastAsia="en-IN"/>
        </w:rPr>
        <w:t>, in all cases were served on the appellants on the 26th February, 1950, and the grounds for the detention were served on the 14th March, 1950. By way of specimen we quote one of them:</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"You are beings detained in pursuance of a detention order made under sub-clause (ii) of clause (a) of subsection (1)of section a of the </w:t>
      </w:r>
      <w:r w:rsidRPr="00F1116F">
        <w:rPr>
          <w:rFonts w:ascii="Rockwell" w:eastAsia="Times New Roman" w:hAnsi="Rockwell" w:cs="Times New Roman"/>
          <w:color w:val="0000FF"/>
          <w:u w:val="single"/>
          <w:lang w:eastAsia="en-IN"/>
        </w:rPr>
        <w:t>Preventive Detention Act, 1950</w:t>
      </w:r>
      <w:r w:rsidRPr="00F1116F">
        <w:rPr>
          <w:rFonts w:ascii="Rockwell" w:eastAsia="Times New Roman" w:hAnsi="Rockwell" w:cs="Times New Roman"/>
          <w:color w:val="000000"/>
          <w:lang w:eastAsia="en-IN"/>
        </w:rPr>
        <w:t>, (Act IV of 1950), on the following grounds:- (1) That you have been assisting the operations of the Communist Party of India, which along with its volunteer organisations has been declared unlawful by Government under section 16 of the Indian Criminal Law Amendment Act (Act XIV of 1908), and which has for its object commission of rioting with deadly weapons, robbery, dacoity, arson and murder and possession and use of arms and ammunitions and explosives and thus acting in a manner prejudicial to the maintenance of public order and that it is necessary to prevent you from acting in such manner.</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(2) That as a member of the C.P.I. on its Kishan front, you have fomented trouble amongst the peasants of Howrah District and incited them to acts of lawlessness and vio- lence:</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lastRenderedPageBreak/>
        <w:t>and have thereby acted in a manner prejudicial to the maintenance of public order:</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That as a worker of the C.P.I. you have tried to foment trouble amongst the tramways men and other workers at Cal- cutta and in speeches which you delivered at the University Hall and other places you actually incited them to resort to acts of violence and lawlessness; and have thereby acted in a manner prejudicial to the maintenance of public order." On the 16th of July, 1950, the Government of West Bengal served on the appellants "in continuation of the grounds already furnished on the 14th of March, 1950, supplementary grounds" for their detention a specimen of which is in the following terms:-- 215 "In continuation of the grounds already furnished under order No. 6163 H.S. dated 14th March, 1950, you are being informed of the supplementary grounds for your detention which are as follows: - You as the Secretary of the Bengal Chatkar Mazdoor Union, as a member of the Executive Committee of the Federa- tion of Mercantile Employees' Union, as the honorary report- er of the 'Khabar' newspaper (C. P.I. organ) carried on the disruptive programme of the C.P.I. On the 29th July, 1948, you along with others led a procession at Howrah preaching discontent against Government and have been thus acting in a manner prejudicial to the maintenance of public order. '' As in the case of the first grounds, these "supplemen- tary grounds" were also served on each appellant separately.</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The appellants applied for a Rule of habeas corpus separate- ly under section 491 of the Criminal Procedure Code and on the 21st July, 1950, the High Court issued a Rule in each case on the Chief Secretary to the Government of West Ben- gal. A second set of grounds were communicated to the appellants on the 22nd or 23rd of July, 1950. A specimen of one is in the following terms:-- "In continuation of the grounds already furnished under order No. 12820 dated 14th July, 1950, you are being in- formed of the supplementary grounds for your detention which are as follows:--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1. That in a meeting held at the University Institute on the 19th March, 1947, under the auspices of the Calcutta Tramway Workers' Union, you held out the threat that any attempt to take out tram cars on the 20th March, 1947, would be inviting disaster and you further said that if the au- thorities tried to resume the tram service you and your friends would not hesitate to remove the tram lines and cut the wires.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2. That on the 13th June, 1948, you presided over a meeting under the auspices of the Students' Federation (C. P.I. controlled) and delivered speech 28 216 advocating withdrawal of ban on the Communist Party of India and its organ Swadhinta." The High Court after considering the whole matter re- jected the petitions of the appellants and the appellants have thereupon come in appeal before us.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In the High Court, it was first contended on behalf of the appellants that the communication of the grounds dated the 14th March was not a compliance with article 22 (5)of the Constitution of India, as those grounds were not commu- nicated "as soon as may be." The High Court rejected this contention. Under the circumstances of the case, we agree with the High Court and are unable to hold that in furnish- ing the grounds dated the 14th March, 1950, the authorities had failed to act in accordance with the procedure laid down in article 22 (5) of the Constitution. Under the Bengal Criminal Law Amendment Act, 1930, a very large number of persons were detained. The validity of that Act was being challenged in the High Court and the judgment was expected to be delivered towards the end of February, 1950. The </w:t>
      </w:r>
      <w:r w:rsidRPr="00F1116F">
        <w:rPr>
          <w:rFonts w:ascii="Rockwell" w:eastAsia="Times New Roman" w:hAnsi="Rockwell" w:cs="Times New Roman"/>
          <w:color w:val="0000FF"/>
          <w:u w:val="single"/>
          <w:lang w:eastAsia="en-IN"/>
        </w:rPr>
        <w:t>Preventive Detention Act, 1950</w:t>
      </w:r>
      <w:r w:rsidRPr="00F1116F">
        <w:rPr>
          <w:rFonts w:ascii="Rockwell" w:eastAsia="Times New Roman" w:hAnsi="Rockwell" w:cs="Times New Roman"/>
          <w:color w:val="000000"/>
          <w:lang w:eastAsia="en-IN"/>
        </w:rPr>
        <w:t xml:space="preserve">, was passed by the Parliament of India in the last week of February, 1950, and these orders on all those detenus were served on the 26th of February, 1950. Having regard to the fact </w:t>
      </w:r>
      <w:r w:rsidRPr="00F1116F">
        <w:rPr>
          <w:rFonts w:ascii="Rockwell" w:eastAsia="Times New Roman" w:hAnsi="Rockwell" w:cs="Times New Roman"/>
          <w:color w:val="000000"/>
          <w:lang w:eastAsia="en-IN"/>
        </w:rPr>
        <w:lastRenderedPageBreak/>
        <w:t>that the Provin- cial Government had thus suddenly to deal with a large number of cases on one day, we are unable to accept this contention of the appellants.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On behalf of the appellants it was next urged that there has been a non-compliance with the procedure laid down in article 22 (s)of the Constitution and section 7 of the </w:t>
      </w:r>
      <w:r w:rsidRPr="00F1116F">
        <w:rPr>
          <w:rFonts w:ascii="Rockwell" w:eastAsia="Times New Roman" w:hAnsi="Rockwell" w:cs="Times New Roman"/>
          <w:color w:val="0000FF"/>
          <w:u w:val="single"/>
          <w:lang w:eastAsia="en-IN"/>
        </w:rPr>
        <w:t>Preventive Detention Act</w:t>
      </w:r>
      <w:r w:rsidRPr="00F1116F">
        <w:rPr>
          <w:rFonts w:ascii="Rockwell" w:eastAsia="Times New Roman" w:hAnsi="Rockwell" w:cs="Times New Roman"/>
          <w:color w:val="000000"/>
          <w:lang w:eastAsia="en-IN"/>
        </w:rPr>
        <w:t> in the manner of supplying grounds to the appellants resulting in not providing to the appel- lants the earliest opportunity to make a representation, which they had a right to make. In the judgment delivered today in Case No. 22 of 1950(1) we have discussed in detail the nature of the two rights conferred under article 22 (5).</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We have to apply those principles to the facts of this appeal for its decision.</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(11 Supra, P. 167.</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217 When the authorities sent their second communication dated 16th July, 1950, to the appellants they described it as "in continuation of the grounds already furnished" and as the "supplementary grounds for your detention".</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Relying on the wording of this communication it was argued that these were additional grounds which were furnished to the detenu and therefore the procedure prescribed under article 22 (5) had not been followed. It was argued that the obligation to communicate grounds "as soon as may be" was absolute. The grounds for detention must be before the Provincial Government before they could be satisfied about the necessity for making the detention order. If the grounds before the detaining authorities on the 26th of February, 1950, were only those which they communicated on the 14th of March, they cannot support the detention on additional grounds which were not before them on that day and which they set out in the second communication four months later.</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It was also contended that the fact of this communication showed that the authorities were not satisfied on the origi- nal grounds and had therefore put forth these supplementary grounds as an afterthought. In our opinion these arguments cannot be accepted. A 'description of the contents of the second communication as "supplementary grounds" does not necessarily make them additional or new grounds. One has to look at the contents to find out whether they are new grounds as explained in our judgment in Case No. 92 of 1950(1). Examining the contents of the later communication in that way we find that they only furnish details of the second heads of the grounds furnished to the appropriate appellant on 14th March, 1950, in respect of his activities.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We are unable to treat them as new grounds and we agree with the High Court in its conclusion that these are not fresh or new grounds. We do not think it proper to consider the true effect of the communication only by reading its opening words. The whole of it must be read and considered togeth- er. The contention that the authorities were not satisfied on the original (1) Supra, p. 167.</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218 grounds and therefore put forth this. communication as the supplemental grounds is again unsound. The fact that these details were communicated later does not necessarily show that they were not within the knowledge of the authorities when they sent the communication dated the 14th of March.</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The contention that this communication of the 16th of July, 1950, was not "as soon as may be", has to be rejected having regard to the principles set out in our judgment in Case No.</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lastRenderedPageBreak/>
        <w:t>22 of 1950. The facts in each case have to to be taken into consideration and if the detained person contends that this part of the procedure prescribed in article 22 (5) was not complied with, the authorities will have to place materials before the court to refute that contention. In the present case the High Court has considered that there has been no infringement of this procedural law and we see no reason to come to a different conclusion.</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It was next argued that the grounds being vague, they could not be considered as grounds at all and therefore they could not be sufficient "to satisfy" the authorities. On this point we have nothing to add to what we have stated in our judgment in Case No. 22 of 1950. We are unable to accept the contention that "vague grounds" stand on the same footing as "irrelevant grounds". An irrelevant ground has no connection at all with the satisfaction of the Provincial Government which makes the order of detention. For the reasons stated in that judgment we are also unable to accept the contention that if the grounds are vague and no repre- sentation is possible there can be no satisfaction of the authority as required under section 3 of the </w:t>
      </w:r>
      <w:r w:rsidRPr="00F1116F">
        <w:rPr>
          <w:rFonts w:ascii="Rockwell" w:eastAsia="Times New Roman" w:hAnsi="Rockwell" w:cs="Times New Roman"/>
          <w:color w:val="0000FF"/>
          <w:u w:val="single"/>
          <w:lang w:eastAsia="en-IN"/>
        </w:rPr>
        <w:t>Preventive Detention Act</w:t>
      </w:r>
      <w:r w:rsidRPr="00F1116F">
        <w:rPr>
          <w:rFonts w:ascii="Rockwell" w:eastAsia="Times New Roman" w:hAnsi="Rockwell" w:cs="Times New Roman"/>
          <w:color w:val="000000"/>
          <w:lang w:eastAsia="en-IN"/>
        </w:rPr>
        <w:t>. This argument mixes up two objects. The sufficiency of the grounds, which gives rise to the satis- faction of the Provincial Government, is not a matter for examination by the court. The sufficiency of the grounds to give the detained person the earliest opportunity to make a representation can be examined by the court, but only from that point of view. We are therefore unable to accept the contention that the quality and characteristic of 219 the grounds should be the same for both tests. On the ques- tion of satisfaction, as has been often stated, one person may be, but another may not be, satisfied on the same grounds. That aspect however is not for the determination of the court, having regard to the words used in the Act.</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The second part of the enquiry is clearly open to the court under article 22 (5). We are therefore unable to accept the argument that if the grounds are not sufficient or adequate for making the representation the grounds cannot be suffi- cient for the subjective satisfaction of the authority.</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As regards the grounds furnished by the Government in each case in its first communication, it is sufficient to notice that while the first ground is common to all the appellants, the second ground is different in most cases.</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The High Court has considered the case of each appellant in respect of the communication dated the 14th of March, 1950, sent to him. In their opinion those grounds are not vague.</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They have held that the procedural requirement to give the detained person the earliest opportunity to make a represen- tation has not been infringed by the communication of the grounds of the 14th of March and by the subsequent communi- cation made to the appellants in July. This point was not seriously pressed before us. After hearing counsel for the appellant we see no reason to differ from the conclusion of the High Court on this point. The result is that the appeal fails and is dismissed.</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PATANJALI SASTRI J.--This appeal was heard along with Case No. 22 of 1950 (The State of Bombay v. Atma Ram Sridhar Vaidya)(1), as the main question involved was the same. In the view I have expressed on that question in my judgment delivered today in that case, this appeal cannot succeed and I agree that it should be dismissed.</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 xml:space="preserve">DAS J.--The same important questions have been raised in this appeal by 100 detenus against an order of a Bench of the Calcutta High Court as were raised (1) Supra, p. 167, </w:t>
      </w:r>
      <w:r w:rsidRPr="00F1116F">
        <w:rPr>
          <w:rFonts w:ascii="Rockwell" w:eastAsia="Times New Roman" w:hAnsi="Rockwell" w:cs="Times New Roman"/>
          <w:color w:val="000000"/>
          <w:lang w:eastAsia="en-IN"/>
        </w:rPr>
        <w:lastRenderedPageBreak/>
        <w:t>220 by the detenu in the appeal of the State of Bombay in which judgment has just been delivered. One additional point raised in this appeal was that the fact that a large number of fresh orders of detention were made "overnight" indicates bad faith on the part of the authorities, for the authori- ties could not have applied their minds to each individual case. I am unable to accept this contention as correct. The authorities had already applied their minds to the suspected activities of each of the detenus and were satisfied that with a view to prevent them from doing some prejudicial act of a particular kind it was necessary to make an order of detention against them under the local Acts. There being doubt as to the validity of the local Acts and the Preven- tive Detention Act having been passed in the meantime the question was to make a fresh order under the new Act. The minds of the authorities having already been made up as to the expediency of making an order of detention against them, an elaborate application of mind, such as is now suggested, does not appear to me to be necessary at all. I do not think there was any failure of duty on the part of the authorities which will establish bad faith on their part. In my view, for reasons stated in my judgment in the other appeal, there being no proof of any mala fides on the part of the authori- ties, no fundamental rights of the petitioners have been infringed. In the case of each of the detenus, apart from the common ground, there were one or more specific grounds of detention which are quite sufficient to enable the detenu concerned to make his representation. Therefore, the ques- tion of supplementary particulars does not arise at all. In my opinion the conclusions arrived at by Roxburgh J. were correct and well-founded, and, therefore, this appeal should be dismissed.</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Appeal dismissed.</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Agent for the appellant: P.K. Chatterjee.</w:t>
      </w:r>
    </w:p>
    <w:p w:rsidR="00F1116F" w:rsidRPr="00F1116F" w:rsidRDefault="00F1116F" w:rsidP="00F1116F">
      <w:pPr>
        <w:spacing w:before="100" w:beforeAutospacing="1" w:after="100" w:afterAutospacing="1" w:line="240" w:lineRule="auto"/>
        <w:rPr>
          <w:rFonts w:ascii="Rockwell" w:eastAsia="Times New Roman" w:hAnsi="Rockwell" w:cs="Times New Roman"/>
          <w:color w:val="000000"/>
          <w:lang w:eastAsia="en-IN"/>
        </w:rPr>
      </w:pPr>
      <w:r w:rsidRPr="00F1116F">
        <w:rPr>
          <w:rFonts w:ascii="Rockwell" w:eastAsia="Times New Roman" w:hAnsi="Rockwell" w:cs="Times New Roman"/>
          <w:color w:val="000000"/>
          <w:lang w:eastAsia="en-IN"/>
        </w:rPr>
        <w:t>Agent for the respondent: P.K. Bose.</w:t>
      </w:r>
    </w:p>
    <w:p w:rsidR="00C816F4" w:rsidRDefault="00A30ABA"/>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43"/>
    <w:rsid w:val="00902443"/>
    <w:rsid w:val="00980F0C"/>
    <w:rsid w:val="00A30ABA"/>
    <w:rsid w:val="00D46CC9"/>
    <w:rsid w:val="00E13D0B"/>
    <w:rsid w:val="00F11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EAEF-F13F-4CA3-948D-F1AD175C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11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1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111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1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20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2023-05-08T17:29:00Z</dcterms:created>
  <dcterms:modified xsi:type="dcterms:W3CDTF">2023-07-03T09:27:00Z</dcterms:modified>
</cp:coreProperties>
</file>