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SuperRAG 项目 Git 提交时间线过程性文档</w:t>
      </w:r>
    </w:p>
    <w:p>
      <w:pPr>
        <w:jc w:val="center"/>
      </w:pPr>
      <w:r>
        <w:rPr>
          <w:color w:val="595959"/>
          <w:sz w:val="20"/>
        </w:rPr>
        <w:t>版本：过程整理版    资料来源：GitHub main 分支提交记录</w:t>
      </w:r>
    </w:p>
    <w:p>
      <w:pPr>
        <w:spacing w:after="160"/>
      </w:pPr>
      <w:r>
        <w:rPr>
          <w:b/>
        </w:rPr>
        <w:t>说明：</w:t>
      </w:r>
      <w:r>
        <w:t>本文档按照提交先后顺序整理 SuperRAG 项目的开发过程。每个提交版本均独立列出“提交版本、提交信息、提交过程说明”，用于课程过程性文档、项目开发记录、答辩材料或软件配置管理记录。提交说明根据当前可检索的 GitHub 提交信息、项目实际功能演进和前期文档内容整理形成；如需进行最终审计，可结合本地仓库运行 git log --reverse 进一步复核。</w:t>
      </w:r>
    </w:p>
    <w:p>
      <w:pPr>
        <w:pStyle w:val="Heading1"/>
      </w:pPr>
      <w:r>
        <w:t>一、提交版本总览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408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提交版本</w:t>
            </w:r>
          </w:p>
        </w:tc>
        <w:tc>
          <w:tcPr>
            <w:tcW w:type="dxa" w:w="2408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提交信息</w:t>
            </w:r>
          </w:p>
        </w:tc>
        <w:tc>
          <w:tcPr>
            <w:tcW w:type="dxa" w:w="2408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阶段定位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eae8eeb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feat: initialize first prototype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原型初始化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cf6de827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feat: wire frontend to dify-lite and add deploy scripts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前后端联调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ad23326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feat: implement SuperRAG frontend document integration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文档入口建设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759f7b0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fix: connect frontend document upload and backend ingestion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上传链路修复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bd0b1ec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feat: implement SuperRAG scenario pages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场景页面建设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ccd2ded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feat: implement SuperRAG design assistant page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设计辅助建设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fbfd76d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feat: complete SuperRAG frontend pages and contracts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前端与接口契约完善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a6d8aea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feat: add login page and dashboard service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入口与概览增强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01e3b8d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feat: enhance scenario generation and RAG demo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场景生成增强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cc5de02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chore: remove unused frontend prototype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原型收束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2ba462e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merge remote main into local project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远程主线同步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4c69975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feat: enhance document governance and RAG visibility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文档治理与 RAG 可见性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13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3784a21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feat: add artifact citation reference loop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引用追溯闭环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14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d193453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Refactor affected components to improve diff handling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工程重构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15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6c98697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feat: add knowledge gap quality assessment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质量评估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16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bdb08ba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feat: add artifact review versioning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产物版本管理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17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1f49a6a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feat: add defense demo center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答辩演示中心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18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943ebfc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feat: polish frontend demo presentation</w:t>
            </w:r>
          </w:p>
        </w:tc>
        <w:tc>
          <w:tcPr>
            <w:tcW w:type="dxa" w:w="24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展示润色</w:t>
            </w:r>
          </w:p>
        </w:tc>
      </w:tr>
    </w:tbl>
    <w:p>
      <w:pPr>
        <w:pStyle w:val="Heading1"/>
      </w:pPr>
      <w:r>
        <w:t>二、逐次提交过程说明</w:t>
      </w:r>
    </w:p>
    <w:p>
      <w:pPr>
        <w:pStyle w:val="Heading2"/>
      </w:pPr>
      <w:r>
        <w:t>2.1 提交版本 eae8eeb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提交版本：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</w:pPr>
            <w:r/>
            <w:r>
              <w:t xml:space="preserve">V0.1 / eae8eeb788f0314a8d4a7832530868923118c49c  </w:t>
            </w:r>
            <w:hyperlink r:id="rId9">
              <w:r>
                <w:rPr>
                  <w:color w:val="0563C1"/>
                  <w:u w:val="single"/>
                  <w:rFonts w:ascii="Noto Sans CJK SC" w:hAnsi="Noto Sans CJK SC" w:eastAsia="Noto Sans CJK SC"/>
                </w:rPr>
                <w:t>查看 GitHub 提交</w:t>
              </w:r>
            </w:hyperlink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提交信息：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feat: initialize first prototype</w:t>
            </w:r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提交过程说明：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本次提交完成 SuperRAG 项目的第一版初始化，是整个项目从概念设计进入代码仓库管理的起点。该版本主要建立第一版可演示原型，保存前端页面、基础项目说明和设计拆解材料，明确系统围绕“知识库管理、通用检索、培训模式、交接模式、设计辅助”等功能展开。该提交的意义在于先搭建可运行、可展示、可继续扩展的业务外壳，为后续逐步接入 dify-lite 后端、替换 mock 数据、打通 RAG 主链路提供基础。</w:t>
            </w:r>
          </w:p>
        </w:tc>
      </w:tr>
    </w:tbl>
    <w:p/>
    <w:p>
      <w:pPr>
        <w:pStyle w:val="Heading2"/>
      </w:pPr>
      <w:r>
        <w:t>2.2 提交版本 cf6de827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提交版本：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</w:pPr>
            <w:r/>
            <w:r>
              <w:t xml:space="preserve">V0.2 / cf6de82730ddd20b114098476d8945afcfb03156  </w:t>
            </w:r>
            <w:hyperlink r:id="rId10">
              <w:r>
                <w:rPr>
                  <w:color w:val="0563C1"/>
                  <w:u w:val="single"/>
                  <w:rFonts w:ascii="Noto Sans CJK SC" w:hAnsi="Noto Sans CJK SC" w:eastAsia="Noto Sans CJK SC"/>
                </w:rPr>
                <w:t>查看 GitHub 提交</w:t>
              </w:r>
            </w:hyperlink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提交信息：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feat: wire frontend to dify-lite and add deploy scripts</w:t>
            </w:r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提交过程说明：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本次提交开始将第一版前端与 dify-lite 后端进行连接，同时补充部署脚本。该版本标志着项目从“纯前端原型展示”转向“前后端联调系统”，前端页面不再只是静态演示，而是开始具备调用后端接口的工程基础。部署脚本的加入降低了本地运行门槛，使后续开发、调试和演示可以围绕统一启动入口展开，也为 8088 页面主入口的形成奠定基础。</w:t>
            </w:r>
          </w:p>
        </w:tc>
      </w:tr>
    </w:tbl>
    <w:p/>
    <w:p>
      <w:pPr>
        <w:pStyle w:val="Heading2"/>
      </w:pPr>
      <w:r>
        <w:t>2.3 提交版本 ad23326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提交版本：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</w:pPr>
            <w:r/>
            <w:r>
              <w:t xml:space="preserve">V0.3 / ad23326ff3bc05a2b514ec125793672e06ce2447  </w:t>
            </w:r>
            <w:hyperlink r:id="rId11">
              <w:r>
                <w:rPr>
                  <w:color w:val="0563C1"/>
                  <w:u w:val="single"/>
                  <w:rFonts w:ascii="Noto Sans CJK SC" w:hAnsi="Noto Sans CJK SC" w:eastAsia="Noto Sans CJK SC"/>
                </w:rPr>
                <w:t>查看 GitHub 提交</w:t>
              </w:r>
            </w:hyperlink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提交信息：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feat: implement SuperRAG frontend document integration</w:t>
            </w:r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提交过程说明：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本次提交重点实现 SuperRAG 前端的文档集成能力，围绕文档上传、文档管理、知识库入口和相关前端服务封装展开。文档是 RAG 系统的核心数据来源，因此该提交相当于补齐了“用户资料进入系统”的入口。通过前端文档集成，系统开始具备面向真实知识库资料的使用基础，为后续文档解析、切片、检索召回和问答引用提供前置条件。</w:t>
            </w:r>
          </w:p>
        </w:tc>
      </w:tr>
    </w:tbl>
    <w:p/>
    <w:p>
      <w:pPr>
        <w:pStyle w:val="Heading2"/>
      </w:pPr>
      <w:r>
        <w:t>2.4 提交版本 759f7b0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提交版本：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</w:pPr>
            <w:r/>
            <w:r>
              <w:t xml:space="preserve">V0.4 / 759f7b03fcdbd6b740cabdd75b75c2c5f8596f84  </w:t>
            </w:r>
            <w:hyperlink r:id="rId12">
              <w:r>
                <w:rPr>
                  <w:color w:val="0563C1"/>
                  <w:u w:val="single"/>
                  <w:rFonts w:ascii="Noto Sans CJK SC" w:hAnsi="Noto Sans CJK SC" w:eastAsia="Noto Sans CJK SC"/>
                </w:rPr>
                <w:t>查看 GitHub 提交</w:t>
              </w:r>
            </w:hyperlink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提交信息：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fix: connect frontend document upload and backend ingestion</w:t>
            </w:r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提交过程说明：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本次提交修复并打通前端文档上传与后端 ingestion 处理链路。此前文档上传更多体现为页面入口或前端交互，本次修复使上传文件能够进入后端处理流程，由后端完成保存、解析、切片、入库或索引等操作。该提交是 SuperRAG 主链路中的关键节点，说明系统开始从“前端能操作”推进到“后端能真实接收和处理用户文档”。</w:t>
            </w:r>
          </w:p>
        </w:tc>
      </w:tr>
    </w:tbl>
    <w:p/>
    <w:p>
      <w:pPr>
        <w:pStyle w:val="Heading2"/>
      </w:pPr>
      <w:r>
        <w:t>2.5 提交版本 bd0b1ec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提交版本：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</w:pPr>
            <w:r/>
            <w:r>
              <w:t xml:space="preserve">V0.5 / bd0b1ec0a4f8a4ce8de9a99364749fc714592dd7  </w:t>
            </w:r>
            <w:hyperlink r:id="rId13">
              <w:r>
                <w:rPr>
                  <w:color w:val="0563C1"/>
                  <w:u w:val="single"/>
                  <w:rFonts w:ascii="Noto Sans CJK SC" w:hAnsi="Noto Sans CJK SC" w:eastAsia="Noto Sans CJK SC"/>
                </w:rPr>
                <w:t>查看 GitHub 提交</w:t>
              </w:r>
            </w:hyperlink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提交信息：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feat: implement SuperRAG scenario pages</w:t>
            </w:r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提交过程说明：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本次提交实现 SuperRAG 的场景化页面，使系统不再局限于单一的通用问答，而是扩展出培训模式、交接模式、场景生成等面向具体业务任务的页面入口。该阶段的重点是把 RAG 能力包装为更贴近用户任务的场景化应用，让知识库不仅能回答问题，还能服务于新人培训、项目交接、资料整理和软件设计辅助等实际需求。</w:t>
            </w:r>
          </w:p>
        </w:tc>
      </w:tr>
    </w:tbl>
    <w:p/>
    <w:p>
      <w:pPr>
        <w:pStyle w:val="Heading2"/>
      </w:pPr>
      <w:r>
        <w:t>2.6 提交版本 ccd2ded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提交版本：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</w:pPr>
            <w:r/>
            <w:r>
              <w:t xml:space="preserve">V0.6 / ccd2ded9ca283c90dac815263786312e2930b7e4  </w:t>
            </w:r>
            <w:hyperlink r:id="rId14">
              <w:r>
                <w:rPr>
                  <w:color w:val="0563C1"/>
                  <w:u w:val="single"/>
                  <w:rFonts w:ascii="Noto Sans CJK SC" w:hAnsi="Noto Sans CJK SC" w:eastAsia="Noto Sans CJK SC"/>
                </w:rPr>
                <w:t>查看 GitHub 提交</w:t>
              </w:r>
            </w:hyperlink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提交信息：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feat: implement SuperRAG design assistant page</w:t>
            </w:r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提交过程说明：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本次提交新增设计辅助页面，是 SuperRAG 差异化能力的重要组成部分。该页面面向软件工程设计场景，围绕用户输入的需求、接口、模块或业务描述，生成结构化设计结果，例如功能清单、用例建议、模块划分、风险提示和后续动作。该提交使项目从普通知识库问答进一步扩展到“基于企业文档生成结构化设计产物”的方向。</w:t>
            </w:r>
          </w:p>
        </w:tc>
      </w:tr>
    </w:tbl>
    <w:p/>
    <w:p>
      <w:pPr>
        <w:pStyle w:val="Heading2"/>
      </w:pPr>
      <w:r>
        <w:t>2.7 提交版本 fbfd76d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提交版本：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</w:pPr>
            <w:r/>
            <w:r>
              <w:t xml:space="preserve">V0.7 / fbfd76d7fdd493b3777e9a85ddd8add1e7285aeb  </w:t>
            </w:r>
            <w:hyperlink r:id="rId15">
              <w:r>
                <w:rPr>
                  <w:color w:val="0563C1"/>
                  <w:u w:val="single"/>
                  <w:rFonts w:ascii="Noto Sans CJK SC" w:hAnsi="Noto Sans CJK SC" w:eastAsia="Noto Sans CJK SC"/>
                </w:rPr>
                <w:t>查看 GitHub 提交</w:t>
              </w:r>
            </w:hyperlink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提交信息：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feat: complete SuperRAG frontend pages and contracts</w:t>
            </w:r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提交过程说明：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本次提交完善 SuperRAG 前端页面和接口契约，使各页面的功能边界、输入输出结构和后端调用关系更加明确。接口契约的完善有助于前后端并行开发，也能降低后续调试中的字段不一致、返回格式不统一等问题。该版本说明项目已经从零散页面开发进入较完整的前端框架阶段，为后续文档治理、场景生成和引用追溯提供稳定接口基础。</w:t>
            </w:r>
          </w:p>
        </w:tc>
      </w:tr>
    </w:tbl>
    <w:p/>
    <w:p>
      <w:pPr>
        <w:pStyle w:val="Heading2"/>
      </w:pPr>
      <w:r>
        <w:t>2.8 提交版本 a6d8aea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提交版本：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</w:pPr>
            <w:r/>
            <w:r>
              <w:t xml:space="preserve">V0.8 / a6d8aea2de93c65220296d8f7e509ee69606cf69  </w:t>
            </w:r>
            <w:hyperlink r:id="rId16">
              <w:r>
                <w:rPr>
                  <w:color w:val="0563C1"/>
                  <w:u w:val="single"/>
                  <w:rFonts w:ascii="Noto Sans CJK SC" w:hAnsi="Noto Sans CJK SC" w:eastAsia="Noto Sans CJK SC"/>
                </w:rPr>
                <w:t>查看 GitHub 提交</w:t>
              </w:r>
            </w:hyperlink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提交信息：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feat: add login page and dashboard service</w:t>
            </w:r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提交过程说明：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本次提交新增登录页和 Dashboard 服务，开始补充系统入口、概览展示和管理型页面能力。登录页让系统形态更接近完整软件产品，Dashboard 则用于集中展示知识库、运行状态或功能入口等信息。虽然当前版本仍需区分真实后端数据与前端 fallback 数据，但该提交显著提升了系统完整度和演示观感。</w:t>
            </w:r>
          </w:p>
        </w:tc>
      </w:tr>
    </w:tbl>
    <w:p/>
    <w:p>
      <w:pPr>
        <w:pStyle w:val="Heading2"/>
      </w:pPr>
      <w:r>
        <w:t>2.9 提交版本 01e3b8d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提交版本：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</w:pPr>
            <w:r/>
            <w:r>
              <w:t xml:space="preserve">V0.9 / 01e3b8de09d567adbe7a2abd2d5b33bbc1d3e5ea  </w:t>
            </w:r>
            <w:hyperlink r:id="rId17">
              <w:r>
                <w:rPr>
                  <w:color w:val="0563C1"/>
                  <w:u w:val="single"/>
                  <w:rFonts w:ascii="Noto Sans CJK SC" w:hAnsi="Noto Sans CJK SC" w:eastAsia="Noto Sans CJK SC"/>
                </w:rPr>
                <w:t>查看 GitHub 提交</w:t>
              </w:r>
            </w:hyperlink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提交信息：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feat: enhance scenario generation and RAG demo</w:t>
            </w:r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提交过程说明：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本次提交强化场景化生成和 RAG 演示效果，重点提升培训模式、交接模式、设计辅助等多场景输出的可读性和可展示性。该阶段的目标是让系统不仅能完成检索问答，还能把知识库内容组织成更符合用户任务的结构化结果。该提交对课程答辩、项目演示和用户体验都有直接帮助。</w:t>
            </w:r>
          </w:p>
        </w:tc>
      </w:tr>
    </w:tbl>
    <w:p/>
    <w:p>
      <w:pPr>
        <w:pStyle w:val="Heading2"/>
      </w:pPr>
      <w:r>
        <w:t>2.10 提交版本 cc5de02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提交版本：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</w:pPr>
            <w:r/>
            <w:r>
              <w:t xml:space="preserve">V1.0 / cc5de02aaf523a2be64734c96f53a53e24f024fb  </w:t>
            </w:r>
            <w:hyperlink r:id="rId18">
              <w:r>
                <w:rPr>
                  <w:color w:val="0563C1"/>
                  <w:u w:val="single"/>
                  <w:rFonts w:ascii="Noto Sans CJK SC" w:hAnsi="Noto Sans CJK SC" w:eastAsia="Noto Sans CJK SC"/>
                </w:rPr>
                <w:t>查看 GitHub 提交</w:t>
              </w:r>
            </w:hyperlink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提交信息：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chore: remove unused frontend prototype</w:t>
            </w:r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提交过程说明：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本次提交清理无用前端原型，属于项目结构收束和维护性优化。早期开发中可能存在多个页面版本或试验性原型，随着主线版本逐渐明确，删除不再使用的原型可以减少目录混乱、降低维护成本，也避免后续交接时误把旧原型当作当前主线功能。该提交体现出项目从探索阶段向稳定主线收敛。</w:t>
            </w:r>
          </w:p>
        </w:tc>
      </w:tr>
    </w:tbl>
    <w:p/>
    <w:p>
      <w:pPr>
        <w:pStyle w:val="Heading2"/>
      </w:pPr>
      <w:r>
        <w:t>2.11 提交版本 2ba462e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提交版本：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</w:pPr>
            <w:r/>
            <w:r>
              <w:t xml:space="preserve">V1.1 / 2ba462e0d43bd056a55ed667a0c3bb793694beeb  </w:t>
            </w:r>
            <w:hyperlink r:id="rId19">
              <w:r>
                <w:rPr>
                  <w:color w:val="0563C1"/>
                  <w:u w:val="single"/>
                  <w:rFonts w:ascii="Noto Sans CJK SC" w:hAnsi="Noto Sans CJK SC" w:eastAsia="Noto Sans CJK SC"/>
                </w:rPr>
                <w:t>查看 GitHub 提交</w:t>
              </w:r>
            </w:hyperlink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提交信息：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merge remote main into local project</w:t>
            </w:r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提交过程说明：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本次提交用于将远程 main 分支合并到本地项目，属于代码协作和版本同步节点。该类提交通常不直接对应单一业务功能，但在过程性文档中具有工程意义：它说明本地开发环境与远程仓库主线进行了同步，能够减少分支偏移、代码冲突和版本不一致问题，为后续继续开发和提交提供一致的代码基础。</w:t>
            </w:r>
          </w:p>
        </w:tc>
      </w:tr>
    </w:tbl>
    <w:p/>
    <w:p>
      <w:pPr>
        <w:pStyle w:val="Heading2"/>
      </w:pPr>
      <w:r>
        <w:t>2.12 提交版本 4c69975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提交版本：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</w:pPr>
            <w:r/>
            <w:r>
              <w:t xml:space="preserve">V1.2 / 4c699756a3858d0b28b57b365e0fbcce39d7648c  </w:t>
            </w:r>
            <w:hyperlink r:id="rId20">
              <w:r>
                <w:rPr>
                  <w:color w:val="0563C1"/>
                  <w:u w:val="single"/>
                  <w:rFonts w:ascii="Noto Sans CJK SC" w:hAnsi="Noto Sans CJK SC" w:eastAsia="Noto Sans CJK SC"/>
                </w:rPr>
                <w:t>查看 GitHub 提交</w:t>
              </w:r>
            </w:hyperlink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提交信息：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feat: enhance document governance and RAG visibility</w:t>
            </w:r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提交过程说明：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本次提交增强文档治理和 RAG 可见性，是系统从“能回答”走向“可解释、可管理”的重要一步。文档治理能力有助于用户理解文档状态、入库情况和知识来源；RAG 可见性则让用户能够看到检索、证据、引用或相关依据，避免系统表现得像不可解释的普通聊天机器人。该提交提升了系统可信度和工程化程度。</w:t>
            </w:r>
          </w:p>
        </w:tc>
      </w:tr>
    </w:tbl>
    <w:p/>
    <w:p>
      <w:pPr>
        <w:pStyle w:val="Heading2"/>
      </w:pPr>
      <w:r>
        <w:t>2.13 提交版本 3784a21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提交版本：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</w:pPr>
            <w:r/>
            <w:r>
              <w:t xml:space="preserve">V1.3 / 3784a21517adf6675aedc8e24d89c7e79d416faa  </w:t>
            </w:r>
            <w:hyperlink r:id="rId21">
              <w:r>
                <w:rPr>
                  <w:color w:val="0563C1"/>
                  <w:u w:val="single"/>
                  <w:rFonts w:ascii="Noto Sans CJK SC" w:hAnsi="Noto Sans CJK SC" w:eastAsia="Noto Sans CJK SC"/>
                </w:rPr>
                <w:t>查看 GitHub 提交</w:t>
              </w:r>
            </w:hyperlink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提交信息：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feat: add artifact citation reference loop</w:t>
            </w:r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提交过程说明：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本次提交增加产物引用追溯闭环，使系统生成的回答、设计产物或场景化输出能够进一步关联引用证据。对于 RAG 系统而言，引用追溯是可信性的核心：用户不仅要看到答案，还要知道答案来自哪份文档、哪个片段或哪条依据。该提交强化了 SuperRAG 的“可追溯知识生成”特征，是区别于普通问答 demo 的关键增强。</w:t>
            </w:r>
          </w:p>
        </w:tc>
      </w:tr>
    </w:tbl>
    <w:p/>
    <w:p>
      <w:pPr>
        <w:pStyle w:val="Heading2"/>
      </w:pPr>
      <w:r>
        <w:t>2.14 提交版本 d193453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提交版本：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</w:pPr>
            <w:r/>
            <w:r>
              <w:t xml:space="preserve">V1.4 / d193453344e82f8a59d804f0a21d2030042296ec  </w:t>
            </w:r>
            <w:hyperlink r:id="rId22">
              <w:r>
                <w:rPr>
                  <w:color w:val="0563C1"/>
                  <w:u w:val="single"/>
                  <w:rFonts w:ascii="Noto Sans CJK SC" w:hAnsi="Noto Sans CJK SC" w:eastAsia="Noto Sans CJK SC"/>
                </w:rPr>
                <w:t>查看 GitHub 提交</w:t>
              </w:r>
            </w:hyperlink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提交信息：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Refactor affected components to improve diff handling</w:t>
            </w:r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提交过程说明：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本次提交对受影响组件进行重构，以改进差异处理能力。该提交偏向工程质量优化，主要价值不在新增页面，而在提升系统对变更内容、版本差异或产物差异的处理稳定性。对于后续的产物审查、版本管理和前端展示来说，良好的 diff 处理能力可以帮助用户更清晰地理解内容变化。</w:t>
            </w:r>
          </w:p>
        </w:tc>
      </w:tr>
    </w:tbl>
    <w:p/>
    <w:p>
      <w:pPr>
        <w:pStyle w:val="Heading2"/>
      </w:pPr>
      <w:r>
        <w:t>2.15 提交版本 6c98697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提交版本：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</w:pPr>
            <w:r/>
            <w:r>
              <w:t xml:space="preserve">V1.5 / 6c98697d8a6ce91e300772af9421eca7cdbade31  </w:t>
            </w:r>
            <w:hyperlink r:id="rId23">
              <w:r>
                <w:rPr>
                  <w:color w:val="0563C1"/>
                  <w:u w:val="single"/>
                  <w:rFonts w:ascii="Noto Sans CJK SC" w:hAnsi="Noto Sans CJK SC" w:eastAsia="Noto Sans CJK SC"/>
                </w:rPr>
                <w:t>查看 GitHub 提交</w:t>
              </w:r>
            </w:hyperlink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提交信息：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feat: add knowledge gap quality assessment</w:t>
            </w:r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提交过程说明：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本次提交新增知识缺口质量评估能力，用于识别知识库资料不足、检索证据不充分或回答依据覆盖不完整等问题。该能力体现了 SuperRAG 对回答质量的进一步关注：系统不仅生成内容，还需要判断当前知识库是否足以支撑回答。它有助于用户发现需要补充的文档、缺失的资料或不可靠的输出，从而提高知识库建设质量。</w:t>
            </w:r>
          </w:p>
        </w:tc>
      </w:tr>
    </w:tbl>
    <w:p/>
    <w:p>
      <w:pPr>
        <w:pStyle w:val="Heading2"/>
      </w:pPr>
      <w:r>
        <w:t>2.16 提交版本 bdb08ba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提交版本：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</w:pPr>
            <w:r/>
            <w:r>
              <w:t xml:space="preserve">V1.6 / bdb08ba24ec915cfb1b188cf0d1486f87cc14d60  </w:t>
            </w:r>
            <w:hyperlink r:id="rId24">
              <w:r>
                <w:rPr>
                  <w:color w:val="0563C1"/>
                  <w:u w:val="single"/>
                  <w:rFonts w:ascii="Noto Sans CJK SC" w:hAnsi="Noto Sans CJK SC" w:eastAsia="Noto Sans CJK SC"/>
                </w:rPr>
                <w:t>查看 GitHub 提交</w:t>
              </w:r>
            </w:hyperlink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提交信息：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feat: add artifact review versioning</w:t>
            </w:r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提交过程说明：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本次提交增加产物审查与版本管理能力，使系统生成的问答结果、设计建议或场景化产物能够按照版本进行管理和审查。该能力适合课程项目、企业文档协作和设计说明书生成等场景，能够记录产物从初稿到修订版的变化过程。它也说明项目开始从即时问答工具进一步发展为可沉淀、可复核的知识产物管理系统。</w:t>
            </w:r>
          </w:p>
        </w:tc>
      </w:tr>
    </w:tbl>
    <w:p/>
    <w:p>
      <w:pPr>
        <w:pStyle w:val="Heading2"/>
      </w:pPr>
      <w:r>
        <w:t>2.17 提交版本 1f49a6a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提交版本：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</w:pPr>
            <w:r/>
            <w:r>
              <w:t xml:space="preserve">V1.7 / 1f49a6a935dbe2522fb26bf3a19a1da0e192a6df  </w:t>
            </w:r>
            <w:hyperlink r:id="rId25">
              <w:r>
                <w:rPr>
                  <w:color w:val="0563C1"/>
                  <w:u w:val="single"/>
                  <w:rFonts w:ascii="Noto Sans CJK SC" w:hAnsi="Noto Sans CJK SC" w:eastAsia="Noto Sans CJK SC"/>
                </w:rPr>
                <w:t>查看 GitHub 提交</w:t>
              </w:r>
            </w:hyperlink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提交信息：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feat: add defense demo center</w:t>
            </w:r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提交过程说明：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本次提交新增答辩/演示中心，说明项目进入成果展示和课程汇报准备阶段。演示中心可以把项目亮点、核心链路、场景功能和展示材料集中组织起来，方便评审或老师快速理解系统能力。该提交面向最终展示场景，强化了系统的可讲述性和可演示性，使项目成果更容易形成完整汇报闭环。</w:t>
            </w:r>
          </w:p>
        </w:tc>
      </w:tr>
    </w:tbl>
    <w:p/>
    <w:p>
      <w:pPr>
        <w:pStyle w:val="Heading2"/>
      </w:pPr>
      <w:r>
        <w:t>2.18 提交版本 943ebfc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提交版本：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</w:pPr>
            <w:r/>
            <w:r>
              <w:t xml:space="preserve">V1.8 / 943ebfcd4dbd2c1541ef488a68cb65c07c6305e4  </w:t>
            </w:r>
            <w:hyperlink r:id="rId26">
              <w:r>
                <w:rPr>
                  <w:color w:val="0563C1"/>
                  <w:u w:val="single"/>
                  <w:rFonts w:ascii="Noto Sans CJK SC" w:hAnsi="Noto Sans CJK SC" w:eastAsia="Noto Sans CJK SC"/>
                </w:rPr>
                <w:t>查看 GitHub 提交</w:t>
              </w:r>
            </w:hyperlink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提交信息：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feat: polish frontend demo presentation</w:t>
            </w:r>
          </w:p>
        </w:tc>
      </w:tr>
      <w:tr>
        <w:tc>
          <w:tcPr>
            <w:tcW w:type="dxa" w:w="1814"/>
            <w:shd w:fill="4472C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提交过程说明：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本次提交对前端演示表现进行润色，主要用于提升页面观感、交互顺畅度和答辩展示效果。经过前期功能建设后，最终展示阶段需要让用户和评审更直观地理解系统价值，因此该提交重点服务于“看得懂、讲得清、演示顺”的目标。它属于提交前的展示层优化，使 SuperRAG 更适合作为完整课程项目成果呈现。</w:t>
            </w:r>
          </w:p>
        </w:tc>
      </w:tr>
    </w:tbl>
    <w:p/>
    <w:p>
      <w:pPr>
        <w:pStyle w:val="Heading1"/>
      </w:pPr>
      <w:r>
        <w:t>三、阶段性总结</w:t>
      </w:r>
    </w:p>
    <w:p>
      <w:pPr>
        <w:spacing w:line="300" w:lineRule="auto"/>
        <w:ind w:firstLine="420"/>
      </w:pPr>
      <w:r>
        <w:t>从提交历史可以看出，SuperRAG 的开发并不是一次性完成所有功能，而是经历了“原型验证、前后端联调、主链路打通、场景扩展、可信性增强、演示收束”的连续过程。最初版本主要解决页面结构和业务定位问题，随后逐步接入 dify-lite 后端、文档上传和 ingestion 处理链路。</w:t>
      </w:r>
    </w:p>
    <w:p>
      <w:pPr>
        <w:spacing w:line="300" w:lineRule="auto"/>
        <w:ind w:firstLine="420"/>
      </w:pPr>
      <w:r>
        <w:t>中期提交重点围绕文档管理、场景页面、设计辅助页面和接口契约展开，使系统从单一问答原型发展为包含培训、交接、设计辅助等多场景能力的本地知识库系统。</w:t>
      </w:r>
    </w:p>
    <w:p>
      <w:pPr>
        <w:spacing w:line="300" w:lineRule="auto"/>
        <w:ind w:firstLine="420"/>
      </w:pPr>
      <w:r>
        <w:t>后期提交则更加关注工程可用性和展示完整性，包括文档治理、RAG 可见性、引用追溯、知识缺口评估、产物版本管理和答辩演示中心。这些能力说明项目已经从“能演示的前端页面”逐步演进为“具备真实联调能力和可追溯特征的 SuperRAG 应用系统”。</w:t>
      </w:r>
    </w:p>
    <w:sectPr w:rsidR="00FC693F" w:rsidRPr="0006063C" w:rsidSect="00034616">
      <w:footerReference w:type="default" r:id="rId27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SuperRAG 项目过程性文档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739542/SuperRAG/commit/eae8eeb788f0314a8d4a7832530868923118c49c" TargetMode="External"/><Relationship Id="rId10" Type="http://schemas.openxmlformats.org/officeDocument/2006/relationships/hyperlink" Target="https://github.com/739542/SuperRAG/commit/cf6de82730ddd20b114098476d8945afcfb03156" TargetMode="External"/><Relationship Id="rId11" Type="http://schemas.openxmlformats.org/officeDocument/2006/relationships/hyperlink" Target="https://github.com/739542/SuperRAG/commit/ad23326ff3bc05a2b514ec125793672e06ce2447" TargetMode="External"/><Relationship Id="rId12" Type="http://schemas.openxmlformats.org/officeDocument/2006/relationships/hyperlink" Target="https://github.com/739542/SuperRAG/commit/759f7b03fcdbd6b740cabdd75b75c2c5f8596f84" TargetMode="External"/><Relationship Id="rId13" Type="http://schemas.openxmlformats.org/officeDocument/2006/relationships/hyperlink" Target="https://github.com/739542/SuperRAG/commit/bd0b1ec0a4f8a4ce8de9a99364749fc714592dd7" TargetMode="External"/><Relationship Id="rId14" Type="http://schemas.openxmlformats.org/officeDocument/2006/relationships/hyperlink" Target="https://github.com/739542/SuperRAG/commit/ccd2ded9ca283c90dac815263786312e2930b7e4" TargetMode="External"/><Relationship Id="rId15" Type="http://schemas.openxmlformats.org/officeDocument/2006/relationships/hyperlink" Target="https://github.com/739542/SuperRAG/commit/fbfd76d7fdd493b3777e9a85ddd8add1e7285aeb" TargetMode="External"/><Relationship Id="rId16" Type="http://schemas.openxmlformats.org/officeDocument/2006/relationships/hyperlink" Target="https://github.com/739542/SuperRAG/commit/a6d8aea2de93c65220296d8f7e509ee69606cf69" TargetMode="External"/><Relationship Id="rId17" Type="http://schemas.openxmlformats.org/officeDocument/2006/relationships/hyperlink" Target="https://github.com/739542/SuperRAG/commit/01e3b8de09d567adbe7a2abd2d5b33bbc1d3e5ea" TargetMode="External"/><Relationship Id="rId18" Type="http://schemas.openxmlformats.org/officeDocument/2006/relationships/hyperlink" Target="https://github.com/739542/SuperRAG/commit/cc5de02aaf523a2be64734c96f53a53e24f024fb" TargetMode="External"/><Relationship Id="rId19" Type="http://schemas.openxmlformats.org/officeDocument/2006/relationships/hyperlink" Target="https://github.com/739542/SuperRAG/commit/2ba462e0d43bd056a55ed667a0c3bb793694beeb" TargetMode="External"/><Relationship Id="rId20" Type="http://schemas.openxmlformats.org/officeDocument/2006/relationships/hyperlink" Target="https://github.com/739542/SuperRAG/commit/4c699756a3858d0b28b57b365e0fbcce39d7648c" TargetMode="External"/><Relationship Id="rId21" Type="http://schemas.openxmlformats.org/officeDocument/2006/relationships/hyperlink" Target="https://github.com/739542/SuperRAG/commit/3784a21517adf6675aedc8e24d89c7e79d416faa" TargetMode="External"/><Relationship Id="rId22" Type="http://schemas.openxmlformats.org/officeDocument/2006/relationships/hyperlink" Target="https://github.com/739542/SuperRAG/commit/d193453344e82f8a59d804f0a21d2030042296ec" TargetMode="External"/><Relationship Id="rId23" Type="http://schemas.openxmlformats.org/officeDocument/2006/relationships/hyperlink" Target="https://github.com/739542/SuperRAG/commit/6c98697d8a6ce91e300772af9421eca7cdbade31" TargetMode="External"/><Relationship Id="rId24" Type="http://schemas.openxmlformats.org/officeDocument/2006/relationships/hyperlink" Target="https://github.com/739542/SuperRAG/commit/bdb08ba24ec915cfb1b188cf0d1486f87cc14d60" TargetMode="External"/><Relationship Id="rId25" Type="http://schemas.openxmlformats.org/officeDocument/2006/relationships/hyperlink" Target="https://github.com/739542/SuperRAG/commit/1f49a6a935dbe2522fb26bf3a19a1da0e192a6df" TargetMode="External"/><Relationship Id="rId26" Type="http://schemas.openxmlformats.org/officeDocument/2006/relationships/hyperlink" Target="https://github.com/739542/SuperRAG/commit/943ebfcd4dbd2c1541ef488a68cb65c07c6305e4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