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 w:before="1440" w:line="300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br/>
        <w:br/>
        <w:br/>
        <w:t>SuperRAG / dify-lite 本地知识库问答系统</w:t>
        <w:br/>
      </w:r>
      <w:r>
        <w:rPr>
          <w:rFonts w:ascii="Microsoft YaHei" w:hAnsi="Microsoft YaHei" w:eastAsia="Microsoft YaHei"/>
          <w:b/>
          <w:color w:val="1F4E79"/>
          <w:sz w:val="48"/>
        </w:rPr>
        <w:t>系统设计说明</w:t>
        <w:br/>
      </w:r>
      <w:r>
        <w:rPr>
          <w:rFonts w:ascii="Microsoft YaHei" w:hAnsi="Microsoft YaHei" w:eastAsia="Microsoft YaHei"/>
          <w:b/>
          <w:color w:val="1F4E79"/>
          <w:sz w:val="48"/>
        </w:rPr>
        <w:br/>
        <w:t>提交版</w:t>
      </w:r>
    </w:p>
    <w:p>
      <w:pPr>
        <w:spacing w:before="0" w:after="560" w:line="312" w:lineRule="auto"/>
        <w:ind w:firstLine="0"/>
        <w:jc w:val="center"/>
      </w:pPr>
      <w:r>
        <w:rPr>
          <w:rFonts w:ascii="Times New Roman" w:hAnsi="Times New Roman" w:eastAsia="宋体"/>
          <w:b w:val="0"/>
          <w:color w:val="2C3E50"/>
          <w:sz w:val="22"/>
        </w:rPr>
        <w:t>系统名称：本地部署企业知识库问答 / SuperRAG / dify-lite 联调项目 主入口：http://127.0.0.1:8088/ 项目根目录：E:\Dify 文档版本：V1.1</w:t>
      </w:r>
    </w:p>
    <w:p>
      <w:r>
        <w:br w:type="page"/>
      </w:r>
    </w:p>
    <w:p>
      <w:pPr>
        <w:pStyle w:val="Heading1"/>
        <w:keepNext/>
        <w:keepLines/>
        <w:spacing w:line="300" w:lineRule="auto" w:before="0" w:after="160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>签署页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 签署页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角色</w:t>
            </w:r>
          </w:p>
        </w:tc>
        <w:tc>
          <w:tcPr>
            <w:tcW w:type="dxa" w:w="2268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姓名/单位</w:t>
            </w:r>
          </w:p>
        </w:tc>
        <w:tc>
          <w:tcPr>
            <w:tcW w:type="dxa" w:w="3402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签署意见</w:t>
            </w:r>
          </w:p>
        </w:tc>
        <w:tc>
          <w:tcPr>
            <w:tcW w:type="dxa" w:w="2268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签署日期</w:t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编制</w:t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审核</w:t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</w:tr>
      <w:tr>
        <w:tc>
          <w:tcPr>
            <w:tcW w:type="dxa" w:w="170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批准</w:t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3402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</w:tr>
    </w:tbl>
    <w:p/>
    <w:p>
      <w:pPr>
        <w:spacing w:line="312" w:lineRule="auto" w:before="80" w:after="120"/>
        <w:ind w:firstLine="0"/>
        <w:jc w:val="left"/>
      </w:pPr>
      <w:r>
        <w:rPr>
          <w:rFonts w:ascii="Times New Roman" w:hAnsi="Times New Roman" w:eastAsia="宋体"/>
          <w:b w:val="0"/>
          <w:color w:val="5A5A5A"/>
          <w:sz w:val="21"/>
        </w:rPr>
        <w:t>说明：本签署页用于项目组内部评审、课程提交或交接归档时补充签署信息。</w:t>
      </w:r>
    </w:p>
    <w:p>
      <w:r>
        <w:br w:type="page"/>
      </w:r>
    </w:p>
    <w:p>
      <w:pPr>
        <w:pStyle w:val="Heading1"/>
        <w:keepNext/>
        <w:keepLines/>
        <w:spacing w:line="300" w:lineRule="auto" w:before="0" w:after="160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>文件修改记录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 文件修改记录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版本</w:t>
            </w:r>
          </w:p>
        </w:tc>
        <w:tc>
          <w:tcPr>
            <w:tcW w:type="dxa" w:w="1701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日期</w:t>
            </w:r>
          </w:p>
        </w:tc>
        <w:tc>
          <w:tcPr>
            <w:tcW w:type="dxa" w:w="4535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修改说明</w:t>
            </w:r>
          </w:p>
        </w:tc>
        <w:tc>
          <w:tcPr>
            <w:tcW w:type="dxa" w:w="1701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修改人</w:t>
            </w:r>
          </w:p>
        </w:tc>
        <w:tc>
          <w:tcPr>
            <w:tcW w:type="dxa" w:w="2268"/>
            <w:shd w:fill="D9EAF7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V1.1</w:t>
            </w:r>
          </w:p>
        </w:tc>
        <w:tc>
          <w:tcPr>
            <w:tcW w:type="dxa" w:w="170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2026-06-02</w:t>
            </w:r>
          </w:p>
        </w:tc>
        <w:tc>
          <w:tcPr>
            <w:tcW w:type="dxa" w:w="4535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依据本地最新前后端代码修订接口清单、设计辅助分层、设计输出字段和文档删除状态描述。</w:t>
            </w:r>
          </w:p>
        </w:tc>
        <w:tc>
          <w:tcPr>
            <w:tcW w:type="dxa" w:w="1701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</w:p>
        </w:tc>
        <w:tc>
          <w:tcPr>
            <w:tcW w:type="dxa" w:w="2268"/>
            <w:vAlign w:val="center"/>
            <w:tcMar>
              <w:top w:w="130" w:type="dxa"/>
              <w:start w:w="140" w:type="dxa"/>
              <w:bottom w:w="130" w:type="dxa"/>
              <w:end w:w="14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已按当前项目源码复核</w:t>
            </w:r>
          </w:p>
        </w:tc>
      </w:tr>
    </w:tbl>
    <w:p/>
    <w:p>
      <w:r>
        <w:br w:type="page"/>
      </w:r>
    </w:p>
    <w:p>
      <w:pPr>
        <w:pStyle w:val="Heading1"/>
        <w:keepNext/>
        <w:keepLines/>
        <w:spacing w:line="264" w:lineRule="auto" w:before="120" w:after="240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34"/>
        </w:rPr>
        <w:t>目录</w:t>
      </w:r>
    </w:p>
    <w:p>
      <w:pPr>
        <w:keepNext/>
        <w:spacing w:line="283" w:lineRule="auto" w:before="60" w:after="60"/>
        <w:ind w:firstLine="0" w:left="0"/>
        <w:jc w:val="left"/>
      </w:pPr>
      <w:r>
        <w:rPr>
          <w:rFonts w:ascii="Microsoft YaHei" w:hAnsi="Microsoft YaHei" w:eastAsia="Microsoft YaHei"/>
          <w:b/>
          <w:color w:val="2C3E50"/>
          <w:sz w:val="23"/>
        </w:rPr>
        <w:t>1 文档总说明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1.1 文档目的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1.2 适用范围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1.3 系统组成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1.4 文档组织结构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1.5 引用文档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1.6 术语、缩略语与约定</w:t>
      </w:r>
    </w:p>
    <w:p>
      <w:pPr>
        <w:keepNext/>
        <w:spacing w:line="283" w:lineRule="auto" w:before="60" w:after="60"/>
        <w:ind w:firstLine="0" w:left="0"/>
        <w:jc w:val="left"/>
      </w:pPr>
      <w:r>
        <w:rPr>
          <w:rFonts w:ascii="Microsoft YaHei" w:hAnsi="Microsoft YaHei" w:eastAsia="Microsoft YaHei"/>
          <w:b/>
          <w:color w:val="2C3E50"/>
          <w:sz w:val="23"/>
        </w:rPr>
        <w:t>2 SuperRAG / dify-lite 系统设计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2.1 设计对象与范围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2.2 设计决策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2.3 体系结构设计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2.4 需求追踪</w:t>
      </w:r>
    </w:p>
    <w:p>
      <w:pPr>
        <w:keepNext/>
        <w:spacing w:line="283" w:lineRule="auto" w:before="60" w:after="60"/>
        <w:ind w:firstLine="0" w:left="0"/>
        <w:jc w:val="left"/>
      </w:pPr>
      <w:r>
        <w:rPr>
          <w:rFonts w:ascii="Microsoft YaHei" w:hAnsi="Microsoft YaHei" w:eastAsia="Microsoft YaHei"/>
          <w:b/>
          <w:color w:val="2C3E50"/>
          <w:sz w:val="23"/>
        </w:rPr>
        <w:t>3 注释与附录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3.1 术语表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3.2 项目解析报告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3.3 图片与生成提示词清单</w:t>
      </w:r>
    </w:p>
    <w:p>
      <w:pPr>
        <w:spacing w:line="276" w:lineRule="auto" w:before="0" w:after="40"/>
        <w:ind w:firstLine="0" w:left="510"/>
        <w:jc w:val="left"/>
      </w:pPr>
      <w:r>
        <w:rPr>
          <w:rFonts w:ascii="Times New Roman" w:hAnsi="Times New Roman" w:eastAsia="宋体"/>
          <w:b w:val="0"/>
          <w:color w:val="444444"/>
          <w:sz w:val="21"/>
        </w:rPr>
        <w:t>3.4 待补充项汇总</w:t>
      </w:r>
    </w:p>
    <w:p>
      <w:pPr>
        <w:spacing w:line="288" w:lineRule="auto" w:before="200" w:after="120"/>
        <w:ind w:firstLine="0" w:left="0"/>
        <w:jc w:val="left"/>
      </w:pPr>
      <w:r>
        <w:rPr>
          <w:rFonts w:ascii="Times New Roman" w:hAnsi="Times New Roman" w:eastAsia="宋体"/>
          <w:b w:val="0"/>
          <w:color w:val="6E6E6E"/>
          <w:sz w:val="19"/>
        </w:rPr>
        <w:t>注：如在 Word 中需要自动页码目录，可使用“引用—目录—更新目录”功能生成正式页码。</w:t>
      </w:r>
    </w:p>
    <w:p>
      <w:r>
        <w:br w:type="page"/>
      </w:r>
    </w:p>
    <w:p>
      <w:pPr>
        <w:pStyle w:val="Heading1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>1 文档总说明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1.1 文档目的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本文档用于说明 SuperRAG / dify-lite 本地知识库问答系统当前版本的软件设计、运行结构、接口契约、数据组织、部署方式与工程边界。文档目标是帮助新接手开发人员、课程评审人员或项目组成员理解当前项目已经打通的主链路、仍存在的风险点以及后续开发需要重点核验的内容。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本文档不是通用 RAG 系统模板说明，而是围绕当前项目的真实目录、文件职责、接口链路、启动方式和联调状态整理。本文已结合 E:\Dify 本地最新前后端代码进行逐项复核；仍未完全展开的部分，会在相应章节以“待补充项”或“需继续核验”形式标识。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1.2 适用范围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本文档适用于 E:\Dify 项目下的本地部署企业知识库问答 / SuperRAG / Dify-lite 联调系统，重点覆盖当前实际使用的 8088 页面入口、第一版前端、dify-lite 后端、SQLite 本地数据存储、上传原文目录、检索问答链路、引用原文查看链路以及可选 Dify Docker 基础设施关系。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本文档不将完整 Dify Docker Web 控制台作为当前第一版主页面的直接业务后端；不将前端兼容层或 mock/fallback 数据误判为后端完整闭环；不将 Mermaid 图示能力描述为专业 UML 图片生成平台。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1.3 系统组成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 系统组成说明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组成部分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路径/入口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当前职责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状态说明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提供当前实际访问页面，包含 index.html、app.js、styles.css 以及多个 service 层。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部分主链路已真实接入后端，部分页面仍存在 fallback/mock。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后端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托管前端页面，提供文档导入、解析切片、检索、模型调用、场景输出、引用证据、原文查看等接口。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 SuperRAG 主链路核心后端。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本地数据目录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E:\Dify\dify-lite\data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保存 SQLite 数据库和上传原文。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当前主要持久化位置。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Docker 栈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E:\Dify\dify\docker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提供完整 Dify 控制台及 Weaviate、sandbox、plugin daemon、db、redis 等基础依赖。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外围基础设施和可选依赖，不是 8088 页面直接业务后端。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启动脚本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E:\Dify\deploy*.cmd / deploy*.ps1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提供轻量启动、全栈启动和停止脚本。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 只启动 dify-lite + 当前前端；deploy-all.cmd 启动 Docker 全栈 + dify-lite。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1.4 文档组织结构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本文档第 1 章说明文档目的、范围、组成、引用资料和术语约定；第 2 章给出系统设计，包括设计对象、设计决策、体系结构、运行视图、部署视图、接口设计、数据组织和需求追踪；第 3 章给出术语表、项目解析报告、图片生成提示词清单和待补充项汇总。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1.5 引用文档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4 引用文档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680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文档名称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版本/日期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来源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用途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系统设计书编写 Prompt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2026-06-01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项目提交材料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规定本文档章节结构、表格样式、图片占位与交付要求。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作为本文档格式与内容约束。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/ dify-lite 项目事实说明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2026-06-01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项目提交材料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提供项目路径、前后端关系、启动方式、接口链路、已完成能力与风险边界。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作为本文档主要事实依据。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 前端工程文件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当前版本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项目目录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用于前端实现、服务层和页面能力说明。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需在后续交接时随源码进一步核验。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 后端工程文件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当前版本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项目目录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用于后端路由、服务、检索、入库、存储和配置说明。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需在后续交接时随源码进一步核验。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E:\Dify\dify\docker Docker 配置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当前版本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项目目录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用于说明完整 Dify 栈与可选依赖。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不是当前 8088 主链路直接业务后端。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1.6 术语、缩略语与约定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5 术语、缩略语与约定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术语</w:t>
            </w:r>
          </w:p>
        </w:tc>
        <w:tc>
          <w:tcPr>
            <w:tcW w:type="dxa" w:w="6803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当前本地部署企业知识库问答系统的项目名称或业务名称。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当前真正服务第一版前端主链路的轻量后端工程。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路径为 E:\Dify\第一版 的纯 HTML、CSS、原生 JavaScript 前端页面。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Docker 栈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路径为 E:\Dify\dify\docker 的 Dify 原生基础栈和依赖服务。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RAG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检索增强生成，即先从知识库检索相关内容，再将证据交给模型生成回答。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回答中返回的引用证据，当前已包含 chunkId、documentId、sourceName 等追溯字段。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一种文本图示语言，当前设计辅助场景用于输出和浏览器端渲染第一版图示。</w:t>
            </w:r>
          </w:p>
        </w:tc>
      </w:tr>
    </w:tbl>
    <w:p/>
    <w:p>
      <w:pPr>
        <w:pStyle w:val="Heading1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>2 SuperRAG / dify-lite 系统设计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2.1 设计对象与范围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2.1.1 软件标识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6 软件标识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项目</w:t>
            </w:r>
          </w:p>
        </w:tc>
        <w:tc>
          <w:tcPr>
            <w:tcW w:type="dxa" w:w="6236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内容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软件名称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/ dify-lite 本地知识库问答系统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软件简称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项目根目录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当前主访问入口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http://127.0.0.1:8088/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当前主前端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当前主后端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主要数据库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E:\Dify\dify-lite\data\dify_lite.db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上传原文目录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E:\Dify\dify-lite\data\uploads</w:t>
            </w:r>
          </w:p>
        </w:tc>
      </w:tr>
      <w:tr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外部模型配置</w:t>
            </w:r>
          </w:p>
        </w:tc>
        <w:tc>
          <w:tcPr>
            <w:tcW w:type="dxa" w:w="62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 中 DIFY_LITE_MODEL_BASE_URL、DIFY_LITE_MODEL_API_KEY、DIFY_LITE_MODEL_NAME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2.1.2 系统概述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SuperRAG 是一个面向本地部署场景的企业知识库问答与场景化输出系统。当前版本采用“第一版前端 + dify-lite 后端”的轻量联调形态：浏览器访问 8088 端口，由 dify-lite 根路由托管第一版前端页面，前端再通过同源 /api 调用后端接口完成文档导入、检索问答、引用证据展示、原文查看以及培训、交接、设计辅助等场景化输出。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系统当前不是完整 Dify 页面改造版，8088 主入口也不是 Docker 中 Dify Web 的 3000 端口。完整 Dify Docker 栈主要作为外围基础设施和可选依赖存在，可提供 Weaviate、sandbox、plugin daemon、db、redis 等服务，但当前 SuperRAG 主页面的业务链路由 dify-lite 直接支撑。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2.1.3 项目结构概括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7 项目结构概括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300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目录/文件</w:t>
            </w:r>
          </w:p>
        </w:tc>
        <w:tc>
          <w:tcPr>
            <w:tcW w:type="dxa" w:w="130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类别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主要职责</w:t>
            </w:r>
          </w:p>
        </w:tc>
        <w:tc>
          <w:tcPr>
            <w:tcW w:type="dxa" w:w="317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设计说明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E:\Dify\第一版\index.html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前端页面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页面主体结构与入口 DOM。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dify-lite 根路由托管。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E:\Dify\第一版\app.js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前端主逻辑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页面交互、状态组织、模式切换和服务调用。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与多个 service 层配合完成业务渲染。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E:\Dify\第一版\api-config.js / api.js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前端接口封装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统一接口地址、请求封装、兼容映射与部分 fallback。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需区分真实后端调用与本地兜底逻辑。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E:\Dify\第一版\document-service.js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文档上传、删除、列表及原文查看相关请求。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主链路已接入后端。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E:\Dify\第一版\chat-service.js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通用问答与场景接口调用。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主链路已接入后端。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E:\Dify\第一版\design-service.js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设计辅助结构化输出和 Mermaid 图示渲染相关逻辑。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包含真实接口接入与 fallback。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E:\Dify\第一版\training-service.js / handover-service.js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培训模式、交接模式场景化输出封装。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需继续核验真实后端闭环比例。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E:\Dify\第一版\history-service.js / dashboard-service.js / settings-service.js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历史记录、看板、设置页数据组织。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存在前端兼容层或本地 fallback 风险。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E:\Dify\dify-lite\app\api\routes.py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后端路由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根路由页面托管与 API 路由入口。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当前第一版页面由该路由直接托管。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E:\Dify\dify-lite\app\services\frontend_service.py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场景接口协调、前端适配、原文查看、设计 JSON 解析等。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主链路关键协调服务。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E:\Dify\dify-lite\app\services\ingestion_service.py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文档导入、解析、切片和入库流程调度。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与 document_loader、repository、Weaviate 支持配合。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E:\Dify\dify-lite\app\services\retrieval_service.py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检索流程，含本地词法检索和向量检索支持。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 CJK n-gram 优化影响召回质量。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E:\Dify\dify-lite\app\services\chat_service.py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模型调用、上下文拼接、回答生成。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 .env 中模型服务配置。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E:\Dify\dify-lite\app\storage\repository.py / db.py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后端存储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数据读写与数据库连接。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主要结构化数据持久化层。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E:\Dify\dify-lite\app\core\document_loader.py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文档解析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txt、md、csv、json、html、docx、pptx 文件解析。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不支持旧版 doc / ppt。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E:\Dify\dify-lite\app\core\text_utils.py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文本处理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切片、清洗、中文词法检索增强。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近期已补 CJK n-gram 逻辑。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E:\Dify\dify-lite\app\core\weaviate_store.py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向量库支持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写入或检索支持。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异常时可能退回词法检索。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配置文件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模型服务地址、Key、模型名称等配置。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模型可用性依赖该配置。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E:\Dify\deploy.cmd / deploy.ps1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启动脚本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轻量启动 dify-lite + 当前前端。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常用主链路启动方式。</w:t>
            </w:r>
          </w:p>
        </w:tc>
      </w:tr>
      <w:tr>
        <w:tc>
          <w:tcPr>
            <w:tcW w:type="dxa" w:w="3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E:\Dify\deploy-all.cmd / deploy-all.ps1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启动脚本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启动完整 Dify Docker 栈 + dify-lite + 当前前端。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PowerShell Host 变量冲突已修为 HostName。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2.1.4 文档说明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当前设计说明以 E:\Dify 本地最新项目代码、目录结构和联调状态为依据，已对前端 service、dify-lite 路由与服务层、Docker 配置和部署脚本做逐项核对。对于仍未完全闭环或尚未形成正式规范的接口、字段和持久化行为，本文继续采用谨慎描述，并在 3.4 节集中列出需要后续补充确认的内容。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2.2 设计决策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2.2.1 输入/输出设计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2.2.1.1 输入/输出数据流图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o_data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1 SuperRAG 输入/输出数据流图</w:t>
      </w:r>
    </w:p>
    <w:p>
      <w:pPr>
        <w:keepNext/>
        <w:spacing w:line="276" w:lineRule="auto" w:before="160" w:after="120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1 展示了当前系统从用户、业务文档、配置项和可选基础设施进入第一版前端与 dify-lite 后端，再输出问答结果、引用证据、原文追溯、培训/交接/设计辅助结果的主要数据流。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2.2.1.2 输入/输出说明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8 输入/输出说明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输入输出名称</w:t>
            </w:r>
          </w:p>
        </w:tc>
        <w:tc>
          <w:tcPr>
            <w:tcW w:type="dxa" w:w="294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输入/输出信息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输入/输出方法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用户访问请求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浏览器访问 http://127.0.0.1:8088/。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GET /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dify-lite routes.py 根路由托管第一版前端。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业务文档上传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txt、md、csv、json、html、docx、pptx。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/api/documents/import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不支持旧版 doc / ppt。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模型服务配置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DIFY_LITE_MODEL_BASE_URL、DIFY_LITE_MODEL_API_KEY、DIFY_LITE_MODEL_NAME。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模型不可用时场景接口会失败或降级。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检索问答输入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用户问题、场景类型、知识库上下文。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/api/scenes/general 等场景接口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frontend_service.run_scene 协调。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设计辅助输入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需求、模块、业务对象等设计问题。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后端构建 design prompt，输出结构化 JSON。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问答输出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summary、evidence、risks、nextActions、citations。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JSON 响应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前端清洗和渲染。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引用原文输出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上传原文内容、chunk 信息、sourceName。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 chunkId / documentId / sourceName。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运行持久化输出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文档元数据、chunk、上传文件、可选向量索引。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/ uploads / Weaviate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删除同步需继续核验。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2.2.2 行为设计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9 行为设计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输入/条件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系统动作</w:t>
            </w:r>
          </w:p>
        </w:tc>
        <w:tc>
          <w:tcPr>
            <w:tcW w:type="dxa" w:w="141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响应时间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输出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对不允许输入或条件的处理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其它描述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访问 8088 根路径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返回第一版 index.html 及静态资源。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交互级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前端主页面。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资源缺失时返回错误或无法加载页面。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当前主入口不是 Dify Web 3000。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上传支持格式文档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保存原文、解析文本、切片、写入 SQLite，可选写入 Weaviate。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与文件大小和模型/索引状态相关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文档元数据与索引结果。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格式不支持或解析失败时返回导入失败信息。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 Word 文件名后缀丢失问题已修复。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发起通用问答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检索相关 chunk，构造上下文，调用模型生成回答。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依赖检索与模型服务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回答、证据、引用、风险和建议动作。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模型配置无效时失败或降级。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检索含中文 CJK n-gram 词法优化。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点击引用查看原文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根据 chunkId、documentId、sourceName 反查原文和相关 chunk。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交互级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原文弹窗和上下文片段。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字段缺失或文档已删除时返回错误或空结果。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前端已合并引用原文弹窗与字段映射。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发起设计辅助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调用 /api/scenes/design，解析 functionList、useCases、moduleSuggestions、risks、nextActions、diagram。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依赖模型服务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结构化设计结果和 Mermaid 图示。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JSON 解析失败时采用前后端 fallback。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属于第一版设计图示增强，不是专业 UML 引擎。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使用培训/交接模式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调用相应场景服务或前端兼容逻辑生成结构化内容。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依赖具体接入状态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培训材料或交接材料。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后端接口不完整时走前端 fallback。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需继续核验真实持久化和闭环。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2.2.3 数据显示设计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10 数据显示设计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141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数据类型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文字</w:t>
            </w:r>
          </w:p>
        </w:tc>
        <w:tc>
          <w:tcPr>
            <w:tcW w:type="dxa" w:w="147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表格</w:t>
            </w:r>
          </w:p>
        </w:tc>
        <w:tc>
          <w:tcPr>
            <w:tcW w:type="dxa" w:w="130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编辑框</w:t>
            </w:r>
          </w:p>
        </w:tc>
        <w:tc>
          <w:tcPr>
            <w:tcW w:type="dxa" w:w="158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图像/图形</w:t>
            </w:r>
          </w:p>
        </w:tc>
        <w:tc>
          <w:tcPr>
            <w:tcW w:type="dxa" w:w="158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日志/报表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其它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问答内容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支持段落、小标题和列表化展示。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可渲染证据列表。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聊天输入框。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可记录历史但持久化需核验。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前端近期做过富文本输出清洗。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引用证据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显示 sourceName、引用片段、相关度等。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可列表化展示 citations。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原文弹窗。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点击后调用 /api/documents/source。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文档管理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显示文档名称、状态、导入结果。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文档列表。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上传入口。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删除后向量库同步需核验。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设计辅助结果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显示功能清单、用例、模块建议、风险、下一步。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 tab 分区展示。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需求输入区。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 图示输出 tab。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渲染失败保留源码查看和复制。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 / 设置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显示统计和配置项。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看板卡片或表格。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设置项输入。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可能有可视化卡片。</w:t>
            </w:r>
          </w:p>
        </w:tc>
        <w:tc>
          <w:tcPr>
            <w:tcW w:type="dxa" w:w="158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运行日志接口待核验。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部分能力可能为前端兼容层。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2.2.4 可靠性设计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11 可靠性设计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需求</w:t>
            </w:r>
          </w:p>
        </w:tc>
        <w:tc>
          <w:tcPr>
            <w:tcW w:type="dxa" w:w="56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采取的措施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页面可本地访问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dify-lite 直接托管第一版前端，减少前后端跨域和独立静态服务配置复杂度。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文档入库可追踪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上传原文保存到 data/uploads，结构化信息写入 SQLite。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检索服务异常可降级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检索层包含本地库和 Weaviate 支持，Weaviate 异常时可能退回词法检索。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引用证据可追溯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 返回 chunkId、documentId、sourceName，前端可调用原文查看接口。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设计辅助输出稳定性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后端优先解析模型返回的结构化 JSON 和 diagram 字段，缺失时存在 fallback Mermaid 构造逻辑。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全栈依赖隔离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sandbox 不稳定不一定影响 8088 主链路，降低外围容器状态对主页面的影响。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2.2.5 可维护性设计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12 可维护性设计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需求</w:t>
            </w:r>
          </w:p>
        </w:tc>
        <w:tc>
          <w:tcPr>
            <w:tcW w:type="dxa" w:w="56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采取的措施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前端服务分层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第一版前端将文档、聊天、培训、交接、设计、历史、看板、设置拆分到不同 service 文件中。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后端业务分层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后端按 routes、services、core、storage、config 分层组织。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配置集中管理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模型服务关键配置集中在 E:\Dify\dify-lite\.env。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启动脚本区分场景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 面向轻量主链路，deploy-all.cmd 面向完整依赖环境，便于排障和演示。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本地化问题显式修复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中文文件名上传和中文检索优化已作为工程问题处理，便于后续维护中文知识库场景。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2.2.6 安全性设计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13 安全性设计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需求</w:t>
            </w:r>
          </w:p>
        </w:tc>
        <w:tc>
          <w:tcPr>
            <w:tcW w:type="dxa" w:w="56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采取的措施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模型凭据配置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API Key 不写入前端页面，模型服务配置位于后端 .env。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本地数据存放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与 uploads 位于 dify-lite data 目录，适合本地演示和受控环境。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文件上传格式控制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当前支持指定文档格式，不支持旧版 doc / ppt。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原文查看控制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通过 chunkId、documentId、sourceName 反查，不直接暴露任意文件路径。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待完善权限</w:t>
            </w:r>
          </w:p>
        </w:tc>
        <w:tc>
          <w:tcPr>
            <w:tcW w:type="dxa" w:w="56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当前资料未明确提供用户认证、权限隔离、审计日志和敏感字段脱敏机制，需后续补充。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2.2.7 保密性与私密性设计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当前系统定位为本地部署知识库问答项目，文件原文和 SQLite 数据默认保存在本地 dify-lite data 目录，有利于课程演示、内网部署和原文留存。但如果模型服务为外部远程服务，检索上下文会随请求发送到模型服务侧。因此后续正式使用前，应明确模型服务部署位置、数据脱敏策略、上传文件访问权限和日志保留策略。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2.2.8 构造选择与其他设计决策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14 构造选择与设计取舍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设计选择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采用原因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工程取舍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直接托管前端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降低本地联调复杂度，浏览器访问 8088 即可使用。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牺牲完整 Dify Web 控制台的一体化体验，需明确 8088 与 3000 的职责差异。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纯 HTML/CSS/原生 JS 前端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便于快速联调和课程项目交付，不依赖复杂前端构建链。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大型状态管理、组件复用和工程化构建能力较弱。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本地持久化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部署轻量、易迁移，适合本地知识库和演示环境。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多用户并发、高可用、复杂权限和大规模数据能力有限。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本地词法检索 + 可选 Weaviate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可增强向量检索，本地词法可提供降级路径。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删除同步、向量库状态和召回质量需要持续核验。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 图示输出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用文本图示增强设计辅助表达，前端浏览器可渲染。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当前是第一版图示能力，不等同于专业 UML 图形平台。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2.3 体系结构设计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2.3.1 总体架构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2.3.1.1 系统架构设计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系统总体采用本地轻量 Web 架构。浏览器作为用户交互入口，dify-lite 后端同时承担静态页面托管与 API 服务职责，后端内部再连接文档解析、文本切片、检索、模型调用、SQLite、uploads 和可选 Weaviate。完整 Dify Docker 栈作为外围基础设施，在需要完整 Dify 控制台、Weaviate 或 sandbox 等能力时通过 deploy-all 启动。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2.3.1.2 系统体系结构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2 SuperRAG 系统体系结构图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2.3.2 软件体系结构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15 软件体系结构分层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层次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主要构件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职责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用户交互层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浏览器、第一版页面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提供文档上传、问答、引用查看、培训、交接、设计辅助、设置和看板入口。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当前访问入口为 8088。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api.js、document-service.js、chat-service.js、design-service.js 等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封装接口调用、字段映射、fallback、前端渲染和兼容处理。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需区分真实接口和本地 mock/fallback。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API 路由层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托管根路由和 API 路由。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第一版页面由该路由直接托管。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业务服务层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frontend_service.py、ingestion_service.py、retrieval_service.py、chat_service.py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协调场景接口、文档入库、检索、模型调用和原文查看。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RAG 主链路核心。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核心处理层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document_loader.py、text_utils.py、weaviate_store.py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文档解析、切片、中文检索优化、向量库支持。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CJK n-gram 优化是中文知识库亮点。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数据持久层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repository.py、db.py、SQLite、uploads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结构化数据、本地原文和文档索引结果。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删除同步到向量库需继续核验。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运行支撑层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 脚本、Docker compose、.env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启动、停止、依赖服务和模型配置。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sandbox 状态不一定影响 8088 主链路。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2.3.3 部件逻辑组成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16 部件标识表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部件名称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用途</w:t>
            </w:r>
          </w:p>
        </w:tc>
        <w:tc>
          <w:tcPr>
            <w:tcW w:type="dxa" w:w="130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是否关键单元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前端页面部件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提供当前 SuperRAG 页面、交互与渲染。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前端接口服务部件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封装 /api 调用、兼容映射和部分 fallback。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后端路由部件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托管页面与 API 路由。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文档入库部件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上传、解析、切片、入库。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本地检索、中文词法检索、可选向量检索。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模型问答部件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SVC-04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构造上下文并调用模型服务。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引用原文部件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SVC-05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根据 citation 字段反查上传原文和 chunk。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SVC-06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输出结构化设计 JSON 和 Mermaid diagram。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否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数据存储部件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DATA-01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SQLite、uploads 与可选 Weaviate。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部署支撑部件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轻量启动、全栈启动和停止脚本。</w:t>
            </w:r>
          </w:p>
        </w:tc>
        <w:tc>
          <w:tcPr>
            <w:tcW w:type="dxa" w:w="13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17 部件职责与实现依据表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850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开发状态/类型</w:t>
            </w:r>
          </w:p>
        </w:tc>
        <w:tc>
          <w:tcPr>
            <w:tcW w:type="dxa" w:w="243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实现构件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分配的设计决策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使用资源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已接入/前端静态资源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index.html、app.js、styles.css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8088 页面访问、模式切换、结果渲染。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浏览器、静态资源。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当前主页面。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部分真实接入 + fallback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api.js、api-config.js、document/chat/design/training/handover/history/dashboard/settings service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接口封装、字段映射、原文弹窗、多模式结果适配、Mermaid 渲染。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 接口、本地兼容逻辑。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需避免将 fallback 写成后端闭环；其中 design-service 已适配更完整的结构化字段。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已接入/后端路由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根路由托管、API 路由入口。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服务进程。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8088 主入口。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已接入/后端服务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frontend_service.py、ingestion_service.py、document_loader.py、text_utils.py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文档导入、解析、切片、入库。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uploads、SQLite、Weaviate。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支持 docx/pptx，不支持 doc/ppt。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已接入/检索服务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retrieval_service.py、text_utils.py、weaviate_store.py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相关 chunk 召回。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SQLite、本地词法、Weaviate。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CJK n-gram 优化。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已接入/模型服务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chat_service.py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回答生成和场景输出。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 模型配置。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依赖外部模型服务状态。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已接入/后端接口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frontend_service.get_document_source、GET /api/documents/source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原文查看和 citation 追溯。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chunkId、documentId、sourceName、uploads。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近期增强重点。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可用但有风险/场景服务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/api/scenes/design、design_pipeline.py、output_validator.py、design-service.js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设计辅助分步生成、JSON 修复、schema 校验、质量评估和 Mermaid 图示输出。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模型服务、前端 Mermaid、schema 归一逻辑。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当前已不是单一 prompt + 简单解析链路，而是第一版 pipeline 化实现。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DATA-01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已接入/存储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repository.py、db.py、data/dify_lite.db、data/uploads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本地持久化。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文件、本地目录。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删除与 Weaviate 同步需核验。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已接入/脚本</w:t>
            </w:r>
          </w:p>
        </w:tc>
        <w:tc>
          <w:tcPr>
            <w:tcW w:type="dxa" w:w="24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deploy.cmd、deploy.ps1、deploy-all.cmd、deploy-all.ps1、stop-all.*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启动和停止。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Windows Shell、PowerShell、Docker。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deploy-all.ps1 Host 变量冲突已修。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2.3.4 软件组成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2.3.4.1 软件概述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当前软件由前端静态页面、前端服务封装、dify-lite 后端服务、文本处理核心、存储层、可选向量库支持、模型服务配置和部署脚本组成。系统以轻量本地部署为主要设计取向，重点保证文档入库、检索问答和引用追溯链路可运行。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2.3.4.2 软件架构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软件架构采用“页面托管 + 同源 API + 后端服务分层 + 本地存储”的组织方式。前端不直接访问模型服务或数据库；后端集中处理文档解析、检索、模型调用和原文查看。模型服务参数由后端 .env 控制，降低前端泄露 API Key 的风险。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2.3.4.3 软件组成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18 构件说明表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构件名称</w:t>
            </w:r>
          </w:p>
        </w:tc>
        <w:tc>
          <w:tcPr>
            <w:tcW w:type="dxa" w:w="311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真实文件/目录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功能用途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构件类别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前端页面构件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E:\Dify\第一版\index.html / app.js / styles.css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页面结构、交互逻辑、样式。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前端静态资源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当前由后端直接托管。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前端配置构件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api-config.js / api.js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接口地址、请求封装、兼容映射。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包含 fallback 风险。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文档上传、删除、原文查看调用。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已接入主链路。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聊天服务构件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通用问答和场景调用。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已接入主链路。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设计辅助结构化结果、多字段映射和 Mermaid 图示渲染。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已适配业务分析、数据与权限、需求追踪等扩展字段，仍保留 fallback。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training-service.js / handover-service.js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培训模式、交接模式输出。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 走真实场景接口并保留前端 fallback；handover 已接入 handover_pipeline，失败时可回退。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管理服务构件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history-service.js / dashboard-service.js / settings-service.js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历史、看板、设置。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持久化需核验。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路由服务构件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根路由和 API 路由。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后端路由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页面托管核心。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场景协调构件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run_scene、get_document_source、legacy runner 与 scene pipeline 协调。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前后端契约核心；design/handover 会优先进入 pipeline。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入库服务构件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ingestion_service.py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导入、解析、切片、写入。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入库主链路。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检索服务构件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检索与召回。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含本地库与可选 Weaviate。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模型调用构件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调用模型服务并生成回答。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 .env。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存储构件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 / db.py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连接与读写。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后端存储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本地数据库。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文档解析构件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多格式文档加载。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后端核心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支持 docx/pptx。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文本处理构件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文本清洗、切片、CJK n-gram。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后端核心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中文检索亮点。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向量库构件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weaviate_store.py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支持。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后端核心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可选依赖。</w:t>
            </w:r>
          </w:p>
        </w:tc>
      </w:tr>
    </w:tbl>
    <w:p/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2.3.4.4 构件视图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3 SuperRAG 构件视图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2.3.4.5 进程/运行视图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oc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4 SuperRAG 主要处理流程图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19 运行/进程说明表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进程/任务名称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启动来源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功能描述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所属部件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调用关系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日志输出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服务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 / deploy.ps1 / run.py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启动后端服务并托管第一版前端。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浏览器访问 8088，前端同源调用 /api。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后端运行日志，具体路径需核验。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文档导入任务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前端上传操作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保存上传文件，解析、切片、写库、可选写向量库。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 / DATA-01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document-service.js -&gt; POST /api/documents/import。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导入结果和异常信息。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检索问答任务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聊天或场景页操作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检索知识片段，调用模型生成场景化输出。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 / SVC-04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chat-service.js -&gt; /api/scenes/*。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场景接口返回与异常日志。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原文查看任务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前端点击 citation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根据 citation 反查文档原文和 chunk。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接口返回或错误信息。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Docker 服务组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deploy-all.cmd / deploy-all.ps1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启动 Dify 原生控制台和基础依赖。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与 dify-lite 主链路为可选依赖关系。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容器日志。</w:t>
            </w:r>
          </w:p>
        </w:tc>
      </w:tr>
    </w:tbl>
    <w:p/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2.3.4.6 部署/安装视图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deplo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5 SuperRAG 部署/安装视图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20 部署说明表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部署节点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节点用途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包含构件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硬件/软件环境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用户工作站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浏览器访问和本地演示。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浏览器、E:\Dify 项目目录。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Windows 本地环境。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当前常用访问入口为 8088。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后端节点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提供页面托管和 API 服务。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run.py、routes.py、services、core、storage、.env。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运行环境，具体版本需从项目 README 或环境配置核验。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 启动。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本地数据节点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保存数据库、上传原文和索引数据。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data/dify_lite.db、data/uploads。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本地磁盘。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需注意备份与清理策略。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依赖节点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提供完整 Dify 栈和可选基础设施。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docker-compose.yaml、.env、sandbox conf、Weaviate、Redis、DB 等。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Desktop 或等价 Docker 环境。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deploy-all.cmd 启动；sandbox unhealthy 不一定影响 8088 主链路。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外部模型服务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为 RAG 和场景输出提供模型能力。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DIFY_LITE_MODEL_* 配置指向的服务。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外部或内网模型 API。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不可用时场景接口可能失败或降级。</w:t>
            </w:r>
          </w:p>
        </w:tc>
      </w:tr>
    </w:tbl>
    <w:p/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2.3.4.7 执行概念</w:t>
      </w:r>
    </w:p>
    <w:p>
      <w:pPr>
        <w:pStyle w:val="ListNumber"/>
        <w:spacing w:before="0" w:after="80" w:line="312" w:lineRule="auto"/>
        <w:ind w:firstLine="0"/>
      </w:pPr>
      <w:r>
        <w:rPr>
          <w:rFonts w:ascii="Times New Roman" w:hAnsi="Times New Roman" w:eastAsia="宋体"/>
          <w:b w:val="0"/>
          <w:color w:val="222222"/>
          <w:sz w:val="24"/>
        </w:rPr>
        <w:t>轻量运行：执行 deploy.cmd 或 deploy.ps1，仅启动 dify-lite 与当前第一版前端，浏览器访问 http://127.0.0.1:8088/。</w:t>
      </w:r>
    </w:p>
    <w:p>
      <w:pPr>
        <w:pStyle w:val="ListNumber"/>
        <w:spacing w:before="0" w:after="80" w:line="312" w:lineRule="auto"/>
        <w:ind w:firstLine="0"/>
      </w:pPr>
      <w:r>
        <w:rPr>
          <w:rFonts w:ascii="Times New Roman" w:hAnsi="Times New Roman" w:eastAsia="宋体"/>
          <w:b w:val="0"/>
          <w:color w:val="222222"/>
          <w:sz w:val="24"/>
        </w:rPr>
        <w:t>全栈运行：执行 deploy-all.cmd 或 deploy-all.ps1，启动完整 Dify Docker 栈、dify-lite 与当前第一版前端，用于需要 Weaviate 或完整 Dify 依赖时的场景。</w:t>
      </w:r>
    </w:p>
    <w:p>
      <w:pPr>
        <w:pStyle w:val="ListNumber"/>
        <w:spacing w:before="0" w:after="80" w:line="312" w:lineRule="auto"/>
        <w:ind w:firstLine="0"/>
      </w:pPr>
      <w:r>
        <w:rPr>
          <w:rFonts w:ascii="Times New Roman" w:hAnsi="Times New Roman" w:eastAsia="宋体"/>
          <w:b w:val="0"/>
          <w:color w:val="222222"/>
          <w:sz w:val="24"/>
        </w:rPr>
        <w:t>停止运行：执行 stop-all.cmd 或 stop-all.ps1 停止相关服务。</w:t>
      </w:r>
    </w:p>
    <w:p>
      <w:pPr>
        <w:pStyle w:val="ListNumber"/>
        <w:spacing w:before="0" w:after="80" w:line="312" w:lineRule="auto"/>
        <w:ind w:firstLine="0"/>
      </w:pPr>
      <w:r>
        <w:rPr>
          <w:rFonts w:ascii="Times New Roman" w:hAnsi="Times New Roman" w:eastAsia="宋体"/>
          <w:b w:val="0"/>
          <w:color w:val="222222"/>
          <w:sz w:val="24"/>
        </w:rPr>
        <w:t>模型配置：通过 E:\Dify\dify-lite\.env 中的 DIFY_LITE_MODEL_BASE_URL、DIFY_LITE_MODEL_API_KEY、DIFY_LITE_MODEL_NAME 控制模型服务。</w:t>
      </w:r>
    </w:p>
    <w:p>
      <w:pPr>
        <w:pStyle w:val="ListNumber"/>
        <w:spacing w:before="0" w:after="80" w:line="312" w:lineRule="auto"/>
        <w:ind w:firstLine="0"/>
      </w:pPr>
      <w:r>
        <w:rPr>
          <w:rFonts w:ascii="Times New Roman" w:hAnsi="Times New Roman" w:eastAsia="宋体"/>
          <w:b w:val="0"/>
          <w:color w:val="222222"/>
          <w:sz w:val="24"/>
        </w:rPr>
        <w:t>数据持久化：结构化数据写入 SQLite，上传原文写入 uploads，可选向量索引由 Weaviate 支持。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2.3.4.8 人机界面设计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当前第一版前端为纯 HTML + CSS + 原生 JavaScript 页面，包含文档导入、问答、场景化输出、设计辅助、引用原文弹窗、Dashboard、设置页等入口。近期已合并新版设计中的引用原文弹窗、字段映射、证据等级阈值调整、富文本输出清洗和设计辅助图示输出 tab。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21 人机界面元素说明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界面/区域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主要元素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真实接入状态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主页面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页面布局、导航、聊天区域、文档区域。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index.html、app.js、styles.css 组织。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文档管理区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上传表单、文档列表、删除操作。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基本可用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删除与向量库同步需核验。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问答区域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问题输入、回答展示、证据展示。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基本可用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依赖检索和模型服务。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引用原文弹窗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sourceName、chunk、原文内容。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已增强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调用 GET /api/documents/source。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设计辅助区域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业务分析、功能清单、用例、模块、数据与权限、需求追踪、风险、后续动作、图示 tab。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 渲染失败时保留源码；字段数量和质量受模型输出与证据覆盖影响。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培训/交接区域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结构化输出卡片或文本。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需继续核验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service 中可能有 fallback/mock。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 / 设置页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统计卡片、配置项、状态信息。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持久化和运行日志接口需核验。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2.3.5 执行方案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2.3.5.1 系统部署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系统部署以 E:\Dify 为根目录。常规演示和开发联调优先使用 deploy.cmd，该脚本只启动 dify-lite 和当前第一版前端，完成 8088 主链路。需要完整 Dify 控制台、Weaviate 或其他 Docker 依赖时使用 deploy-all.cmd；该脚本会启动完整 Dify Docker 栈和 dify-lite。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2.3.5.2 主要处理流程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22 主要处理流程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850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流程编号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流程名称</w:t>
            </w:r>
          </w:p>
        </w:tc>
        <w:tc>
          <w:tcPr>
            <w:tcW w:type="dxa" w:w="3969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处理步骤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关键文件/接口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输出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页面访问流程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浏览器访问 8088；dify-lite 根路由返回第一版前端；前端加载 app.js 和各 service。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routes.py、index.html、app.js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页面。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文档上传流程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前端提交文件；后端保存原文；document_loader 解析；text_utils 切片；repository 写 SQLite；可选写 Weaviate。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/api/documents/import、ingestion_service.py、document_loader.py、text_utils.py、repository.py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文档元数据和索引结果。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RAG 问答流程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前端提交问题；后端检索；chat_service 调用模型；返回 summary、evidence、risks、nextActions、citations。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/api/scenes/general、retrieval_service.py、chat_service.py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带引用的回答。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原文查看流程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前端点击引用；携带 chunkId/documentId/sourceName；后端反查上传原文和 chunk。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/api/documents/source、frontend_service.get_document_source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原文弹窗内容。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设计辅助流程</w:t>
            </w:r>
          </w:p>
        </w:tc>
        <w:tc>
          <w:tcPr>
            <w:tcW w:type="dxa" w:w="39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前端提交设计问题；后端检索证据；design_pipeline 分步生成 JSON；output_validator 与 schema 做修复和归一；前端按多个 tab 渲染并执行 Mermaid 图示渲染。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/api/scenes/design、design_pipeline.py、output_validator.py、design-service.js、app.js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结构化设计结果、质量评估和 Mermaid 图示。</w:t>
            </w:r>
          </w:p>
        </w:tc>
      </w:tr>
    </w:tbl>
    <w:p/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2.3.5.3 信息流程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信息流程遵循“前端采集输入—后端统一处理—本地存储和可选检索基础设施—模型生成—前端产品化展示”的方向。文档原文与知识片段被保存后，问答和场景输出通过 citations 保留证据链，再通过原文查看接口实现从回答回到原始文档的追溯。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2.3.5.4 流程和信息交换设计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前后端主要通过 JSON 接口交换信息。文档上传使用 multipart/form-data；场景接口返回结构化 JSON；引用原文接口通过 query 参数传递 chunkId、documentId、sourceName。设计辅助场景当前采用“后端分步生成 + schema 校验/修复 + 前端 tab 化渲染 + Mermaid 图示渲染”的组织方式，前端会根据结构化字段呈现业务分析、功能清单、用例、模块、数据与权限、追踪关系、风险、后续动作和图示结果。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2.3.6 接口设计</w:t>
      </w:r>
    </w:p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2.3.6.1 外部接口设计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446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interfac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446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图 6 SuperRAG 接口调用关系图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23 外部接口标识表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接口组</w:t>
            </w:r>
          </w:p>
        </w:tc>
        <w:tc>
          <w:tcPr>
            <w:tcW w:type="dxa" w:w="141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接口类型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优先级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发送方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接收方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页面与静态资源接口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页面接口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浏览器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routes.py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系统与集合配置接口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API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 / 运维检查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health/config/collections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文档管理接口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API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 document-service.js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documents/source/import/delete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场景与检索接口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API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第一版前端 chat/design/training/handover service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scenes/retrieval/chat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API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chat_service.py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外部模型服务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依赖接口</w:t>
            </w:r>
          </w:p>
        </w:tc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容器/服务接口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/ 运维脚本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 Docker 栈 / Weaviate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24 外部接口说明表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接口定义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通信方法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协议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需求描述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I-EXT-01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/、GET /&lt;asset_path&gt;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同步请求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返回第一版前端页面及静态资源。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主入口为 8088。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I-EXT-02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/api/health、GET /api/config、GET/POST /api/collections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同步请求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JSON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提供健康检查、公开配置和知识库集合管理。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当前真实 routes.py 已实现。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I-EXT-03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/api/documents、POST /api/documents/import、DELETE /api/documents/&lt;document_id&gt;、GET /api/documents/source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同步请求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/ multipart/form-data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提供文档列表、导入、删除和原文追溯。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删除接口已存在，但 Weaviate 同步删除仍未实现。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I-EXT-04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/api/scenes/general|training|handover|design、POST /api/retrieval/query、POST /api/chat/completions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同步请求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JSON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执行场景化问答、检索测试和模型回答。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training/handover/design 都有真实后端入口，但部分前端仍保留 fallback。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I-EXT-05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由 .env 中模型服务配置决定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或兼容模型 API 协议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调用模型生成回答、结构化设计结果或交接结果。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Base URL / API Key / Model Name 必须有效。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I-EXT-06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docker-compose.yaml 中服务接口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容器服务调用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网络/HTTP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提供 Weaviate、sandbox、plugin daemon、db、redis 等基础设施。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不是 8088 主页面直接业务后端。</w:t>
            </w:r>
          </w:p>
        </w:tc>
      </w:tr>
    </w:tbl>
    <w:p/>
    <w:p>
      <w:pPr>
        <w:pStyle w:val="Heading4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2"/>
        </w:rPr>
        <w:t>2.3.6.2 内部接口设计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25 内部接口标识表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接口名称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发送方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接收方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接口类型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优先级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前端服务调用接口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app.js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document/chat/design/training/handover/history/dashboard/settings service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JavaScript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场景协调接口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文档入库接口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ingestion_service.py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解析切片接口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I-INT-04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ingestion_service.py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 / text_utils.py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模型回答接口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I-INT-06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chat_service.py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存储访问接口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I-INT-07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services/core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 / db.py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 / SQLite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向量库访问接口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I-INT-08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retrieval/ingestion service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weaviate_store.py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26 内部接口说明表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标识符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通信方法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协议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数据传送特性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前端模块函数调用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JavaScript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对象、Promise、JSON。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封装接口请求、字段映射与前端 fallback。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进程内调用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请求参数与响应对象。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路由层将 HTTP 请求分发到业务服务。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进程内调用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上传文件、文件元数据。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导入服务负责解析和入库流程。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进程内调用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文本、chunk、元数据。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 支持多格式，text_utils 完成切片和中文检索处理。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进程内调用 / 可选向量库调用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query、chunk、score、metadata。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检索服务输出证据候选。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函数调用 + 外部 HTTP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模型服务协议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prompt、上下文、模型响应。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chat_service 调用模型并返回回答。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I-INT-07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读写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 / Python DB 接口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文档、chunk、元数据。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 封装本地数据访问。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I-INT-08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Python 调用 Weaviate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客户端/HTTP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向量索引与检索结果。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异常影响向量检索质量。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2.3.7 数据组织设计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27 数据组织设计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数据类别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载体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读写模块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用途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是否持久化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文档元数据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SQLite：data/dify_lite.db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repository.py、ingestion_service.py、frontend_service.py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记录文档名称、类型、导入状态、索引结果等。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上传原文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data/uploads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frontend_service.py、ingestion_service.py、document_loader.py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保存原始上传文件，支持后续原文查看。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文本切片 / chunk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/ 可选 Weaviate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text_utils.py、repository.py、weaviate_store.py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检索和引用证据基础。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是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引用证据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接口响应 JSON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retrieval_service.py、chat_service.py、frontend_service.py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回答证据链和原文追溯。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否，是否写历史需核验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问答历史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service / 后端接口待核验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history-service.js 等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历史记录展示。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待核验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设置项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service / 后端配置待核验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settings-service.js、.env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页面设置和模型服务配置。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 持久化；页面设置待核验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设计辅助结果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接口响应 JSON / 前端渲染状态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design-service.js、design_pipeline.py、output_validator.py、frontend_service.py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业务分析、功能清单、用例、模块、数据与权限、追踪矩阵、图示与质量评估。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待核验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28 数据对象定义表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数据对象编号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数据对象名称</w:t>
            </w:r>
          </w:p>
        </w:tc>
        <w:tc>
          <w:tcPr>
            <w:tcW w:type="dxa" w:w="311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主要字段/内容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关联模块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D-01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documentId、sourceName、文件名、文件类型、上传路径、导入状态。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document-service.js、repository.py、ingestion_service.py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具体字段以 SQLite 表结构为准。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D-02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chunkId、documentId、content、metadata、score。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text_utils.py、retrieval_service.py、repository.py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用于检索和 citation。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D-03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chunkId、documentId、sourceName、片段内容、相关度。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retrieval_service.py、chat_service.py、frontend_service.py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近期已增强追溯字段。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D-04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SceneResult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summary、evidence、risks、nextActions、citations。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frontend_service.run_scene、chat-service.js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通用问答和多场景输出响应。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D-05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DesignResult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businessObjects、businessRules、functionList、useCases、moduleSuggestions、dataObjects、permissionAnalysis、exceptionScenarios、risks、openQuestions、traceabilityMatrix、evidenceCoverage、nextActions、diagram、qualityAssessment。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/api/scenes/design、design-service.js、design_pipeline.py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设计辅助结构化输出，当前已明显超出旧版简化字段模型。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D-06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ModelConfig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DIFY_LITE_MODEL_BASE_URL、DIFY_LITE_MODEL_API_KEY、DIFY_LITE_MODEL_NAME。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.env、chat_service.py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模型服务配置。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D-07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UploadFile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文件原文、扩展名、保存路径。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document_loader.py、uploads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支持 txt/md/csv/json/html/docx/pptx。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29 配置项说明表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配置项编号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配置项名称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来源文件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用途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DIFY_LITE_MODEL_BASE_URL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指定模型服务基础地址。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模型调用关键配置。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DIFY_LITE_MODEL_API_KEY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指定模型服务认证 Key。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不得写入前端。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C-03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DIFY_LITE_MODEL_NAME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E:\Dify\dify-lite\.env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指定模型名称。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需与模型服务兼容。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C-04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API 配置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E:\Dify\第一版\api-config.js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统一前端接口地址和兼容设置。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需避免指向错误端口。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Compose 配置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E:\Dify\dify\docker\docker-compose.yaml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栈容器编排。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外围依赖。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环境配置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E:\Dify\dify\docker\.env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栈环境变量。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不等同于 dify-lite .env。</w:t>
            </w:r>
          </w:p>
        </w:tc>
      </w:tr>
      <w:tr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C-07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sandbox 配置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E:\Dify\dify\docker\volumes\sandbox\conf\config.yaml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sandbox 容器配置。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sandbox unhealthy 不一定影响 8088 主链路。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2.3.8 多场景输出能力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30 多场景能力说明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141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场景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前端入口/服务</w:t>
            </w:r>
          </w:p>
        </w:tc>
        <w:tc>
          <w:tcPr>
            <w:tcW w:type="dxa" w:w="311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后端接口/服务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当前状态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通用问答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/api/scenes/general、frontend_service.run_scene、retrieval_service、chat_service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RAG 主链路。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培训模式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/api/scenes/training、frontend_service.run_scene、retrieval_service、chat_service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有真实后端场景接口，失败时前端会 fallback 到 mock。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交接模式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handover-service.js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/api/scenes/handover、frontend_service.py、handover_pipeline.py、output_validator.py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已接入后端 pipeline；生成失败时可能回退到 legacy runner 或前端 fallback。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/api/scenes/design、frontend_service.py、design_pipeline.py、output_validator.py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多字段结构化 JSON + Mermaid diagram；模型非规范输出时会做修复、校验和回退。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引用原文查看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document-service.js / 引用弹窗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当前证据链增强重点。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后端闭环需核验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可视化入口存在，但数据持久化和真实统计需确认。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设置页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settings-service.js</w:t>
            </w:r>
          </w:p>
        </w:tc>
        <w:tc>
          <w:tcPr>
            <w:tcW w:type="dxa" w:w="311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后端闭环需核验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页面设置持久化需确认，模型配置以 .env 为准。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2.3.9 设计辅助与 Mermaid 图示输出说明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设计辅助当前定位为“结构化设计输出 + 浏览器端图示渲染”。后端 design_pipeline 会结合检索证据分步生成业务分析、功能清单、详细文本用例、模块建议、数据对象、权限分析、异常场景、风险、待确认问题、追踪矩阵、证据覆盖、后续动作与 diagram；随后通过 output_validator 和 app/schemas 对 JSON 做修复、schema 归一和质量评估。前端 design-service.js 与 app.js 会把这些字段映射为业务分析、功能清单、详细文本用例、模块划分建议、数据与权限、需求追踪、图示输出、风险与待确认问题、后续动作建议等 tab；其中 diagram 使用 Mermaid 文本图示方案，渲染失败时保留源码查看和复制能力。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该能力适合表达流程关系、模块关系和设计草图，是设计辅助场景的重要增强探索。但当前不能描述为自动生成专业 UML 图片，也不能描述为已完整支持所有标准 UML 图或已集成 PlantUML 引擎。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2.3.10 当前完成能力、风险与边界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31 当前完成能力分级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能力项</w:t>
            </w:r>
          </w:p>
        </w:tc>
        <w:tc>
          <w:tcPr>
            <w:tcW w:type="dxa" w:w="147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状态分级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实现依据</w:t>
            </w:r>
          </w:p>
        </w:tc>
        <w:tc>
          <w:tcPr>
            <w:tcW w:type="dxa" w:w="294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风险/边界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前端页面访问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routes.py 根路由托管第一版前端，访问 8088。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不是 Docker Dify Web 3000。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document-service.js -&gt; POST /api/documents/import -&gt; ingestion_service。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大文件、复杂格式解析需继续测试。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DELETE /api/documents/&lt;document_id&gt; 已删除 SQLite 记录和 uploads 原文。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向量索引未同步删除，可能出现已删文档仍被召回的风险。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检索问答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retrieval_service.retrieve -&gt; chat_service.answer。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依赖模型服务和检索质量。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模型调用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 中 DIFY_LITE_MODEL_* 配置。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外部模型服务不可用会影响输出。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引用原文查看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/api/documents/source，citation 字段增强。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文档删除或字段缺失会影响追溯。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Word / PPTX 解析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 支持 docx、pptx。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不支持旧版 doc / ppt。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中文文件名上传修复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已完成增强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secure_filename 导致后缀丢失问题已修。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仍需更多本地化文件名回归测试。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中文检索增强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已完成增强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 中补 CJK n-gram 词法检索。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向量检索异常时仍会影响整体召回质量。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设计辅助结构化输出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/api/scenes/design、design_pipeline.py、output_validator.py、design-service.js。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模型返回不规范时会依赖 JSON 修复、schema 归一和 fallback；前端已适配多 tab 和 Mermaid 图示。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培训模式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training-service.js 调用 POST /api/scenes/training，后端走 retrieval_service + chat_service。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真实接口已存在，但前端仍保留 mock/fallback 路径。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交接模式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handover-service.js、POST /api/scenes/handover、handover_pipeline.py、output_validator.py。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真实 pipeline 已存在，但仍需继续核验结果质量与边界情况。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历史记录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history-service.js。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历史持久化接口需核验。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设置页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settings-service.js 与 .env。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页面设置持久化需核验，模型配置以后端 .env 为准。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dashboard-service.js。</w:t>
            </w:r>
          </w:p>
        </w:tc>
        <w:tc>
          <w:tcPr>
            <w:tcW w:type="dxa" w:w="29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真实统计来源和后端接口需核验。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32 当前风险与限制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55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风险/限制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影响范围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当前处理方式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后续建议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前端仍存在 mock / fallback。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培训、交接、设计、历史、设置、Dashboard 等页面。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前端通过 service 层兼容展示。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逐项核验真实后端接口和持久化。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部分后端接口不完整或未确认。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文档详情、标签更新、reindex、历史持久化、设置持久化、日志接口。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当前主链路优先保证问答和文档导入。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补充接口清单和自动化测试。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文档删除可能未同步向量库。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检索结果可能命中已删除文档。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当前资料未明确同步删除逻辑。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检查 weaviate_store.py 和删除接口，增加一致性清理。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模型服务依赖外部配置。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问答和场景输出。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 维护模型地址、Key、模型名。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增加模型健康检查和错误提示。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状态影响向量检索质量。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知识召回和答案相关性。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异常时可能退回词法检索。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增加向量库状态展示和召回质量评估。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sandbox 容器状态不稳定。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的代码执行能力。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不作为 8088 主链路硬依赖。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全栈演示前单独检查 Docker 容器状态。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55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本地 SQLite 适合轻量部署但不适合复杂多用户。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并发、权限、审计和数据隔离。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当前用于本地项目和课程交付。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正式部署前评估数据库迁移和权限设计。</w:t>
            </w:r>
          </w:p>
        </w:tc>
      </w:tr>
    </w:tbl>
    <w:p/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33 近期真实改动与工程亮点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亮点</w:t>
            </w:r>
          </w:p>
        </w:tc>
        <w:tc>
          <w:tcPr>
            <w:tcW w:type="dxa" w:w="34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具体内容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工程价值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边界说明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引用证据链增强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 已补 chunkId、documentId、sourceName；前端查看原文接入 GET /api/documents/source。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回答可从引用追溯到原文与文档，增强可信度。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依赖上传原文保留和字段完整。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中文检索增强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 中补 CJK n-gram 词法检索逻辑。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提升中文知识库词法召回能力。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仍需结合向量检索和测试集评估。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中文文件名上传修复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修复 secure_filename 导致中文 Word 文件名后缀丢失的问题。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处理真实本地化使用坑点。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需继续覆盖更多特殊字符文件名。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证据等级判断优化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evidenceLevel 阈值根据实际相关度分布修正。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避免有 citations 但前端误判“证据不足”。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属于联调层优化，不等于后端评分模型变化。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富文本输出清洗优化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前端统一清理 #、* 等 Markdown 痕迹，规整段落、列表和小标题。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从模型原始输出展示走向产品级可读呈现。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复杂 Markdown 仍需兼容测试。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 图示输出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设计辅助支持 diagram 字段、前端图示 tab、动态 Mermaid 渲染、失败源码保留。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让系统从问答走向设计辅助工具。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第一版图示能力，不是专业 UML 平台。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2.4 需求追踪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由于当前材料未提供正式需求编号，本文采用内部功能项编号 F-01 至 F-15 进行追踪。后续如项目组提供正式需求规格说明书，可将内部编号映射到正式需求编号。</w:t>
      </w:r>
    </w:p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2.4.1 追踪对象总览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34 追踪对象总览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rPr>
          <w:tblHeader w:val="true"/>
        </w:trPr>
        <w:tc>
          <w:tcPr>
            <w:tcW w:type="dxa" w:w="90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功能项编号</w:t>
            </w:r>
          </w:p>
        </w:tc>
        <w:tc>
          <w:tcPr>
            <w:tcW w:type="dxa" w:w="147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功能项名称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对应模块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关键接口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关键数据对象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关键配置项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主要设计章节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页面访问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 / SVC-01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静态资源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2.3.4、2.3.5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F-02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文档上传入库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SVC-02 / DATA-01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/api/documents/import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Document、Chunk、UploadFile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2.2.1、2.3.7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F-03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DATA-01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DELETE /api/documents/&lt;document_id&gt;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Document、Chunk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检索问答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 / SVC-04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/api/scenes/general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SceneResult、Citation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DIFY_LITE_MODEL_*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2.3.5、2.3.6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引用证据追溯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SVC-05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/api/documents/source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Citation、UploadFile、Chunk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2.3.6、2.3.10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F-06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Word/PPTX 解析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/api/documents/import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UploadFile、Document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F-07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中文检索优化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检索内部接口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无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2.3.7、2.3.10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F-08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SVC-06 / UI-02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/api/scenes/design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DesignResult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DIFY_LITE_MODEL_*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2.3.9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F-09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培训模式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SVC-04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/api/scenes/training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SceneResult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DIFY_LITE_MODEL_*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F-10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交接模式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handover pipeline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POST /api/scenes/handover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HandoverOutput/SceneResult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DIFY_LITE_MODEL_*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F-11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历史记录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后端待核验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历史接口待核验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待核验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F-12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设置页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后端待核验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设置接口待核验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Settings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F-13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 / 后端待核验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看板接口待核验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DashboardData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待核验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F-14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轻量部署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运行配置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.env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F-15</w:t>
            </w:r>
          </w:p>
        </w:tc>
        <w:tc>
          <w:tcPr>
            <w:tcW w:type="dxa" w:w="147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全栈依赖启动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deploy-all.cmd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服务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docker .env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2.4.2 正向追踪表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35 正向追踪表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141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设计说明章节</w:t>
            </w:r>
          </w:p>
        </w:tc>
        <w:tc>
          <w:tcPr>
            <w:tcW w:type="dxa" w:w="272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设计内容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对应功能项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追踪到模块</w:t>
            </w:r>
          </w:p>
        </w:tc>
        <w:tc>
          <w:tcPr>
            <w:tcW w:type="dxa" w:w="272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追踪到接口/数据/配置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页面托管、软件组成、人机界面。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UI-01、SVC-01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/、index.html、app.js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说明当前主入口为 8088。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2.3.5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文档上传、RAG 问答、原文查看和设计辅助流程。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F-02、F-04、F-05、F-08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SVC-02、SVC-03、SVC-04、SVC-05、SVC-06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/api/documents/import、/api/scenes/*、/api/documents/source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覆盖主链路。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2.3.6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外部接口和内部接口设计。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F-01 至 F-10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UI-02、SVC-01 至 SVC-06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HTTP API、内部 Python 函数调用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部分接口需核验。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数据组织、数据对象、配置项。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F-02、F-04、F-05、F-06、F-07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DATA-01、SVC-02、SVC-03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SQLite、uploads、.env、Weaviate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说明持久化边界。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多场景输出能力。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F-04、F-08、F-09、F-10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chat/design/training/handover service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/api/scenes/*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区分真实接入和 fallback。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完成能力、风险与边界。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F-03、F-11、F-12、F-13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history/settings/dashboard service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待核验接口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集中说明尚未完全闭环能力。</w:t>
            </w:r>
          </w:p>
        </w:tc>
      </w:tr>
      <w:tr>
        <w:tc>
          <w:tcPr>
            <w:tcW w:type="dxa" w:w="141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部署/安装视图。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F-14、F-15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272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deploy.cmd、deploy-all.cmd、docker-compose.yaml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区分轻量部署与全栈部署。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2.4.3 逆向追踪表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36 逆向追踪表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86"/>
        <w:gridCol w:w="1586"/>
        <w:gridCol w:w="1586"/>
        <w:gridCol w:w="1586"/>
        <w:gridCol w:w="1586"/>
        <w:gridCol w:w="1586"/>
      </w:tblGrid>
      <w:tr>
        <w:trPr>
          <w:tblHeader w:val="true"/>
        </w:trPr>
        <w:tc>
          <w:tcPr>
            <w:tcW w:type="dxa" w:w="90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功能项编号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功能目标</w:t>
            </w:r>
          </w:p>
        </w:tc>
        <w:tc>
          <w:tcPr>
            <w:tcW w:type="dxa" w:w="181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对应设计章节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对应模块</w:t>
            </w:r>
          </w:p>
        </w:tc>
        <w:tc>
          <w:tcPr>
            <w:tcW w:type="dxa" w:w="238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接口/数据/配置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说明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用户可访问当前主页面。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2.1、2.3.4、2.3.5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UI-01、SVC-01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/、8088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用户可上传支持格式文档并入库。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2.2.1、2.3.5、2.3.7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SVC-02、DATA-01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/api/documents/import、Document、Chunk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已基本可用。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F-03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用户可删除文档。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2.3.10、3.4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UI-02、DATA-01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删除接口待核验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可用但有向量库同步风险。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F-04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用户可基于知识库问答。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2.3.5、2.3.6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SVC-03、SVC-04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/api/scenes/general、DIFY_LITE_MODEL_*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依赖模型服务。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用户可查看引用原文。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2.3.5、2.3.6、2.3.10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SVC-05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/api/documents/source、Citation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近期增强。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F-06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系统可解析 Word/PPTX。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2.3.7、2.3.10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document_loader.py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旧版 doc/ppt 不支持。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F-07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系统增强中文检索。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2.3.7、2.3.10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SVC-03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text_utils.py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CJK n-gram。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F-08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系统提供设计辅助和图示输出。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2.3.8、2.3.9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SVC-06、UI-02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/api/scenes/design、DesignResult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Mermaid 第一版能力。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F-09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系统提供培训模式。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2.3.8、2.3.10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UI-02、后端待核验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training-service.js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F-10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系统提供交接模式。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2.3.8、2.3.10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UI-02、后端待核验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handover-service.js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可用但有风险。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F-11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系统提供历史记录。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2.3.10、3.4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UI-02、后端待核验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history-service.js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F-12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系统提供设置页。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2.3.10、3.4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UI-02、后端待核验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settings-service.js、.env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页面设置持久化需核验。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F-13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系统提供 Dashboard。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2.3.10、3.4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UI-02、后端待核验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dashboard-service.js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尚未完全闭环。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F-14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系统可轻量启动。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主推荐启动方式。</w:t>
            </w:r>
          </w:p>
        </w:tc>
      </w:tr>
      <w:tr>
        <w:tc>
          <w:tcPr>
            <w:tcW w:type="dxa" w:w="90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F-15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系统可全栈启动。</w:t>
            </w:r>
          </w:p>
        </w:tc>
        <w:tc>
          <w:tcPr>
            <w:tcW w:type="dxa" w:w="181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DEP-01</w:t>
            </w:r>
          </w:p>
        </w:tc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deploy-all.cmd、docker-compose.yaml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用于完整依赖场景。</w:t>
            </w:r>
          </w:p>
        </w:tc>
      </w:tr>
    </w:tbl>
    <w:p/>
    <w:p>
      <w:pPr>
        <w:pStyle w:val="Heading3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2C3E50"/>
          <w:sz w:val="26"/>
        </w:rPr>
        <w:t>2.4.4 追踪缺口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37 追踪缺口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80"/>
        <w:gridCol w:w="2380"/>
        <w:gridCol w:w="2380"/>
        <w:gridCol w:w="2380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缺口项</w:t>
            </w:r>
          </w:p>
        </w:tc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影响范围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当前处理方式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后续处理建议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 pipeline 的详细时序图与 schema 展开仍不充分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设计辅助最新实现理解。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正文已补充 pipeline、validator 和 schema 总体说明。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后续补充 design_pipeline.py、output_validator.py、app/schemas 的详细时序图与字段对照表。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缺少正式需求规格说明编号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需求追踪只能使用内部 F 编号。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本文使用 F-01 至 F-15。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后续映射到正式需求编号。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文档删除与 Weaviate 同步未确认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检索一致性。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作为风险列出。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核验删除接口和 weaviate_store.py。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历史、设置、Dashboard 后端闭环未确认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管理功能完整性。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作为尚未完全闭环能力列出。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补充接口、数据库表和测试说明。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权限、安全审计未明确</w:t>
            </w:r>
          </w:p>
        </w:tc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正式部署安全性。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仅说明本地部署和 .env 配置。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补充认证、权限、审计、脱敏和备份策略。</w:t>
            </w:r>
          </w:p>
        </w:tc>
      </w:tr>
    </w:tbl>
    <w:p/>
    <w:p>
      <w:pPr>
        <w:pStyle w:val="Heading1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6"/>
        </w:rPr>
        <w:t>3 注释与附录</w:t>
      </w:r>
    </w:p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3.1 术语表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38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268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术语</w:t>
            </w:r>
          </w:p>
        </w:tc>
        <w:tc>
          <w:tcPr>
            <w:tcW w:type="dxa" w:w="6803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定义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8088 主入口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当前 SuperRAG 页面常用访问地址 http://127.0.0.1:8088/。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3000 Dify Web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完整 Dify Docker 栈中的原生 Web 控制台端口，不是当前第一版主页面入口。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词法检索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基于文本 token 或 n-gram 的关键词召回方式。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向量检索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将文本向量化后在向量库中进行相似度召回。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fallback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真实接口不可用或返回不完整时，前端或后端用于兜底展示的兼容逻辑。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sourceName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 中表示来源文档名称或来源标识的字段。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chunkId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 中表示文本切片唯一标识的字段。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documentId</w:t>
            </w:r>
          </w:p>
        </w:tc>
        <w:tc>
          <w:tcPr>
            <w:tcW w:type="dxa" w:w="6803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citation 中表示文档唯一标识的字段。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3.2 项目解析报告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本节汇总当前项目静态解析结论。内容已结合 E:\Dify 本地最新源码进行核对；仍需二次确认或尚未形成正式规范的项目，在 3.4 节列出。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39 项目解析报告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解析类别</w:t>
            </w:r>
          </w:p>
        </w:tc>
        <w:tc>
          <w:tcPr>
            <w:tcW w:type="dxa" w:w="7370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解析结果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项目基本信息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系统名称为 SuperRAG / dify-lite 本地知识库问答系统，项目根目录 E:\Dify，当前主入口 http://127.0.0.1:8088/。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技术栈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前端为纯 HTML + CSS + 原生 JavaScript；后端为 dify-lite Python 服务；本地数据使用 SQLite；可选向量库为 Weaviate；完整 Dify Docker 栈作为外围基础设施。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目录结构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前端位于 E:\Dify\第一版；后端位于 E:\Dify\dify-lite；Docker 栈位于 E:\Dify\dify\docker；数据位于 E:\Dify\dify-lite\data。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模块清单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UI-01 前端页面、UI-02 前端接口服务、SVC-01 路由、SVC-02 文档入库、SVC-03 检索、SVC-04 模型问答、SVC-05 原文追溯、SVC-06 设计辅助、DATA-01 存储、DEP-01 部署。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构件清单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index.html、app.js、styles.css、api-config.js、api.js、各前端 service、routes.py、frontend_service.py、chat_service.py、retrieval_service.py、ingestion_service.py、design_pipeline.py、handover_pipeline.py、output_validator.py、app/schemas、repository.py、db.py、document_loader.py、text_utils.py、weaviate_store.py、config.py、run.py、.env、deploy 脚本、docker-compose.yaml。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接口清单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/、GET /&lt;asset_path&gt;、GET /api/health、GET /api/config、GET/POST /api/collections、GET /api/documents、POST /api/documents/import、DELETE /api/documents/&lt;document_id&gt;、GET /api/documents/source、POST /api/scenes/*、POST /api/retrieval/query、POST /api/chat/completions；文档详情、标签更新、reindex、历史、设置、日志等接口仍需继续核验。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数据对象清单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Document、Chunk、Citation、SceneResult、DesignResult、ModelConfig、UploadFile。具体 SQLite 表结构需以 repository.py / db.py 为准。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配置项清单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dify-lite .env 中 DIFY_LITE_MODEL_BASE_URL、DIFY_LITE_MODEL_API_KEY、DIFY_LITE_MODEL_NAME；第一版 api-config.js；Docker .env；sandbox config.yaml。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部署/运行信息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deploy.cmd 只启动 dify-lite + 当前前端；deploy-all.cmd 启动完整 Dify Docker 栈 + dify-lite + 当前前端；stop-all 脚本用于停止。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未确认项</w:t>
            </w:r>
          </w:p>
        </w:tc>
        <w:tc>
          <w:tcPr>
            <w:tcW w:type="dxa" w:w="737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表结构细节、历史/设置/Dashboard 持久化、文档删除向量库同步、运行日志路径、认证权限设计、生产部署要求。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3.3 图片与生成提示词清单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40 图片与生成提示词清单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680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图号</w:t>
            </w:r>
          </w:p>
        </w:tc>
        <w:tc>
          <w:tcPr>
            <w:tcW w:type="dxa" w:w="198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图片名称</w:t>
            </w:r>
          </w:p>
        </w:tc>
        <w:tc>
          <w:tcPr>
            <w:tcW w:type="dxa" w:w="124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所在章节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是否已生成</w:t>
            </w:r>
          </w:p>
        </w:tc>
        <w:tc>
          <w:tcPr>
            <w:tcW w:type="dxa" w:w="5102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图片生成提示词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1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输入/输出数据流图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2.2.1.1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生成白底蓝白工程风输入/输出数据流图，左侧为用户、业务文档、配置文件、可选 Docker 依赖，中间为第一版前端、dify-lite API、文档解析/检索、模型输出，右侧为问答结果、引用原文、场景输出、日志和数据。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2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系统体系结构图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2.3.1.2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生成分层体系结构图，从用户交互层、前端服务层、后端服务层、数据与检索层、运行支撑层展示模块关系。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3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构件视图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生成构件视图，展示 E:\Dify\第一版、E:\Dify\dify-lite、services/core/storage、deploy 脚本、SQLite、uploads、Weaviate、模型服务的关系。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4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主要处理流程图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生成从用户访问、页面加载、上传/问答、后端解析检索、模型生成、返回引用、原文查看、日志持久化的流程图，并包含异常分支。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5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部署/安装视图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2.3.4.6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生成部署图，展示用户工作站、dify-lite 8088、第一版前端、data 目录、deploy.cmd、完整 Dify Docker 栈、外部模型服务和 deploy-all.cmd。</w:t>
            </w:r>
          </w:p>
        </w:tc>
      </w:tr>
      <w:tr>
        <w:tc>
          <w:tcPr>
            <w:tcW w:type="dxa" w:w="6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图 6</w:t>
            </w:r>
          </w:p>
        </w:tc>
        <w:tc>
          <w:tcPr>
            <w:tcW w:type="dxa" w:w="19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SuperRAG 接口调用关系图</w:t>
            </w:r>
          </w:p>
        </w:tc>
        <w:tc>
          <w:tcPr>
            <w:tcW w:type="dxa" w:w="124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2.3.6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已生成</w:t>
            </w:r>
          </w:p>
        </w:tc>
        <w:tc>
          <w:tcPr>
            <w:tcW w:type="dxa" w:w="51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生成接口调用图，展示前端页面、上传表单、聊天/场景页、设计辅助页面与 GET /、POST /api/documents/import、POST /api/scenes/*、GET /api/documents/source 及后端服务关系。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3.4 待补充项汇总</w:t>
      </w:r>
    </w:p>
    <w:p>
      <w:pPr>
        <w:keepNext/>
        <w:spacing w:before="160" w:after="120" w:line="276" w:lineRule="auto"/>
        <w:ind w:firstLine="0"/>
        <w:jc w:val="center"/>
      </w:pPr>
      <w:r>
        <w:rPr>
          <w:rFonts w:ascii="Microsoft YaHei" w:hAnsi="Microsoft YaHei" w:eastAsia="Microsoft YaHei"/>
          <w:b/>
          <w:color w:val="1F4E79"/>
          <w:sz w:val="21"/>
        </w:rPr>
        <w:t>表 41 待补充项汇总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rPr>
          <w:tblHeader w:val="true"/>
        </w:trPr>
        <w:tc>
          <w:tcPr>
            <w:tcW w:type="dxa" w:w="567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序号</w:t>
            </w:r>
          </w:p>
        </w:tc>
        <w:tc>
          <w:tcPr>
            <w:tcW w:type="dxa" w:w="28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待补充项</w:t>
            </w:r>
          </w:p>
        </w:tc>
        <w:tc>
          <w:tcPr>
            <w:tcW w:type="dxa" w:w="1701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所在章节</w:t>
            </w:r>
          </w:p>
        </w:tc>
        <w:tc>
          <w:tcPr>
            <w:tcW w:type="dxa" w:w="1134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影响程度</w:t>
            </w:r>
          </w:p>
        </w:tc>
        <w:tc>
          <w:tcPr>
            <w:tcW w:type="dxa" w:w="4535"/>
            <w:shd w:fill="D9EAF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</w:r>
            <w:r>
              <w:rPr>
                <w:rFonts w:ascii="Microsoft YaHei" w:hAnsi="Microsoft YaHei" w:eastAsia="Microsoft YaHei"/>
                <w:b/>
                <w:color w:val="2C3E50"/>
                <w:sz w:val="19"/>
              </w:rPr>
              <w:t>建议补充来源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设计辅助 pipeline 的详细时序图与字段 schema 对照。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2.3.9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design_pipeline.py、output_validator.py、app/schemas、前端 design-service.js。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SQLite 数据库表结构、字段和索引。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repository.py、db.py、data/dify_lite.db、数据库初始化脚本。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3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接口自动化测试结果与状态码样例。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2.3.6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4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routes.py、前端 service 调用点、接口联调测试记录。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4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文档删除是否同步删除 Weaviate 向量索引。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文档删除接口、weaviate_store.py、repository.py。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5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GET /api/documents/{id}、标签更新、reindex、运行日志接口是否存在。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2.3.6、2.3.10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routes.py、前端 document/history/dashboard/settings service。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6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历史记录、设置页、Dashboard 的后端持久化闭环。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2.3.8、2.3.10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history-service.js、settings-service.js、dashboard-service.js、后端 routes。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7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用户认证、权限、日志审计和数据脱敏策略。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2.2.6、2.2.7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高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安全设计文档、后端认证模块、部署说明。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8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运行日志文件路径、错误码和异常处理规范。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2.3.4.5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run.py、日志配置、README、部署说明。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9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 健康检查、召回质量评估和降级策略细节。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2.3.7、2.3.10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weaviate_store.py、retrieval_service.py、docker-compose.yaml。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10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前端 mock/fallback 清单和正式接口替换计划。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2.3.10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training-service.js、handover-service.js、design-service.js、api.js、history-service.js、settings-service.js、dashboard-service.js。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11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正式测试说明、验收用例和功能覆盖报告。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2.4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测试文档、课程验收说明、接口测试结果。</w:t>
            </w:r>
          </w:p>
        </w:tc>
      </w:tr>
      <w:tr>
        <w:tc>
          <w:tcPr>
            <w:tcW w:type="dxa" w:w="56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12</w:t>
            </w:r>
          </w:p>
        </w:tc>
        <w:tc>
          <w:tcPr>
            <w:tcW w:type="dxa" w:w="28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生产部署环境和并发容量要求。</w:t>
            </w:r>
          </w:p>
        </w:tc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2.2.4、2.3.4.6</w:t>
            </w:r>
          </w:p>
        </w:tc>
        <w:tc>
          <w:tcPr>
            <w:tcW w:type="dxa" w:w="113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中</w:t>
            </w:r>
          </w:p>
        </w:tc>
        <w:tc>
          <w:tcPr>
            <w:tcW w:type="dxa" w:w="453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40" w:line="276" w:lineRule="auto" w:before="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</w:r>
            <w:r>
              <w:rPr>
                <w:rFonts w:ascii="Times New Roman" w:hAnsi="Times New Roman" w:eastAsia="宋体"/>
                <w:b w:val="0"/>
                <w:color w:val="222222"/>
                <w:sz w:val="19"/>
              </w:rPr>
              <w:t>部署说明、运维文档、性能测试结果。</w:t>
            </w:r>
          </w:p>
        </w:tc>
      </w:tr>
    </w:tbl>
    <w:p/>
    <w:p>
      <w:pPr>
        <w:pStyle w:val="Heading2"/>
        <w:keepNext/>
        <w:keepLines/>
        <w:spacing w:line="300" w:lineRule="auto"/>
        <w:ind w:firstLine="0"/>
        <w:jc w:val="left"/>
      </w:pPr>
      <w:r>
        <w:rPr>
          <w:rFonts w:ascii="Microsoft YaHei" w:hAnsi="Microsoft YaHei" w:eastAsia="Microsoft YaHei"/>
          <w:b/>
          <w:color w:val="1F4E79"/>
          <w:sz w:val="30"/>
        </w:rPr>
        <w:t>3.5 提交前自检说明</w:t>
      </w:r>
    </w:p>
    <w:p>
      <w:pPr>
        <w:spacing w:line="348" w:lineRule="auto" w:before="0" w:after="160"/>
        <w:ind w:firstLine="480"/>
        <w:jc w:val="both"/>
      </w:pPr>
      <w:r>
        <w:rPr>
          <w:rFonts w:ascii="Times New Roman" w:hAnsi="Times New Roman" w:eastAsia="宋体"/>
          <w:b w:val="0"/>
          <w:color w:val="222222"/>
          <w:sz w:val="24"/>
        </w:rPr>
        <w:t>本文档已按正式系统设计说明书结构组织，包含封面、签署页、修改记录、目录、文档总说明、系统设计、接口设计、数据组织设计、需求追踪、项目解析报告、图片清单和待补充项。文档内容已结合当前本地最新 SuperRAG / dify-lite 代码复核，未将完整 Dify Docker 栈误写为 8088 主页面直接业务后端，未将前端 fallback/mock 误写为真实后端闭环，并已补充设计辅助 pipeline 与真实接口清单的最新状态。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304" w:bottom="1247" w:left="1474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8"/>
      </w:rPr>
      <w:t>提交版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505050"/>
        <w:sz w:val="18"/>
      </w:rPr>
      <w:t>SuperRAG 系统设计说明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before="0" w:after="160"/>
    </w:pPr>
    <w:rPr>
      <w:rFonts w:ascii="Times New Roman" w:hAnsi="Times New Roman" w:eastAsia="宋体"/>
      <w:b w:val="0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1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C3E5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C3E5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b w:val="0"/>
      <w:color w:val="222222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SuperRAG系统设计说明</dc:title>
  <dc:subject>系统设计说明提交版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