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694" w14:textId="4745B025" w:rsidR="00B12DBE" w:rsidRDefault="00B12DBE" w:rsidP="00290BB1">
      <w:pPr>
        <w:pStyle w:val="Heading1"/>
      </w:pPr>
      <w:bookmarkStart w:id="0" w:name="_Toc127629261"/>
      <w:r>
        <w:t>Introduction</w:t>
      </w:r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 xml:space="preserve">[link to </w:t>
      </w:r>
      <w:proofErr w:type="spellStart"/>
      <w:r w:rsidR="00196CE7" w:rsidRPr="00B61716">
        <w:rPr>
          <w:highlight w:val="yellow"/>
        </w:rPr>
        <w:t>github</w:t>
      </w:r>
      <w:proofErr w:type="spellEnd"/>
      <w:r w:rsidR="00196CE7" w:rsidRPr="00B61716">
        <w:rPr>
          <w:highlight w:val="yellow"/>
        </w:rPr>
        <w:t xml:space="preserve">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 xml:space="preserve">[link to </w:t>
      </w:r>
      <w:proofErr w:type="spellStart"/>
      <w:r w:rsidRPr="007D7D41">
        <w:rPr>
          <w:highlight w:val="yellow"/>
        </w:rPr>
        <w:t>youtube</w:t>
      </w:r>
      <w:proofErr w:type="spellEnd"/>
      <w:r w:rsidRPr="007D7D41">
        <w:rPr>
          <w:highlight w:val="yellow"/>
        </w:rPr>
        <w:t xml:space="preserve"> playlist]</w:t>
      </w:r>
    </w:p>
    <w:p w14:paraId="1F283AEA" w14:textId="54ED8A99" w:rsidR="00A86558" w:rsidRDefault="00ED733D" w:rsidP="00ED733D">
      <w:pPr>
        <w:pStyle w:val="Heading2"/>
      </w:pPr>
      <w:r>
        <w:t>Requirements</w:t>
      </w:r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 xml:space="preserve">Processor must support AVX instructions (AVX, AVX2, </w:t>
      </w:r>
      <w:proofErr w:type="spellStart"/>
      <w:r>
        <w:t>etc</w:t>
      </w:r>
      <w:proofErr w:type="spellEnd"/>
      <w:r>
        <w:t>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r>
        <w:t>Overview</w:t>
      </w:r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r>
        <w:t>Classifier Assembly</w:t>
      </w:r>
      <w:bookmarkEnd w:id="0"/>
    </w:p>
    <w:p w14:paraId="3E71C644" w14:textId="73B7B372" w:rsidR="00290BB1" w:rsidRDefault="00290BB1" w:rsidP="00290BB1">
      <w:pPr>
        <w:pStyle w:val="Heading2"/>
      </w:pPr>
      <w:bookmarkStart w:id="1" w:name="_Toc127629262"/>
      <w:r>
        <w:t xml:space="preserve">Printing the </w:t>
      </w:r>
      <w:r w:rsidR="00CE0E6B">
        <w:t xml:space="preserve">Classifier </w:t>
      </w:r>
      <w:r>
        <w:t>Models</w:t>
      </w:r>
      <w:bookmarkEnd w:id="1"/>
      <w:r w:rsidR="00376658">
        <w:t xml:space="preserve"> – General Settings</w:t>
      </w:r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lastRenderedPageBreak/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Default="00290BB1" w:rsidP="00290BB1">
      <w:pPr>
        <w:pStyle w:val="Heading3"/>
      </w:pPr>
      <w:bookmarkStart w:id="2" w:name="_Toc127629263"/>
      <w:r>
        <w:t>Classifier</w:t>
      </w:r>
      <w:bookmarkEnd w:id="2"/>
    </w:p>
    <w:p w14:paraId="6C8E9417" w14:textId="77777777" w:rsidR="00D31181" w:rsidRDefault="00D31181" w:rsidP="00D31181"/>
    <w:p w14:paraId="47D9F030" w14:textId="6A6E6EFA" w:rsidR="00D31181" w:rsidRDefault="00D31181" w:rsidP="00D31181">
      <w:pPr>
        <w:pStyle w:val="Heading4"/>
      </w:pPr>
      <w:r>
        <w:t>Parts Diagram</w:t>
      </w:r>
    </w:p>
    <w:p w14:paraId="65420251" w14:textId="77777777" w:rsidR="00D31181" w:rsidRPr="00D31181" w:rsidRDefault="00D31181" w:rsidP="00D31181"/>
    <w:p w14:paraId="4164BE4B" w14:textId="5481F844" w:rsidR="00290BB1" w:rsidRDefault="00290BB1" w:rsidP="00290BB1">
      <w:pPr>
        <w:pStyle w:val="Heading4"/>
      </w:pPr>
      <w:bookmarkStart w:id="3" w:name="_Toc127629264"/>
      <w:r>
        <w:t>Classifier – Base Plate</w:t>
      </w:r>
      <w:bookmarkEnd w:id="3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4" w:name="_Toc127629265"/>
      <w:r>
        <w:t>Classifier – Camera Module</w:t>
      </w:r>
      <w:bookmarkEnd w:id="4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5" w:name="_Toc127629266"/>
      <w:r>
        <w:t>Classifier – Camera Light Ring</w:t>
      </w:r>
      <w:bookmarkEnd w:id="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proofErr w:type="gramStart"/>
      <w:r>
        <w:t>Opaque  White</w:t>
      </w:r>
      <w:proofErr w:type="gramEnd"/>
      <w:r>
        <w:t xml:space="preserve"> PLA. </w:t>
      </w:r>
    </w:p>
    <w:p w14:paraId="384E25AE" w14:textId="3FA8C7D1" w:rsidR="001644CD" w:rsidRPr="001644CD" w:rsidRDefault="001644CD" w:rsidP="001644CD">
      <w:r>
        <w:t>The purpose of this part is to diffuse the light from the led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6" w:name="_Toc127629267"/>
      <w:r>
        <w:t>Classifier – Wheel (Caliber Specific)</w:t>
      </w:r>
      <w:bookmarkEnd w:id="6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</w:t>
      </w:r>
      <w:proofErr w:type="gramStart"/>
      <w:r w:rsidR="00E66870">
        <w:t>sandpaper  300</w:t>
      </w:r>
      <w:proofErr w:type="gramEnd"/>
      <w:r w:rsidR="00E66870">
        <w:t xml:space="preserve">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7" w:name="_Toc127629268"/>
      <w:r>
        <w:t>Classifier –</w:t>
      </w:r>
      <w:r w:rsidR="00865225">
        <w:t xml:space="preserve"> </w:t>
      </w:r>
      <w:r>
        <w:t>Drive Gear</w:t>
      </w:r>
      <w:bookmarkEnd w:id="7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8" w:name="_Toc127629269"/>
      <w:r>
        <w:t>Classifier – Top Lid</w:t>
      </w:r>
      <w:bookmarkEnd w:id="8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lastRenderedPageBreak/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9" w:name="_Toc127629270"/>
      <w:r>
        <w:t>Classifier – Feed Nozzle (Caliber Specific)</w:t>
      </w:r>
      <w:bookmarkEnd w:id="9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10" w:name="_Toc127629271"/>
      <w:r>
        <w:t>Classifier – Tension Cam</w:t>
      </w:r>
      <w:bookmarkEnd w:id="10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11" w:name="_Toc127629272"/>
      <w:r>
        <w:t>Classifier – Tension Cam Shim</w:t>
      </w:r>
      <w:bookmarkEnd w:id="11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12" w:name="_Toc127629273"/>
      <w:r>
        <w:t>Classifier – Drop Nozzle (Caliber Specific)</w:t>
      </w:r>
      <w:bookmarkEnd w:id="12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Pr="00ED499F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sectPr w:rsidR="00880940" w:rsidRPr="00ED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7913C" w14:textId="77777777" w:rsidR="000E096F" w:rsidRDefault="000E096F" w:rsidP="000E096F">
      <w:pPr>
        <w:spacing w:after="0" w:line="240" w:lineRule="auto"/>
      </w:pPr>
      <w:r>
        <w:separator/>
      </w:r>
    </w:p>
  </w:endnote>
  <w:endnote w:type="continuationSeparator" w:id="0">
    <w:p w14:paraId="7D8DCC67" w14:textId="77777777" w:rsidR="000E096F" w:rsidRDefault="000E096F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3195" w14:textId="77777777" w:rsidR="000E096F" w:rsidRDefault="000E096F" w:rsidP="000E096F">
      <w:pPr>
        <w:spacing w:after="0" w:line="240" w:lineRule="auto"/>
      </w:pPr>
      <w:r>
        <w:separator/>
      </w:r>
    </w:p>
  </w:footnote>
  <w:footnote w:type="continuationSeparator" w:id="0">
    <w:p w14:paraId="10D1EA86" w14:textId="77777777" w:rsidR="000E096F" w:rsidRDefault="000E096F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8094">
    <w:abstractNumId w:val="4"/>
  </w:num>
  <w:num w:numId="2" w16cid:durableId="730229785">
    <w:abstractNumId w:val="2"/>
  </w:num>
  <w:num w:numId="3" w16cid:durableId="1332834865">
    <w:abstractNumId w:val="0"/>
  </w:num>
  <w:num w:numId="4" w16cid:durableId="1822887581">
    <w:abstractNumId w:val="3"/>
  </w:num>
  <w:num w:numId="5" w16cid:durableId="65865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44461"/>
    <w:rsid w:val="0005236F"/>
    <w:rsid w:val="00054D52"/>
    <w:rsid w:val="00062BED"/>
    <w:rsid w:val="00063651"/>
    <w:rsid w:val="00083432"/>
    <w:rsid w:val="000B1DBA"/>
    <w:rsid w:val="000E096F"/>
    <w:rsid w:val="00107A16"/>
    <w:rsid w:val="00113542"/>
    <w:rsid w:val="00114493"/>
    <w:rsid w:val="001366EB"/>
    <w:rsid w:val="0014721B"/>
    <w:rsid w:val="00155DCE"/>
    <w:rsid w:val="001644CD"/>
    <w:rsid w:val="00196CE7"/>
    <w:rsid w:val="001B52B0"/>
    <w:rsid w:val="001B689E"/>
    <w:rsid w:val="00290BB1"/>
    <w:rsid w:val="002A69FD"/>
    <w:rsid w:val="003104C5"/>
    <w:rsid w:val="003761D5"/>
    <w:rsid w:val="00376658"/>
    <w:rsid w:val="003B3577"/>
    <w:rsid w:val="003D42F0"/>
    <w:rsid w:val="00431AF2"/>
    <w:rsid w:val="00487305"/>
    <w:rsid w:val="004B1975"/>
    <w:rsid w:val="004D54F5"/>
    <w:rsid w:val="005179D1"/>
    <w:rsid w:val="00531CB2"/>
    <w:rsid w:val="00575B51"/>
    <w:rsid w:val="006A7596"/>
    <w:rsid w:val="006F0DD1"/>
    <w:rsid w:val="006F4AB6"/>
    <w:rsid w:val="007152A9"/>
    <w:rsid w:val="00717655"/>
    <w:rsid w:val="00740A48"/>
    <w:rsid w:val="00756FA1"/>
    <w:rsid w:val="00757D4F"/>
    <w:rsid w:val="007C46C9"/>
    <w:rsid w:val="007D7D41"/>
    <w:rsid w:val="007F04F1"/>
    <w:rsid w:val="00860FE8"/>
    <w:rsid w:val="00865225"/>
    <w:rsid w:val="00880940"/>
    <w:rsid w:val="00882F6C"/>
    <w:rsid w:val="008B3303"/>
    <w:rsid w:val="00930027"/>
    <w:rsid w:val="00954755"/>
    <w:rsid w:val="00962F52"/>
    <w:rsid w:val="00986989"/>
    <w:rsid w:val="00990283"/>
    <w:rsid w:val="00A14B9B"/>
    <w:rsid w:val="00A16563"/>
    <w:rsid w:val="00A40E4E"/>
    <w:rsid w:val="00A4203D"/>
    <w:rsid w:val="00A56700"/>
    <w:rsid w:val="00A86558"/>
    <w:rsid w:val="00A94DDD"/>
    <w:rsid w:val="00AA7FA5"/>
    <w:rsid w:val="00B11E6D"/>
    <w:rsid w:val="00B12DBE"/>
    <w:rsid w:val="00B33F4C"/>
    <w:rsid w:val="00B61716"/>
    <w:rsid w:val="00BF4839"/>
    <w:rsid w:val="00C27004"/>
    <w:rsid w:val="00C30ACE"/>
    <w:rsid w:val="00C77E96"/>
    <w:rsid w:val="00CE0E6B"/>
    <w:rsid w:val="00D00FB1"/>
    <w:rsid w:val="00D14451"/>
    <w:rsid w:val="00D16438"/>
    <w:rsid w:val="00D23606"/>
    <w:rsid w:val="00D31181"/>
    <w:rsid w:val="00DC1BFA"/>
    <w:rsid w:val="00E10157"/>
    <w:rsid w:val="00E66870"/>
    <w:rsid w:val="00E773F7"/>
    <w:rsid w:val="00E85FC2"/>
    <w:rsid w:val="00ED0ACA"/>
    <w:rsid w:val="00ED499F"/>
    <w:rsid w:val="00ED733D"/>
    <w:rsid w:val="00EE31E1"/>
    <w:rsid w:val="00F25CC0"/>
    <w:rsid w:val="00F33521"/>
    <w:rsid w:val="00F3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3</cp:revision>
  <dcterms:created xsi:type="dcterms:W3CDTF">2023-02-24T19:16:00Z</dcterms:created>
  <dcterms:modified xsi:type="dcterms:W3CDTF">2023-02-25T20:34:00Z</dcterms:modified>
</cp:coreProperties>
</file>