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Automotive &amp; Diesel LMS – Execution Phase Master Package</w:t>
      </w:r>
    </w:p>
    <w:p>
      <w:r>
        <w:t>This document represents the execution phase of the Automotive &amp; Diesel LMS. It consolidates course syllabi generation, ASE-aligned assessment structures, LMS auto-seeding logic, virtual lab deployment, and the formal AAS program proposal into a single, institution-ready package.</w:t>
      </w:r>
    </w:p>
    <w:p>
      <w:pPr>
        <w:pStyle w:val="Heading2"/>
      </w:pPr>
      <w:r>
        <w:t>1. Individual Course Syllabi – Execution Set</w:t>
      </w:r>
    </w:p>
    <w:p>
      <w:r>
        <w:t>Each course in the catalog is instantiated as a standalone syllabus document. Syllabi follow a standardized format approved for post-secondary CTE programs.</w:t>
        <w:br/>
        <w:br/>
        <w:t>Included Course Syllabi:</w:t>
        <w:br/>
        <w:t>• AUT-101 Introduction to Automotive Technology</w:t>
        <w:br/>
        <w:t>• AUT-110 Automotive Electrical Fundamentals</w:t>
        <w:br/>
        <w:t>• AUT-120 Brake Systems (ASE A5)</w:t>
        <w:br/>
        <w:t>• AUT-130 Steering &amp; Suspension (ASE A4)</w:t>
        <w:br/>
        <w:t>• AUT-140 Engine Performance I</w:t>
        <w:br/>
        <w:t>• DSL-101 Introduction to Diesel Engines</w:t>
        <w:br/>
        <w:t>• EV-101 Introduction to Electric &amp; Hybrid Vehicles</w:t>
        <w:br/>
        <w:t>• AUT-310 Advanced Engine Performance &amp; Diagnostics</w:t>
        <w:br/>
        <w:t>• EV-310 High-Voltage EV Systems</w:t>
        <w:br/>
        <w:t>• CAP-401 Capstone</w:t>
      </w:r>
    </w:p>
    <w:p>
      <w:pPr>
        <w:pStyle w:val="Heading2"/>
      </w:pPr>
      <w:r>
        <w:t>2. ASE-Aligned Question Banks (Build Specification)</w:t>
      </w:r>
    </w:p>
    <w:p>
      <w:r>
        <w:t>Each technical course includes an ASE-aligned question bank derived from official task lists.</w:t>
        <w:br/>
        <w:br/>
        <w:t>Question Types:</w:t>
        <w:br/>
        <w:t>• Knowledge-based multiple choice</w:t>
        <w:br/>
        <w:t>• Diagnostic scenarios</w:t>
        <w:br/>
        <w:t>• Image-based fault identification</w:t>
        <w:br/>
        <w:br/>
        <w:t>Delivery Formats:</w:t>
        <w:br/>
        <w:t>• CSV (bulk LMS import)</w:t>
        <w:br/>
        <w:t>• XML (Moodle-compatible)</w:t>
        <w:br/>
      </w:r>
    </w:p>
    <w:p>
      <w:pPr>
        <w:pStyle w:val="Heading2"/>
      </w:pPr>
      <w:r>
        <w:t>3. LMS Auto-Seeding &amp; Content Automation</w:t>
      </w:r>
    </w:p>
    <w:p>
      <w:r>
        <w:t>The LMS supports automated course creation using scripts and AI services.</w:t>
        <w:br/>
        <w:br/>
        <w:t>Auto-Seeding Includes:</w:t>
        <w:br/>
        <w:t>• Course shell creation</w:t>
        <w:br/>
        <w:t>• Module and lesson population</w:t>
        <w:br/>
        <w:t>• Quiz and question bank import</w:t>
        <w:br/>
        <w:t>• Media and thumbnail attachment</w:t>
        <w:br/>
        <w:br/>
        <w:t>AI Pipeline:</w:t>
        <w:br/>
        <w:t>• Ollama – lesson text and assessments</w:t>
        <w:br/>
        <w:t>• Stable Diffusion – diagrams and thumbnails</w:t>
        <w:br/>
        <w:t>• Instructor approval checkpoint</w:t>
      </w:r>
    </w:p>
    <w:p>
      <w:pPr>
        <w:pStyle w:val="Heading2"/>
      </w:pPr>
      <w:r>
        <w:t>4. Virtual Lab Scenario Deployment</w:t>
      </w:r>
    </w:p>
    <w:p>
      <w:r>
        <w:t>Virtual labs are deployed per course using Blender and Unity-based simulations.</w:t>
        <w:br/>
        <w:br/>
        <w:t>Lab Features:</w:t>
        <w:br/>
        <w:t>• Fault injection scenarios</w:t>
        <w:br/>
        <w:t>• Diagnostic data streams</w:t>
        <w:br/>
        <w:t>• Performance-based assessment</w:t>
        <w:br/>
        <w:t>• Safe repeatable practice environments</w:t>
      </w:r>
    </w:p>
    <w:p>
      <w:pPr>
        <w:pStyle w:val="Heading2"/>
      </w:pPr>
      <w:r>
        <w:t>5. AAS Program Proposal (Institutional)</w:t>
      </w:r>
    </w:p>
    <w:p>
      <w:r>
        <w:t>Program Title: Associate of Applied Science in Automotive &amp; Diesel Technology</w:t>
        <w:br/>
        <w:br/>
        <w:t>Program Description:</w:t>
        <w:br/>
        <w:t>This program prepares students for employment in automotive, diesel, fleet, and emerging EV industries through a combination of theory, virtual labs, and applied learning.</w:t>
        <w:br/>
        <w:br/>
        <w:t>Outcomes:</w:t>
        <w:br/>
        <w:t>• Industry-aligned technical competency</w:t>
        <w:br/>
        <w:t>• ASE certification readiness</w:t>
        <w:br/>
        <w:t>• Workforce and transfer readiness</w:t>
        <w:br/>
        <w:br/>
        <w:t>Delivery:</w:t>
        <w:br/>
        <w:t>• Hybrid and online-supported CTE instruction</w:t>
        <w:br/>
        <w:t>• AI-assisted content with instructor oversight</w:t>
      </w:r>
    </w:p>
    <w:p>
      <w:pPr>
        <w:pStyle w:val="Heading2"/>
      </w:pPr>
      <w:r>
        <w:t>6. Compliance &amp; Accreditation Readiness</w:t>
      </w:r>
    </w:p>
    <w:p>
      <w:r>
        <w:t>This execution package meets accreditation expectations by documenting:</w:t>
        <w:br/>
        <w:t>• Learning outcomes</w:t>
        <w:br/>
        <w:t>• Assessment methods</w:t>
        <w:br/>
        <w:t>• Industry alignment</w:t>
        <w:br/>
        <w:t>• Instructor oversight</w:t>
        <w:br/>
        <w:t>• Student competency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