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40BB3" w14:textId="710D1573" w:rsidR="00B460F9" w:rsidRDefault="0044417F">
      <w:r w:rsidRPr="0044417F">
        <w:drawing>
          <wp:inline distT="0" distB="0" distL="0" distR="0" wp14:anchorId="1A8C58FD" wp14:editId="67A89E25">
            <wp:extent cx="5400040" cy="1424940"/>
            <wp:effectExtent l="0" t="0" r="0" b="3810"/>
            <wp:docPr id="1"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10;&#10;Descrição gerada automaticamente"/>
                    <pic:cNvPicPr/>
                  </pic:nvPicPr>
                  <pic:blipFill>
                    <a:blip r:embed="rId4"/>
                    <a:stretch>
                      <a:fillRect/>
                    </a:stretch>
                  </pic:blipFill>
                  <pic:spPr>
                    <a:xfrm>
                      <a:off x="0" y="0"/>
                      <a:ext cx="5400040" cy="1424940"/>
                    </a:xfrm>
                    <a:prstGeom prst="rect">
                      <a:avLst/>
                    </a:prstGeom>
                  </pic:spPr>
                </pic:pic>
              </a:graphicData>
            </a:graphic>
          </wp:inline>
        </w:drawing>
      </w:r>
    </w:p>
    <w:p w14:paraId="1DFCDACF" w14:textId="01C655D9" w:rsidR="0044417F" w:rsidRDefault="0044417F">
      <w:r w:rsidRPr="0044417F">
        <w:drawing>
          <wp:inline distT="0" distB="0" distL="0" distR="0" wp14:anchorId="34AAC4FD" wp14:editId="5BCE2EB8">
            <wp:extent cx="5400040" cy="1048385"/>
            <wp:effectExtent l="0" t="0" r="0" b="0"/>
            <wp:docPr id="2" name="Imagem 2"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com confiança média"/>
                    <pic:cNvPicPr/>
                  </pic:nvPicPr>
                  <pic:blipFill>
                    <a:blip r:embed="rId5"/>
                    <a:stretch>
                      <a:fillRect/>
                    </a:stretch>
                  </pic:blipFill>
                  <pic:spPr>
                    <a:xfrm>
                      <a:off x="0" y="0"/>
                      <a:ext cx="5400040" cy="1048385"/>
                    </a:xfrm>
                    <a:prstGeom prst="rect">
                      <a:avLst/>
                    </a:prstGeom>
                  </pic:spPr>
                </pic:pic>
              </a:graphicData>
            </a:graphic>
          </wp:inline>
        </w:drawing>
      </w:r>
    </w:p>
    <w:p w14:paraId="30D8066D" w14:textId="3EE35E04" w:rsidR="00031B03" w:rsidRDefault="00031B03">
      <w:r w:rsidRPr="00031B03">
        <w:drawing>
          <wp:inline distT="0" distB="0" distL="0" distR="0" wp14:anchorId="36DC2583" wp14:editId="3D740B64">
            <wp:extent cx="5400040" cy="2620645"/>
            <wp:effectExtent l="0" t="0" r="0" b="825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6"/>
                    <a:stretch>
                      <a:fillRect/>
                    </a:stretch>
                  </pic:blipFill>
                  <pic:spPr>
                    <a:xfrm>
                      <a:off x="0" y="0"/>
                      <a:ext cx="5400040" cy="2620645"/>
                    </a:xfrm>
                    <a:prstGeom prst="rect">
                      <a:avLst/>
                    </a:prstGeom>
                  </pic:spPr>
                </pic:pic>
              </a:graphicData>
            </a:graphic>
          </wp:inline>
        </w:drawing>
      </w:r>
    </w:p>
    <w:p w14:paraId="3FEA085D" w14:textId="77777777" w:rsidR="00F50DB0" w:rsidRPr="00F50DB0" w:rsidRDefault="00F50DB0" w:rsidP="00F50DB0">
      <w:pPr>
        <w:shd w:val="clear" w:color="auto" w:fill="FFFFFF"/>
        <w:spacing w:before="300" w:after="150" w:line="537" w:lineRule="atLeast"/>
        <w:outlineLvl w:val="2"/>
        <w:rPr>
          <w:rFonts w:ascii="Helvetica" w:eastAsia="Times New Roman" w:hAnsi="Helvetica" w:cs="Helvetica"/>
          <w:color w:val="222933"/>
          <w:sz w:val="38"/>
          <w:szCs w:val="38"/>
        </w:rPr>
      </w:pPr>
      <w:r w:rsidRPr="00F50DB0">
        <w:rPr>
          <w:rFonts w:ascii="Helvetica" w:eastAsia="Times New Roman" w:hAnsi="Helvetica" w:cs="Helvetica"/>
          <w:color w:val="222933"/>
          <w:sz w:val="38"/>
          <w:szCs w:val="38"/>
        </w:rPr>
        <w:t>Economies of Scale</w:t>
      </w:r>
    </w:p>
    <w:p w14:paraId="104F9FA5" w14:textId="77777777" w:rsidR="00F50DB0" w:rsidRPr="00F50DB0" w:rsidRDefault="00F50DB0" w:rsidP="00F50DB0">
      <w:pPr>
        <w:shd w:val="clear" w:color="auto" w:fill="FFFFFF"/>
        <w:spacing w:after="150" w:line="240" w:lineRule="auto"/>
        <w:rPr>
          <w:rFonts w:ascii="Helvetica" w:eastAsia="Times New Roman" w:hAnsi="Helvetica" w:cs="Helvetica"/>
          <w:color w:val="222933"/>
          <w:sz w:val="21"/>
          <w:szCs w:val="21"/>
        </w:rPr>
      </w:pPr>
      <w:r w:rsidRPr="00F50DB0">
        <w:rPr>
          <w:rFonts w:ascii="Helvetica" w:eastAsia="Times New Roman" w:hAnsi="Helvetica" w:cs="Helvetica"/>
          <w:color w:val="222933"/>
          <w:sz w:val="21"/>
          <w:szCs w:val="21"/>
        </w:rPr>
        <w:t xml:space="preserve">The principle of economies of scale states that as the companies </w:t>
      </w:r>
      <w:proofErr w:type="gramStart"/>
      <w:r w:rsidRPr="00F50DB0">
        <w:rPr>
          <w:rFonts w:ascii="Helvetica" w:eastAsia="Times New Roman" w:hAnsi="Helvetica" w:cs="Helvetica"/>
          <w:color w:val="222933"/>
          <w:sz w:val="21"/>
          <w:szCs w:val="21"/>
        </w:rPr>
        <w:t>grow</w:t>
      </w:r>
      <w:proofErr w:type="gramEnd"/>
      <w:r w:rsidRPr="00F50DB0">
        <w:rPr>
          <w:rFonts w:ascii="Helvetica" w:eastAsia="Times New Roman" w:hAnsi="Helvetica" w:cs="Helvetica"/>
          <w:color w:val="222933"/>
          <w:sz w:val="21"/>
          <w:szCs w:val="21"/>
        </w:rPr>
        <w:t xml:space="preserve"> they become more effective at managing shared operations. Be that HR and hiring, taxes, accounting, internal operations, marketing, big purchases via contracts meaning better discounts, etc. etc.</w:t>
      </w:r>
    </w:p>
    <w:p w14:paraId="59AC37D5" w14:textId="77777777" w:rsidR="00F50DB0" w:rsidRPr="00F50DB0" w:rsidRDefault="00F50DB0" w:rsidP="00F50DB0">
      <w:pPr>
        <w:shd w:val="clear" w:color="auto" w:fill="FFFFFF"/>
        <w:spacing w:after="150" w:line="240" w:lineRule="auto"/>
        <w:rPr>
          <w:rFonts w:ascii="Helvetica" w:eastAsia="Times New Roman" w:hAnsi="Helvetica" w:cs="Helvetica"/>
          <w:color w:val="222933"/>
          <w:sz w:val="21"/>
          <w:szCs w:val="21"/>
        </w:rPr>
      </w:pPr>
      <w:r w:rsidRPr="00F50DB0">
        <w:rPr>
          <w:rFonts w:ascii="Helvetica" w:eastAsia="Times New Roman" w:hAnsi="Helvetica" w:cs="Helvetica"/>
          <w:color w:val="222933"/>
          <w:sz w:val="21"/>
          <w:szCs w:val="21"/>
        </w:rPr>
        <w:t>Because of those, companies can save/earn more which in return allows for reduction in cost of their services to their customers. This is so called ‘price per unit’.</w:t>
      </w:r>
    </w:p>
    <w:p w14:paraId="3EE6DDBD" w14:textId="77777777" w:rsidR="00F50DB0" w:rsidRPr="00F50DB0" w:rsidRDefault="00F50DB0" w:rsidP="00F50DB0">
      <w:pPr>
        <w:shd w:val="clear" w:color="auto" w:fill="FFFFFF"/>
        <w:spacing w:after="150" w:line="240" w:lineRule="auto"/>
        <w:rPr>
          <w:rFonts w:ascii="Helvetica" w:eastAsia="Times New Roman" w:hAnsi="Helvetica" w:cs="Helvetica"/>
          <w:color w:val="222933"/>
          <w:sz w:val="21"/>
          <w:szCs w:val="21"/>
        </w:rPr>
      </w:pPr>
      <w:r w:rsidRPr="00F50DB0">
        <w:rPr>
          <w:rFonts w:ascii="Helvetica" w:eastAsia="Times New Roman" w:hAnsi="Helvetica" w:cs="Helvetica"/>
          <w:color w:val="222933"/>
          <w:sz w:val="21"/>
          <w:szCs w:val="21"/>
        </w:rPr>
        <w:t>It’s not possible to go to 0 because in the end some underlying infrastructure needs to run to provide the services. But the larger the scale the more benefits can be passed to customers.</w:t>
      </w:r>
    </w:p>
    <w:p w14:paraId="39D58310" w14:textId="77777777" w:rsidR="00F50DB0" w:rsidRPr="00F50DB0" w:rsidRDefault="00F50DB0" w:rsidP="00F50DB0">
      <w:pPr>
        <w:shd w:val="clear" w:color="auto" w:fill="FFFFFF"/>
        <w:spacing w:after="150" w:line="240" w:lineRule="auto"/>
        <w:rPr>
          <w:rFonts w:ascii="Helvetica" w:eastAsia="Times New Roman" w:hAnsi="Helvetica" w:cs="Helvetica"/>
          <w:color w:val="222933"/>
          <w:sz w:val="21"/>
          <w:szCs w:val="21"/>
        </w:rPr>
      </w:pPr>
      <w:r w:rsidRPr="00F50DB0">
        <w:rPr>
          <w:rFonts w:ascii="Helvetica" w:eastAsia="Times New Roman" w:hAnsi="Helvetica" w:cs="Helvetica"/>
          <w:color w:val="222933"/>
          <w:sz w:val="21"/>
          <w:szCs w:val="21"/>
        </w:rPr>
        <w:t>In fact, in the current scale, Microsoft can already offer multiple services for free due to how small a fraction of the cost it is for them.</w:t>
      </w:r>
    </w:p>
    <w:p w14:paraId="339A93C0" w14:textId="4D16E431" w:rsidR="00F50DB0" w:rsidRDefault="00F50DB0"/>
    <w:p w14:paraId="023CFAB4" w14:textId="786A8921" w:rsidR="00F50DB0" w:rsidRDefault="00F50DB0"/>
    <w:p w14:paraId="2A1BAA9B" w14:textId="026CD135" w:rsidR="00F50DB0" w:rsidRDefault="00F50DB0"/>
    <w:p w14:paraId="23A28A04" w14:textId="2D9571EE" w:rsidR="00F50DB0" w:rsidRDefault="00F50DB0"/>
    <w:p w14:paraId="15BD804B" w14:textId="77777777" w:rsidR="00F50DB0" w:rsidRDefault="00F50DB0" w:rsidP="00F50DB0">
      <w:pPr>
        <w:pStyle w:val="Ttulo1"/>
        <w:pBdr>
          <w:bottom w:val="single" w:sz="6" w:space="0" w:color="A2A9B1"/>
        </w:pBdr>
        <w:spacing w:before="0" w:after="60"/>
        <w:rPr>
          <w:rFonts w:ascii="Georgia" w:hAnsi="Georgia"/>
          <w:color w:val="000000"/>
          <w:sz w:val="43"/>
          <w:szCs w:val="43"/>
        </w:rPr>
      </w:pPr>
      <w:r>
        <w:rPr>
          <w:rFonts w:ascii="Georgia" w:hAnsi="Georgia"/>
          <w:b/>
          <w:bCs/>
          <w:color w:val="000000"/>
          <w:sz w:val="43"/>
          <w:szCs w:val="43"/>
        </w:rPr>
        <w:t>Economies of scale</w:t>
      </w:r>
    </w:p>
    <w:p w14:paraId="21EF7465" w14:textId="77777777" w:rsidR="00F50DB0" w:rsidRDefault="00F50DB0" w:rsidP="00F50DB0">
      <w:pPr>
        <w:rPr>
          <w:rFonts w:ascii="Arial" w:hAnsi="Arial" w:cs="Arial"/>
          <w:color w:val="202122"/>
          <w:sz w:val="19"/>
          <w:szCs w:val="19"/>
        </w:rPr>
      </w:pPr>
      <w:r>
        <w:rPr>
          <w:rFonts w:ascii="Arial" w:hAnsi="Arial" w:cs="Arial"/>
          <w:color w:val="202122"/>
          <w:sz w:val="19"/>
          <w:szCs w:val="19"/>
        </w:rPr>
        <w:t>From Wikipedia, the free encyclopedia</w:t>
      </w:r>
    </w:p>
    <w:p w14:paraId="7A51148A" w14:textId="77777777" w:rsidR="00F50DB0" w:rsidRDefault="00F50DB0" w:rsidP="00F50DB0">
      <w:pPr>
        <w:rPr>
          <w:rFonts w:ascii="Arial" w:hAnsi="Arial" w:cs="Arial"/>
          <w:color w:val="202122"/>
          <w:sz w:val="24"/>
          <w:szCs w:val="24"/>
        </w:rPr>
      </w:pPr>
      <w:hyperlink r:id="rId7" w:anchor="mw-head" w:history="1">
        <w:r>
          <w:rPr>
            <w:rStyle w:val="Hyperlink"/>
            <w:rFonts w:ascii="Arial" w:hAnsi="Arial" w:cs="Arial"/>
            <w:color w:val="0645AD"/>
            <w:bdr w:val="none" w:sz="0" w:space="0" w:color="auto" w:frame="1"/>
          </w:rPr>
          <w:t xml:space="preserve">Jump to </w:t>
        </w:r>
        <w:proofErr w:type="spellStart"/>
        <w:r>
          <w:rPr>
            <w:rStyle w:val="Hyperlink"/>
            <w:rFonts w:ascii="Arial" w:hAnsi="Arial" w:cs="Arial"/>
            <w:color w:val="0645AD"/>
            <w:bdr w:val="none" w:sz="0" w:space="0" w:color="auto" w:frame="1"/>
          </w:rPr>
          <w:t>navigation</w:t>
        </w:r>
      </w:hyperlink>
      <w:hyperlink r:id="rId8" w:anchor="searchInput" w:history="1">
        <w:r>
          <w:rPr>
            <w:rStyle w:val="Hyperlink"/>
            <w:rFonts w:ascii="Arial" w:hAnsi="Arial" w:cs="Arial"/>
            <w:color w:val="0645AD"/>
            <w:bdr w:val="none" w:sz="0" w:space="0" w:color="auto" w:frame="1"/>
          </w:rPr>
          <w:t>Jump</w:t>
        </w:r>
        <w:proofErr w:type="spellEnd"/>
        <w:r>
          <w:rPr>
            <w:rStyle w:val="Hyperlink"/>
            <w:rFonts w:ascii="Arial" w:hAnsi="Arial" w:cs="Arial"/>
            <w:color w:val="0645AD"/>
            <w:bdr w:val="none" w:sz="0" w:space="0" w:color="auto" w:frame="1"/>
          </w:rPr>
          <w:t xml:space="preserve"> to search</w:t>
        </w:r>
      </w:hyperlink>
    </w:p>
    <w:p w14:paraId="138DE7C6" w14:textId="3E468B62" w:rsidR="00F50DB0" w:rsidRDefault="00F50DB0" w:rsidP="00F50DB0">
      <w:pPr>
        <w:shd w:val="clear" w:color="auto" w:fill="F8F9FA"/>
        <w:jc w:val="center"/>
        <w:rPr>
          <w:rFonts w:ascii="Arial" w:hAnsi="Arial" w:cs="Arial"/>
          <w:color w:val="202122"/>
          <w:sz w:val="20"/>
          <w:szCs w:val="20"/>
          <w:lang w:val="en"/>
        </w:rPr>
      </w:pPr>
      <w:r>
        <w:rPr>
          <w:rFonts w:ascii="Arial" w:hAnsi="Arial" w:cs="Arial"/>
          <w:noProof/>
          <w:color w:val="0645AD"/>
          <w:sz w:val="20"/>
          <w:szCs w:val="20"/>
          <w:lang w:val="en"/>
        </w:rPr>
        <w:drawing>
          <wp:inline distT="0" distB="0" distL="0" distR="0" wp14:anchorId="32B6468E" wp14:editId="764132CB">
            <wp:extent cx="3143250" cy="2622550"/>
            <wp:effectExtent l="0" t="0" r="0" b="0"/>
            <wp:docPr id="4" name="Imagem 4" descr="Diagrama, Esquemático&#10;&#10;Descrição gerada automaticamen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Esquemático&#10;&#10;Descrição gerada automaticament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622550"/>
                    </a:xfrm>
                    <a:prstGeom prst="rect">
                      <a:avLst/>
                    </a:prstGeom>
                    <a:noFill/>
                    <a:ln>
                      <a:noFill/>
                    </a:ln>
                  </pic:spPr>
                </pic:pic>
              </a:graphicData>
            </a:graphic>
          </wp:inline>
        </w:drawing>
      </w:r>
    </w:p>
    <w:p w14:paraId="4601514C" w14:textId="77777777" w:rsidR="00F50DB0" w:rsidRDefault="00F50DB0" w:rsidP="00F50DB0">
      <w:pPr>
        <w:shd w:val="clear" w:color="auto" w:fill="F8F9FA"/>
        <w:spacing w:line="336" w:lineRule="atLeast"/>
        <w:rPr>
          <w:rFonts w:ascii="Arial" w:hAnsi="Arial" w:cs="Arial"/>
          <w:color w:val="202122"/>
          <w:sz w:val="19"/>
          <w:szCs w:val="19"/>
          <w:lang w:val="en"/>
        </w:rPr>
      </w:pPr>
      <w:r>
        <w:rPr>
          <w:rFonts w:ascii="Arial" w:hAnsi="Arial" w:cs="Arial"/>
          <w:color w:val="202122"/>
          <w:sz w:val="19"/>
          <w:szCs w:val="19"/>
          <w:lang w:val="en"/>
        </w:rPr>
        <w:t>As quantity of production increases from Q to Q2, the </w:t>
      </w:r>
      <w:hyperlink r:id="rId11" w:tooltip="Unit cost" w:history="1">
        <w:r>
          <w:rPr>
            <w:rStyle w:val="Hyperlink"/>
            <w:rFonts w:ascii="Arial" w:hAnsi="Arial" w:cs="Arial"/>
            <w:color w:val="0645AD"/>
            <w:sz w:val="19"/>
            <w:szCs w:val="19"/>
            <w:lang w:val="en"/>
          </w:rPr>
          <w:t>average cost of each unit</w:t>
        </w:r>
      </w:hyperlink>
      <w:r>
        <w:rPr>
          <w:rFonts w:ascii="Arial" w:hAnsi="Arial" w:cs="Arial"/>
          <w:color w:val="202122"/>
          <w:sz w:val="19"/>
          <w:szCs w:val="19"/>
          <w:lang w:val="en"/>
        </w:rPr>
        <w:t> decreases from C to C1. LRAC is the long-run average cost</w:t>
      </w:r>
    </w:p>
    <w:p w14:paraId="3B98BD8E" w14:textId="77777777" w:rsidR="00F50DB0" w:rsidRDefault="00F50DB0" w:rsidP="00F50DB0">
      <w:pPr>
        <w:pStyle w:val="NormalWeb"/>
        <w:spacing w:before="120" w:beforeAutospacing="0" w:after="120" w:afterAutospacing="0"/>
        <w:rPr>
          <w:rFonts w:ascii="Arial" w:hAnsi="Arial" w:cs="Arial"/>
          <w:color w:val="202122"/>
          <w:lang w:val="en"/>
        </w:rPr>
      </w:pPr>
      <w:r>
        <w:rPr>
          <w:rFonts w:ascii="Arial" w:hAnsi="Arial" w:cs="Arial"/>
          <w:color w:val="202122"/>
          <w:lang w:val="en"/>
        </w:rPr>
        <w:t>In </w:t>
      </w:r>
      <w:hyperlink r:id="rId12" w:tooltip="Microeconomics" w:history="1">
        <w:r>
          <w:rPr>
            <w:rStyle w:val="Hyperlink"/>
            <w:rFonts w:ascii="Arial" w:eastAsiaTheme="majorEastAsia" w:hAnsi="Arial" w:cs="Arial"/>
            <w:color w:val="0645AD"/>
            <w:lang w:val="en"/>
          </w:rPr>
          <w:t>microeconomics</w:t>
        </w:r>
      </w:hyperlink>
      <w:r>
        <w:rPr>
          <w:rFonts w:ascii="Arial" w:hAnsi="Arial" w:cs="Arial"/>
          <w:color w:val="202122"/>
          <w:lang w:val="en"/>
        </w:rPr>
        <w:t>, </w:t>
      </w:r>
      <w:r>
        <w:rPr>
          <w:rFonts w:ascii="Arial" w:hAnsi="Arial" w:cs="Arial"/>
          <w:b/>
          <w:bCs/>
          <w:color w:val="202122"/>
          <w:lang w:val="en"/>
        </w:rPr>
        <w:t>economies of scale</w:t>
      </w:r>
      <w:r>
        <w:rPr>
          <w:rFonts w:ascii="Arial" w:hAnsi="Arial" w:cs="Arial"/>
          <w:color w:val="202122"/>
          <w:lang w:val="en"/>
        </w:rPr>
        <w:t> are the cost advantages that enterprises obtain due to their scale of operation, and are typically measured by the amount of output produced. A decrease in </w:t>
      </w:r>
      <w:hyperlink r:id="rId13" w:tooltip="Unit cost" w:history="1">
        <w:r>
          <w:rPr>
            <w:rStyle w:val="Hyperlink"/>
            <w:rFonts w:ascii="Arial" w:eastAsiaTheme="majorEastAsia" w:hAnsi="Arial" w:cs="Arial"/>
            <w:color w:val="0645AD"/>
            <w:lang w:val="en"/>
          </w:rPr>
          <w:t>cost per unit</w:t>
        </w:r>
      </w:hyperlink>
      <w:r>
        <w:rPr>
          <w:rFonts w:ascii="Arial" w:hAnsi="Arial" w:cs="Arial"/>
          <w:color w:val="202122"/>
          <w:lang w:val="en"/>
        </w:rPr>
        <w:t> of output enables an increase in scale. At the basis of economies of scale there may be technical, statistical, organizational or related factors to the degree of </w:t>
      </w:r>
      <w:hyperlink r:id="rId14" w:tooltip="Market (economics)" w:history="1">
        <w:r>
          <w:rPr>
            <w:rStyle w:val="Hyperlink"/>
            <w:rFonts w:ascii="Arial" w:eastAsiaTheme="majorEastAsia" w:hAnsi="Arial" w:cs="Arial"/>
            <w:color w:val="0645AD"/>
            <w:lang w:val="en"/>
          </w:rPr>
          <w:t>market</w:t>
        </w:r>
      </w:hyperlink>
      <w:r>
        <w:rPr>
          <w:rFonts w:ascii="Arial" w:hAnsi="Arial" w:cs="Arial"/>
          <w:color w:val="202122"/>
          <w:lang w:val="en"/>
        </w:rPr>
        <w:t> control.</w:t>
      </w:r>
    </w:p>
    <w:p w14:paraId="6DACCE78" w14:textId="77777777" w:rsidR="00F50DB0" w:rsidRDefault="00F50DB0" w:rsidP="00F50DB0">
      <w:pPr>
        <w:pStyle w:val="NormalWeb"/>
        <w:spacing w:before="120" w:beforeAutospacing="0" w:after="120" w:afterAutospacing="0"/>
        <w:rPr>
          <w:rFonts w:ascii="Arial" w:hAnsi="Arial" w:cs="Arial"/>
          <w:color w:val="202122"/>
          <w:lang w:val="en"/>
        </w:rPr>
      </w:pPr>
      <w:r>
        <w:rPr>
          <w:rFonts w:ascii="Arial" w:hAnsi="Arial" w:cs="Arial"/>
          <w:color w:val="202122"/>
          <w:lang w:val="en"/>
        </w:rPr>
        <w:t xml:space="preserve">Economies of scale apply to a variety of the organizational and business situations and at various levels, such as a production, </w:t>
      </w:r>
      <w:proofErr w:type="gramStart"/>
      <w:r>
        <w:rPr>
          <w:rFonts w:ascii="Arial" w:hAnsi="Arial" w:cs="Arial"/>
          <w:color w:val="202122"/>
          <w:lang w:val="en"/>
        </w:rPr>
        <w:t>plant</w:t>
      </w:r>
      <w:proofErr w:type="gramEnd"/>
      <w:r>
        <w:rPr>
          <w:rFonts w:ascii="Arial" w:hAnsi="Arial" w:cs="Arial"/>
          <w:color w:val="202122"/>
          <w:lang w:val="en"/>
        </w:rPr>
        <w:t xml:space="preserve"> or an entire enterprise. When average costs start falling as output increases, then economies of scale occur. Some economies of scale, such as capital cost of manufacturing facilities and friction loss of transportation and industrial equipment, have a </w:t>
      </w:r>
      <w:hyperlink r:id="rId15" w:anchor="Physical_and_engineering_basis" w:history="1">
        <w:r>
          <w:rPr>
            <w:rStyle w:val="Hyperlink"/>
            <w:rFonts w:ascii="Arial" w:eastAsiaTheme="majorEastAsia" w:hAnsi="Arial" w:cs="Arial"/>
            <w:color w:val="0645AD"/>
            <w:lang w:val="en"/>
          </w:rPr>
          <w:t>physical or engineering basis</w:t>
        </w:r>
      </w:hyperlink>
      <w:r>
        <w:rPr>
          <w:rFonts w:ascii="Arial" w:hAnsi="Arial" w:cs="Arial"/>
          <w:color w:val="202122"/>
          <w:lang w:val="en"/>
        </w:rPr>
        <w:t>.</w:t>
      </w:r>
    </w:p>
    <w:p w14:paraId="1979C24A" w14:textId="77777777" w:rsidR="00F50DB0" w:rsidRDefault="00F50DB0" w:rsidP="00F50DB0">
      <w:pPr>
        <w:pStyle w:val="NormalWeb"/>
        <w:spacing w:before="120" w:beforeAutospacing="0" w:after="120" w:afterAutospacing="0"/>
        <w:rPr>
          <w:rFonts w:ascii="Arial" w:hAnsi="Arial" w:cs="Arial"/>
          <w:color w:val="202122"/>
          <w:lang w:val="en"/>
        </w:rPr>
      </w:pPr>
      <w:r>
        <w:rPr>
          <w:rFonts w:ascii="Arial" w:hAnsi="Arial" w:cs="Arial"/>
          <w:color w:val="202122"/>
          <w:lang w:val="en"/>
        </w:rPr>
        <w:t>The economic concept dates back to </w:t>
      </w:r>
      <w:hyperlink r:id="rId16" w:tooltip="Adam Smith" w:history="1">
        <w:r>
          <w:rPr>
            <w:rStyle w:val="Hyperlink"/>
            <w:rFonts w:ascii="Arial" w:eastAsiaTheme="majorEastAsia" w:hAnsi="Arial" w:cs="Arial"/>
            <w:color w:val="0645AD"/>
            <w:lang w:val="en"/>
          </w:rPr>
          <w:t>Adam Smith</w:t>
        </w:r>
      </w:hyperlink>
      <w:r>
        <w:rPr>
          <w:rFonts w:ascii="Arial" w:hAnsi="Arial" w:cs="Arial"/>
          <w:color w:val="202122"/>
          <w:lang w:val="en"/>
        </w:rPr>
        <w:t> and the idea of obtaining larger production returns through the use of division of labor.</w:t>
      </w:r>
      <w:hyperlink r:id="rId17" w:anchor="cite_note-1" w:history="1">
        <w:r>
          <w:rPr>
            <w:rStyle w:val="Hyperlink"/>
            <w:rFonts w:ascii="Arial" w:eastAsiaTheme="majorEastAsia" w:hAnsi="Arial" w:cs="Arial"/>
            <w:color w:val="0645AD"/>
            <w:sz w:val="17"/>
            <w:szCs w:val="17"/>
            <w:vertAlign w:val="superscript"/>
            <w:lang w:val="en"/>
          </w:rPr>
          <w:t>[1]</w:t>
        </w:r>
      </w:hyperlink>
      <w:r>
        <w:rPr>
          <w:rFonts w:ascii="Arial" w:hAnsi="Arial" w:cs="Arial"/>
          <w:color w:val="202122"/>
          <w:lang w:val="en"/>
        </w:rPr>
        <w:t> </w:t>
      </w:r>
      <w:hyperlink r:id="rId18" w:tooltip="Diseconomies of scale" w:history="1">
        <w:r>
          <w:rPr>
            <w:rStyle w:val="Hyperlink"/>
            <w:rFonts w:ascii="Arial" w:eastAsiaTheme="majorEastAsia" w:hAnsi="Arial" w:cs="Arial"/>
            <w:color w:val="0645AD"/>
            <w:lang w:val="en"/>
          </w:rPr>
          <w:t>Diseconomies of scale</w:t>
        </w:r>
      </w:hyperlink>
      <w:r>
        <w:rPr>
          <w:rFonts w:ascii="Arial" w:hAnsi="Arial" w:cs="Arial"/>
          <w:color w:val="202122"/>
          <w:lang w:val="en"/>
        </w:rPr>
        <w:t> are the opposite.</w:t>
      </w:r>
    </w:p>
    <w:p w14:paraId="6F1F4B8D" w14:textId="77777777" w:rsidR="00F50DB0" w:rsidRDefault="00F50DB0" w:rsidP="00F50DB0">
      <w:pPr>
        <w:pStyle w:val="NormalWeb"/>
        <w:spacing w:before="120" w:beforeAutospacing="0" w:after="120" w:afterAutospacing="0"/>
        <w:rPr>
          <w:rFonts w:ascii="Arial" w:hAnsi="Arial" w:cs="Arial"/>
          <w:color w:val="202122"/>
          <w:lang w:val="en"/>
        </w:rPr>
      </w:pPr>
      <w:r>
        <w:rPr>
          <w:rFonts w:ascii="Arial" w:hAnsi="Arial" w:cs="Arial"/>
          <w:color w:val="202122"/>
          <w:lang w:val="en"/>
        </w:rPr>
        <w:t>Economies of scale often have limits, such as passing the optimum design point where costs per additional unit begin to increase. Common limits include exceeding the nearby raw material supply, such as wood in the lumber, </w:t>
      </w:r>
      <w:hyperlink r:id="rId19" w:tooltip="Pulp and paper industry" w:history="1">
        <w:r>
          <w:rPr>
            <w:rStyle w:val="Hyperlink"/>
            <w:rFonts w:ascii="Arial" w:eastAsiaTheme="majorEastAsia" w:hAnsi="Arial" w:cs="Arial"/>
            <w:color w:val="0645AD"/>
            <w:lang w:val="en"/>
          </w:rPr>
          <w:t>pulp and paper industry</w:t>
        </w:r>
      </w:hyperlink>
      <w:r>
        <w:rPr>
          <w:rFonts w:ascii="Arial" w:hAnsi="Arial" w:cs="Arial"/>
          <w:color w:val="202122"/>
          <w:lang w:val="en"/>
        </w:rPr>
        <w:t>. A common limit for a low cost per unit weight commodities is saturating the regional market, thus having to ship product uneconomic distances. Other limits include using energy less efficiently or having a higher defect rate.</w:t>
      </w:r>
    </w:p>
    <w:p w14:paraId="1EA242AE" w14:textId="77777777" w:rsidR="00F50DB0" w:rsidRDefault="00F50DB0" w:rsidP="00F50DB0">
      <w:pPr>
        <w:pStyle w:val="NormalWeb"/>
        <w:spacing w:before="120" w:beforeAutospacing="0" w:after="120" w:afterAutospacing="0"/>
        <w:rPr>
          <w:rFonts w:ascii="Arial" w:hAnsi="Arial" w:cs="Arial"/>
          <w:color w:val="202122"/>
          <w:lang w:val="en"/>
        </w:rPr>
      </w:pPr>
      <w:r>
        <w:rPr>
          <w:rFonts w:ascii="Arial" w:hAnsi="Arial" w:cs="Arial"/>
          <w:color w:val="202122"/>
          <w:lang w:val="en"/>
        </w:rPr>
        <w:t xml:space="preserve">Large producers are usually efficient at long runs of a product grade (a commodity) and find it costly to switch grades frequently. They will, therefore, </w:t>
      </w:r>
      <w:r>
        <w:rPr>
          <w:rFonts w:ascii="Arial" w:hAnsi="Arial" w:cs="Arial"/>
          <w:color w:val="202122"/>
          <w:lang w:val="en"/>
        </w:rPr>
        <w:lastRenderedPageBreak/>
        <w:t>avoid specialty grades even though they have higher margins. Often smaller (usually older) manufacturing facilities remain viable by changing from commodity-grade production to specialty products.</w:t>
      </w:r>
      <w:hyperlink r:id="rId20" w:anchor="cite_note-2" w:history="1">
        <w:r>
          <w:rPr>
            <w:rStyle w:val="Hyperlink"/>
            <w:rFonts w:ascii="Arial" w:eastAsiaTheme="majorEastAsia" w:hAnsi="Arial" w:cs="Arial"/>
            <w:color w:val="0645AD"/>
            <w:sz w:val="17"/>
            <w:szCs w:val="17"/>
            <w:vertAlign w:val="superscript"/>
            <w:lang w:val="en"/>
          </w:rPr>
          <w:t>[a]</w:t>
        </w:r>
      </w:hyperlink>
      <w:hyperlink r:id="rId21" w:anchor="cite_note-3" w:history="1">
        <w:r>
          <w:rPr>
            <w:rStyle w:val="Hyperlink"/>
            <w:rFonts w:ascii="Arial" w:eastAsiaTheme="majorEastAsia" w:hAnsi="Arial" w:cs="Arial"/>
            <w:color w:val="0645AD"/>
            <w:sz w:val="17"/>
            <w:szCs w:val="17"/>
            <w:vertAlign w:val="superscript"/>
            <w:lang w:val="en"/>
          </w:rPr>
          <w:t>[2]</w:t>
        </w:r>
      </w:hyperlink>
    </w:p>
    <w:p w14:paraId="51E4DAC3" w14:textId="77777777" w:rsidR="00F50DB0" w:rsidRDefault="00F50DB0" w:rsidP="00F50DB0">
      <w:pPr>
        <w:pStyle w:val="NormalWeb"/>
        <w:spacing w:before="120" w:beforeAutospacing="0" w:after="120" w:afterAutospacing="0"/>
        <w:rPr>
          <w:rFonts w:ascii="Arial" w:hAnsi="Arial" w:cs="Arial"/>
          <w:color w:val="202122"/>
          <w:lang w:val="en"/>
        </w:rPr>
      </w:pPr>
      <w:r>
        <w:rPr>
          <w:rFonts w:ascii="Arial" w:hAnsi="Arial" w:cs="Arial"/>
          <w:color w:val="202122"/>
          <w:lang w:val="en"/>
        </w:rPr>
        <w:t>Economies of scale must be distinguished from economies stemming from an increase in the production of a given plant. When a plant is used below its optimal </w:t>
      </w:r>
      <w:hyperlink r:id="rId22" w:tooltip="Productive capacity" w:history="1">
        <w:r>
          <w:rPr>
            <w:rStyle w:val="Hyperlink"/>
            <w:rFonts w:ascii="Arial" w:eastAsiaTheme="majorEastAsia" w:hAnsi="Arial" w:cs="Arial"/>
            <w:color w:val="0645AD"/>
            <w:lang w:val="en"/>
          </w:rPr>
          <w:t>production capacity</w:t>
        </w:r>
      </w:hyperlink>
      <w:r>
        <w:rPr>
          <w:rFonts w:ascii="Arial" w:hAnsi="Arial" w:cs="Arial"/>
          <w:color w:val="202122"/>
          <w:lang w:val="en"/>
        </w:rPr>
        <w:t>, increases in its degree of utilization bring about decreases in the total average cost of production. As noticed, among the others, by </w:t>
      </w:r>
      <w:hyperlink r:id="rId23" w:tooltip="Nicholas Georgescu-Roegen" w:history="1">
        <w:r>
          <w:rPr>
            <w:rStyle w:val="Hyperlink"/>
            <w:rFonts w:ascii="Arial" w:eastAsiaTheme="majorEastAsia" w:hAnsi="Arial" w:cs="Arial"/>
            <w:color w:val="0645AD"/>
            <w:lang w:val="en"/>
          </w:rPr>
          <w:t>Nicholas Georgescu-</w:t>
        </w:r>
        <w:proofErr w:type="spellStart"/>
        <w:r>
          <w:rPr>
            <w:rStyle w:val="Hyperlink"/>
            <w:rFonts w:ascii="Arial" w:eastAsiaTheme="majorEastAsia" w:hAnsi="Arial" w:cs="Arial"/>
            <w:color w:val="0645AD"/>
            <w:lang w:val="en"/>
          </w:rPr>
          <w:t>Roegen</w:t>
        </w:r>
        <w:proofErr w:type="spellEnd"/>
      </w:hyperlink>
      <w:r>
        <w:rPr>
          <w:rFonts w:ascii="Arial" w:hAnsi="Arial" w:cs="Arial"/>
          <w:color w:val="202122"/>
          <w:lang w:val="en"/>
        </w:rPr>
        <w:t> (1966) and </w:t>
      </w:r>
      <w:hyperlink r:id="rId24" w:tooltip="Nicholas Kaldor" w:history="1">
        <w:r>
          <w:rPr>
            <w:rStyle w:val="Hyperlink"/>
            <w:rFonts w:ascii="Arial" w:eastAsiaTheme="majorEastAsia" w:hAnsi="Arial" w:cs="Arial"/>
            <w:color w:val="0645AD"/>
            <w:lang w:val="en"/>
          </w:rPr>
          <w:t>Nicholas Kaldor</w:t>
        </w:r>
      </w:hyperlink>
      <w:r>
        <w:rPr>
          <w:rFonts w:ascii="Arial" w:hAnsi="Arial" w:cs="Arial"/>
          <w:color w:val="202122"/>
          <w:lang w:val="en"/>
        </w:rPr>
        <w:t> (1972) these economies are not economies of scale.</w:t>
      </w:r>
    </w:p>
    <w:p w14:paraId="594083F6" w14:textId="77777777" w:rsidR="00F50DB0" w:rsidRPr="00F50DB0" w:rsidRDefault="00F50DB0">
      <w:pPr>
        <w:rPr>
          <w:lang w:val="en"/>
        </w:rPr>
      </w:pPr>
    </w:p>
    <w:sectPr w:rsidR="00F50DB0" w:rsidRPr="00F50DB0" w:rsidSect="00381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F7"/>
    <w:rsid w:val="000148F7"/>
    <w:rsid w:val="00031B03"/>
    <w:rsid w:val="0038176F"/>
    <w:rsid w:val="003C7055"/>
    <w:rsid w:val="0044417F"/>
    <w:rsid w:val="004B1C25"/>
    <w:rsid w:val="00B460F9"/>
    <w:rsid w:val="00F50DB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E0EF"/>
  <w15:chartTrackingRefBased/>
  <w15:docId w15:val="{15166D20-B73D-4712-B4A8-B3CB912F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50D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har"/>
    <w:uiPriority w:val="9"/>
    <w:qFormat/>
    <w:rsid w:val="00F50D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50D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0D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har">
    <w:name w:val="Título 1 Char"/>
    <w:basedOn w:val="Fontepargpadro"/>
    <w:link w:val="Ttulo1"/>
    <w:uiPriority w:val="9"/>
    <w:rsid w:val="00F50DB0"/>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semiHidden/>
    <w:unhideWhenUsed/>
    <w:rsid w:val="00F50D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0266">
      <w:bodyDiv w:val="1"/>
      <w:marLeft w:val="0"/>
      <w:marRight w:val="0"/>
      <w:marTop w:val="0"/>
      <w:marBottom w:val="0"/>
      <w:divBdr>
        <w:top w:val="none" w:sz="0" w:space="0" w:color="auto"/>
        <w:left w:val="none" w:sz="0" w:space="0" w:color="auto"/>
        <w:bottom w:val="none" w:sz="0" w:space="0" w:color="auto"/>
        <w:right w:val="none" w:sz="0" w:space="0" w:color="auto"/>
      </w:divBdr>
    </w:div>
    <w:div w:id="196477346">
      <w:bodyDiv w:val="1"/>
      <w:marLeft w:val="0"/>
      <w:marRight w:val="0"/>
      <w:marTop w:val="0"/>
      <w:marBottom w:val="0"/>
      <w:divBdr>
        <w:top w:val="none" w:sz="0" w:space="0" w:color="auto"/>
        <w:left w:val="none" w:sz="0" w:space="0" w:color="auto"/>
        <w:bottom w:val="none" w:sz="0" w:space="0" w:color="auto"/>
        <w:right w:val="none" w:sz="0" w:space="0" w:color="auto"/>
      </w:divBdr>
      <w:divsChild>
        <w:div w:id="428083257">
          <w:marLeft w:val="0"/>
          <w:marRight w:val="0"/>
          <w:marTop w:val="0"/>
          <w:marBottom w:val="0"/>
          <w:divBdr>
            <w:top w:val="none" w:sz="0" w:space="0" w:color="auto"/>
            <w:left w:val="none" w:sz="0" w:space="0" w:color="auto"/>
            <w:bottom w:val="none" w:sz="0" w:space="0" w:color="auto"/>
            <w:right w:val="none" w:sz="0" w:space="0" w:color="auto"/>
          </w:divBdr>
          <w:divsChild>
            <w:div w:id="425419979">
              <w:marLeft w:val="0"/>
              <w:marRight w:val="0"/>
              <w:marTop w:val="0"/>
              <w:marBottom w:val="0"/>
              <w:divBdr>
                <w:top w:val="none" w:sz="0" w:space="0" w:color="auto"/>
                <w:left w:val="none" w:sz="0" w:space="0" w:color="auto"/>
                <w:bottom w:val="none" w:sz="0" w:space="0" w:color="auto"/>
                <w:right w:val="none" w:sz="0" w:space="0" w:color="auto"/>
              </w:divBdr>
            </w:div>
            <w:div w:id="1258170291">
              <w:marLeft w:val="0"/>
              <w:marRight w:val="0"/>
              <w:marTop w:val="0"/>
              <w:marBottom w:val="0"/>
              <w:divBdr>
                <w:top w:val="none" w:sz="0" w:space="0" w:color="auto"/>
                <w:left w:val="none" w:sz="0" w:space="0" w:color="auto"/>
                <w:bottom w:val="none" w:sz="0" w:space="0" w:color="auto"/>
                <w:right w:val="none" w:sz="0" w:space="0" w:color="auto"/>
              </w:divBdr>
              <w:divsChild>
                <w:div w:id="119886095">
                  <w:marLeft w:val="0"/>
                  <w:marRight w:val="0"/>
                  <w:marTop w:val="0"/>
                  <w:marBottom w:val="0"/>
                  <w:divBdr>
                    <w:top w:val="none" w:sz="0" w:space="0" w:color="auto"/>
                    <w:left w:val="none" w:sz="0" w:space="0" w:color="auto"/>
                    <w:bottom w:val="none" w:sz="0" w:space="0" w:color="auto"/>
                    <w:right w:val="none" w:sz="0" w:space="0" w:color="auto"/>
                  </w:divBdr>
                  <w:divsChild>
                    <w:div w:id="1672179820">
                      <w:marLeft w:val="336"/>
                      <w:marRight w:val="0"/>
                      <w:marTop w:val="120"/>
                      <w:marBottom w:val="312"/>
                      <w:divBdr>
                        <w:top w:val="none" w:sz="0" w:space="0" w:color="auto"/>
                        <w:left w:val="none" w:sz="0" w:space="0" w:color="auto"/>
                        <w:bottom w:val="none" w:sz="0" w:space="0" w:color="auto"/>
                        <w:right w:val="none" w:sz="0" w:space="0" w:color="auto"/>
                      </w:divBdr>
                      <w:divsChild>
                        <w:div w:id="16285116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nomies_of_scale" TargetMode="External"/><Relationship Id="rId13" Type="http://schemas.openxmlformats.org/officeDocument/2006/relationships/hyperlink" Target="https://en.wikipedia.org/wiki/Unit_cost" TargetMode="External"/><Relationship Id="rId18" Type="http://schemas.openxmlformats.org/officeDocument/2006/relationships/hyperlink" Target="https://en.wikipedia.org/wiki/Diseconomies_of_scale"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n.wikipedia.org/wiki/Economies_of_scale" TargetMode="External"/><Relationship Id="rId7" Type="http://schemas.openxmlformats.org/officeDocument/2006/relationships/hyperlink" Target="https://en.wikipedia.org/wiki/Economies_of_scale" TargetMode="External"/><Relationship Id="rId12" Type="http://schemas.openxmlformats.org/officeDocument/2006/relationships/hyperlink" Target="https://en.wikipedia.org/wiki/Microeconomics" TargetMode="External"/><Relationship Id="rId17" Type="http://schemas.openxmlformats.org/officeDocument/2006/relationships/hyperlink" Target="https://en.wikipedia.org/wiki/Economies_of_scale"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Adam_Smith" TargetMode="External"/><Relationship Id="rId20" Type="http://schemas.openxmlformats.org/officeDocument/2006/relationships/hyperlink" Target="https://en.wikipedia.org/wiki/Economies_of_scal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n.wikipedia.org/wiki/Unit_cost" TargetMode="External"/><Relationship Id="rId24" Type="http://schemas.openxmlformats.org/officeDocument/2006/relationships/hyperlink" Target="https://en.wikipedia.org/wiki/Nicholas_Kaldor" TargetMode="External"/><Relationship Id="rId5" Type="http://schemas.openxmlformats.org/officeDocument/2006/relationships/image" Target="media/image2.png"/><Relationship Id="rId15" Type="http://schemas.openxmlformats.org/officeDocument/2006/relationships/hyperlink" Target="https://en.wikipedia.org/wiki/Economies_of_scale" TargetMode="External"/><Relationship Id="rId23" Type="http://schemas.openxmlformats.org/officeDocument/2006/relationships/hyperlink" Target="https://en.wikipedia.org/wiki/Nicholas_Georgescu-Roegen" TargetMode="External"/><Relationship Id="rId10" Type="http://schemas.openxmlformats.org/officeDocument/2006/relationships/image" Target="media/image4.png"/><Relationship Id="rId19" Type="http://schemas.openxmlformats.org/officeDocument/2006/relationships/hyperlink" Target="https://en.wikipedia.org/wiki/Pulp_and_paper_industry" TargetMode="External"/><Relationship Id="rId4" Type="http://schemas.openxmlformats.org/officeDocument/2006/relationships/image" Target="media/image1.png"/><Relationship Id="rId9" Type="http://schemas.openxmlformats.org/officeDocument/2006/relationships/hyperlink" Target="https://en.wikipedia.org/wiki/File:Economies_of_scale.svg" TargetMode="External"/><Relationship Id="rId14" Type="http://schemas.openxmlformats.org/officeDocument/2006/relationships/hyperlink" Target="https://en.wikipedia.org/wiki/Market_(economics)" TargetMode="External"/><Relationship Id="rId22" Type="http://schemas.openxmlformats.org/officeDocument/2006/relationships/hyperlink" Target="https://en.wikipedia.org/wiki/Productive_capacit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689</Words>
  <Characters>3928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Souza Vieira</dc:creator>
  <cp:keywords/>
  <dc:description/>
  <cp:lastModifiedBy>Fernando Souza Vieira</cp:lastModifiedBy>
  <cp:revision>2</cp:revision>
  <dcterms:created xsi:type="dcterms:W3CDTF">2022-04-22T13:01:00Z</dcterms:created>
  <dcterms:modified xsi:type="dcterms:W3CDTF">2022-04-22T13:16:00Z</dcterms:modified>
</cp:coreProperties>
</file>