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1029E" w14:textId="3B2AFCE1" w:rsidR="00B460F9" w:rsidRDefault="003C16ED">
      <w:r w:rsidRPr="003C16ED">
        <w:drawing>
          <wp:inline distT="0" distB="0" distL="0" distR="0" wp14:anchorId="22E0B36C" wp14:editId="24A75482">
            <wp:extent cx="5400040" cy="1281430"/>
            <wp:effectExtent l="0" t="0" r="0" b="0"/>
            <wp:docPr id="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19C1" w14:textId="35283C08" w:rsidR="003C16ED" w:rsidRDefault="003C16ED">
      <w:r w:rsidRPr="003C16ED">
        <w:drawing>
          <wp:inline distT="0" distB="0" distL="0" distR="0" wp14:anchorId="0565633B" wp14:editId="74A79950">
            <wp:extent cx="5400040" cy="2185035"/>
            <wp:effectExtent l="0" t="0" r="0" b="5715"/>
            <wp:docPr id="2" name="Imagem 2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&#10;&#10;Descrição gerada automaticamente com confiança mé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DF56" w14:textId="5FB91B43" w:rsidR="00955F4F" w:rsidRDefault="00955F4F">
      <w:r w:rsidRPr="00955F4F">
        <w:drawing>
          <wp:inline distT="0" distB="0" distL="0" distR="0" wp14:anchorId="3F1316B8" wp14:editId="6BB96645">
            <wp:extent cx="5400040" cy="2627630"/>
            <wp:effectExtent l="0" t="0" r="0" b="1270"/>
            <wp:docPr id="3" name="Imagem 3" descr="Tela de celular com ícones colorid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elular com ícones coloridos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BB7F" w14:textId="328C8A6B" w:rsidR="009E294B" w:rsidRDefault="009E294B">
      <w:r w:rsidRPr="009E294B">
        <w:drawing>
          <wp:inline distT="0" distB="0" distL="0" distR="0" wp14:anchorId="458A7447" wp14:editId="3D6FC296">
            <wp:extent cx="5400040" cy="2412365"/>
            <wp:effectExtent l="0" t="0" r="0" b="6985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EC48" w14:textId="410F3A89" w:rsidR="00ED74FF" w:rsidRDefault="00ED74FF">
      <w:pPr>
        <w:rPr>
          <w:lang w:val="pt-BR"/>
        </w:rPr>
      </w:pPr>
      <w:hyperlink r:id="rId9" w:history="1">
        <w:r w:rsidRPr="00ED74FF">
          <w:rPr>
            <w:rStyle w:val="Hyperlink"/>
            <w:lang w:val="pt-BR"/>
          </w:rPr>
          <w:t>https://www.azurespeed.com/Azure/Latency</w:t>
        </w:r>
      </w:hyperlink>
      <w:r w:rsidRPr="00ED74FF">
        <w:rPr>
          <w:lang w:val="pt-BR"/>
        </w:rPr>
        <w:t xml:space="preserve"> - </w:t>
      </w:r>
      <w:proofErr w:type="spellStart"/>
      <w:r w:rsidRPr="00ED74FF">
        <w:rPr>
          <w:lang w:val="pt-BR"/>
        </w:rPr>
        <w:t>latencia</w:t>
      </w:r>
      <w:proofErr w:type="spellEnd"/>
      <w:r>
        <w:rPr>
          <w:lang w:val="pt-BR"/>
        </w:rPr>
        <w:t xml:space="preserve"> da sua região atual até o datacenter Azure</w:t>
      </w:r>
    </w:p>
    <w:p w14:paraId="00457A0E" w14:textId="77FC33D0" w:rsidR="00ED74FF" w:rsidRDefault="00121346">
      <w:pPr>
        <w:rPr>
          <w:lang w:val="pt-BR"/>
        </w:rPr>
      </w:pPr>
      <w:hyperlink r:id="rId10" w:history="1">
        <w:r w:rsidRPr="00EB6216">
          <w:rPr>
            <w:rStyle w:val="Hyperlink"/>
            <w:lang w:val="pt-BR"/>
          </w:rPr>
          <w:t>https://azure.microsoft.com/pt-br/global-infrastructure/services/</w:t>
        </w:r>
      </w:hyperlink>
      <w:r>
        <w:rPr>
          <w:lang w:val="pt-BR"/>
        </w:rPr>
        <w:t xml:space="preserve"> - </w:t>
      </w:r>
      <w:r w:rsidRPr="00121346">
        <w:rPr>
          <w:lang w:val="pt-BR"/>
        </w:rPr>
        <w:t>Produtos disponíveis por região</w:t>
      </w:r>
    </w:p>
    <w:p w14:paraId="215CA488" w14:textId="7A20B385" w:rsidR="00811432" w:rsidRDefault="00811432">
      <w:pPr>
        <w:rPr>
          <w:lang w:val="pt-BR"/>
        </w:rPr>
      </w:pPr>
    </w:p>
    <w:p w14:paraId="0F3467DB" w14:textId="77777777" w:rsidR="00811432" w:rsidRDefault="00811432">
      <w:pPr>
        <w:rPr>
          <w:lang w:val="pt-BR"/>
        </w:rPr>
      </w:pPr>
      <w:r w:rsidRPr="00811432">
        <w:rPr>
          <w:lang w:val="pt-BR"/>
        </w:rPr>
        <w:drawing>
          <wp:inline distT="0" distB="0" distL="0" distR="0" wp14:anchorId="4DC21BA6" wp14:editId="33A035BF">
            <wp:extent cx="5400040" cy="3077210"/>
            <wp:effectExtent l="0" t="0" r="0" b="8890"/>
            <wp:docPr id="6" name="Imagem 6" descr="Tela de celular com ícones colorido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elular com ícones coloridos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126E" w14:textId="77777777" w:rsidR="00811432" w:rsidRDefault="00811432">
      <w:pPr>
        <w:rPr>
          <w:lang w:val="pt-BR"/>
        </w:rPr>
      </w:pPr>
      <w:r w:rsidRPr="00811432">
        <w:rPr>
          <w:lang w:val="pt-BR"/>
        </w:rPr>
        <w:drawing>
          <wp:inline distT="0" distB="0" distL="0" distR="0" wp14:anchorId="60C56091" wp14:editId="1F629D6D">
            <wp:extent cx="5400040" cy="3015615"/>
            <wp:effectExtent l="0" t="0" r="0" b="0"/>
            <wp:docPr id="7" name="Imagem 7" descr="Tela de jogo de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jogo de vídeo game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E569" w14:textId="35CE1771" w:rsidR="00811432" w:rsidRDefault="00811432">
      <w:pPr>
        <w:rPr>
          <w:lang w:val="pt-BR"/>
        </w:rPr>
      </w:pPr>
      <w:r w:rsidRPr="00811432">
        <w:rPr>
          <w:lang w:val="pt-BR"/>
        </w:rPr>
        <w:lastRenderedPageBreak/>
        <w:drawing>
          <wp:inline distT="0" distB="0" distL="0" distR="0" wp14:anchorId="58BE35FD" wp14:editId="142A0AAC">
            <wp:extent cx="3581900" cy="4610743"/>
            <wp:effectExtent l="0" t="0" r="0" b="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235E" w14:textId="44D9771E" w:rsidR="0081022D" w:rsidRDefault="0081022D">
      <w:pPr>
        <w:rPr>
          <w:lang w:val="pt-BR"/>
        </w:rPr>
      </w:pPr>
      <w:r w:rsidRPr="0081022D">
        <w:rPr>
          <w:lang w:val="pt-BR"/>
        </w:rPr>
        <w:lastRenderedPageBreak/>
        <w:drawing>
          <wp:inline distT="0" distB="0" distL="0" distR="0" wp14:anchorId="191CE80D" wp14:editId="04FEFA6A">
            <wp:extent cx="2934109" cy="4591691"/>
            <wp:effectExtent l="0" t="0" r="0" b="0"/>
            <wp:docPr id="9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A618" w14:textId="4F728BB0" w:rsidR="0081022D" w:rsidRDefault="0081022D">
      <w:pPr>
        <w:rPr>
          <w:lang w:val="pt-BR"/>
        </w:rPr>
      </w:pPr>
      <w:r w:rsidRPr="0081022D">
        <w:rPr>
          <w:lang w:val="pt-BR"/>
        </w:rPr>
        <w:drawing>
          <wp:inline distT="0" distB="0" distL="0" distR="0" wp14:anchorId="3DD0E0BF" wp14:editId="4A37883E">
            <wp:extent cx="5400040" cy="3148330"/>
            <wp:effectExtent l="0" t="0" r="0" b="0"/>
            <wp:docPr id="10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BE9E" w14:textId="0C93B81E" w:rsidR="0081022D" w:rsidRDefault="00213277">
      <w:pPr>
        <w:rPr>
          <w:lang w:val="pt-BR"/>
        </w:rPr>
      </w:pPr>
      <w:r w:rsidRPr="00213277">
        <w:rPr>
          <w:lang w:val="pt-BR"/>
        </w:rPr>
        <w:lastRenderedPageBreak/>
        <w:drawing>
          <wp:inline distT="0" distB="0" distL="0" distR="0" wp14:anchorId="2092BB75" wp14:editId="3C0E5305">
            <wp:extent cx="5400040" cy="2971800"/>
            <wp:effectExtent l="0" t="0" r="0" b="0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0D73" w14:textId="0B95A9D7" w:rsidR="00213277" w:rsidRDefault="00213277">
      <w:pPr>
        <w:rPr>
          <w:lang w:val="pt-BR"/>
        </w:rPr>
      </w:pPr>
      <w:r w:rsidRPr="00213277">
        <w:rPr>
          <w:lang w:val="pt-BR"/>
        </w:rPr>
        <w:drawing>
          <wp:inline distT="0" distB="0" distL="0" distR="0" wp14:anchorId="3A6EB93C" wp14:editId="021E5056">
            <wp:extent cx="5400040" cy="2864485"/>
            <wp:effectExtent l="0" t="0" r="0" b="0"/>
            <wp:docPr id="12" name="Imagem 12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&#10;&#10;Descrição gerada automaticamente com confiança mé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56BB" w14:textId="5BD5807D" w:rsidR="00213277" w:rsidRDefault="00213277">
      <w:pPr>
        <w:rPr>
          <w:lang w:val="pt-BR"/>
        </w:rPr>
      </w:pPr>
      <w:r w:rsidRPr="00213277">
        <w:rPr>
          <w:lang w:val="pt-BR"/>
        </w:rPr>
        <w:drawing>
          <wp:inline distT="0" distB="0" distL="0" distR="0" wp14:anchorId="28AF24FC" wp14:editId="00C21371">
            <wp:extent cx="5400040" cy="2756535"/>
            <wp:effectExtent l="0" t="0" r="0" b="5715"/>
            <wp:docPr id="14" name="Imagem 1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A18A" w14:textId="77777777" w:rsidR="00213277" w:rsidRPr="00213277" w:rsidRDefault="00213277" w:rsidP="00213277">
      <w:pPr>
        <w:shd w:val="clear" w:color="auto" w:fill="FFFFFF"/>
        <w:spacing w:before="300" w:after="150" w:line="819" w:lineRule="atLeast"/>
        <w:outlineLvl w:val="1"/>
        <w:rPr>
          <w:rFonts w:ascii="Helvetica" w:eastAsia="Times New Roman" w:hAnsi="Helvetica" w:cs="Helvetica"/>
          <w:color w:val="222933"/>
          <w:sz w:val="55"/>
          <w:szCs w:val="55"/>
        </w:rPr>
      </w:pPr>
      <w:r w:rsidRPr="00213277">
        <w:rPr>
          <w:rFonts w:ascii="Helvetica" w:eastAsia="Times New Roman" w:hAnsi="Helvetica" w:cs="Helvetica"/>
          <w:color w:val="222933"/>
          <w:sz w:val="55"/>
          <w:szCs w:val="55"/>
        </w:rPr>
        <w:lastRenderedPageBreak/>
        <w:t>Data Center</w:t>
      </w:r>
    </w:p>
    <w:p w14:paraId="5F5E244A" w14:textId="77777777" w:rsidR="00213277" w:rsidRPr="00213277" w:rsidRDefault="00213277" w:rsidP="0021327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21327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Physical facility</w:t>
      </w:r>
    </w:p>
    <w:p w14:paraId="39A32012" w14:textId="77777777" w:rsidR="00213277" w:rsidRPr="00213277" w:rsidRDefault="00213277" w:rsidP="0021327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21327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Hosting for</w:t>
      </w: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 group of networked </w:t>
      </w:r>
      <w:r w:rsidRPr="0021327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servers</w:t>
      </w:r>
    </w:p>
    <w:p w14:paraId="42122FAD" w14:textId="77777777" w:rsidR="00213277" w:rsidRPr="00213277" w:rsidRDefault="00213277" w:rsidP="0021327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Own </w:t>
      </w:r>
      <w:r w:rsidRPr="0021327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power</w:t>
      </w: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, </w:t>
      </w:r>
      <w:r w:rsidRPr="0021327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cooling</w:t>
      </w: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 &amp; </w:t>
      </w:r>
      <w:r w:rsidRPr="0021327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networking</w:t>
      </w: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 infrastructure</w:t>
      </w:r>
    </w:p>
    <w:p w14:paraId="4952F7E6" w14:textId="77777777" w:rsidR="00213277" w:rsidRPr="00213277" w:rsidRDefault="00213277" w:rsidP="00213277">
      <w:pPr>
        <w:shd w:val="clear" w:color="auto" w:fill="FFFFFF"/>
        <w:spacing w:before="300" w:after="150" w:line="819" w:lineRule="atLeast"/>
        <w:outlineLvl w:val="1"/>
        <w:rPr>
          <w:rFonts w:ascii="Helvetica" w:eastAsia="Times New Roman" w:hAnsi="Helvetica" w:cs="Helvetica"/>
          <w:color w:val="222933"/>
          <w:sz w:val="55"/>
          <w:szCs w:val="55"/>
        </w:rPr>
      </w:pPr>
      <w:r w:rsidRPr="00213277">
        <w:rPr>
          <w:rFonts w:ascii="Helvetica" w:eastAsia="Times New Roman" w:hAnsi="Helvetica" w:cs="Helvetica"/>
          <w:color w:val="222933"/>
          <w:sz w:val="55"/>
          <w:szCs w:val="55"/>
        </w:rPr>
        <w:t>Region</w:t>
      </w:r>
    </w:p>
    <w:p w14:paraId="0EFD1F81" w14:textId="77777777" w:rsidR="00213277" w:rsidRPr="00213277" w:rsidRDefault="00213277" w:rsidP="0021327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21327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Geographical area</w:t>
      </w: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 on the planet</w:t>
      </w:r>
    </w:p>
    <w:p w14:paraId="1FAE4F63" w14:textId="77777777" w:rsidR="00213277" w:rsidRPr="00213277" w:rsidRDefault="00213277" w:rsidP="0021327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21327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One but usually more datacenters</w:t>
      </w: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 connected with </w:t>
      </w:r>
      <w:r w:rsidRPr="0021327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low-latency network</w:t>
      </w: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 (&lt;2 milliseconds)</w:t>
      </w:r>
    </w:p>
    <w:p w14:paraId="7D28534A" w14:textId="77777777" w:rsidR="00213277" w:rsidRPr="00213277" w:rsidRDefault="00213277" w:rsidP="0021327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21327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Location</w:t>
      </w: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 for your services</w:t>
      </w:r>
    </w:p>
    <w:p w14:paraId="0F104548" w14:textId="77777777" w:rsidR="00213277" w:rsidRPr="00213277" w:rsidRDefault="00213277" w:rsidP="0021327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Some services are </w:t>
      </w:r>
      <w:r w:rsidRPr="0021327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available only in certain regions</w:t>
      </w:r>
    </w:p>
    <w:p w14:paraId="7E3E9752" w14:textId="77777777" w:rsidR="00213277" w:rsidRPr="00213277" w:rsidRDefault="00213277" w:rsidP="0021327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Some services are </w:t>
      </w:r>
      <w:r w:rsidRPr="0021327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global services</w:t>
      </w: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, as such are not assigned/deployed in specific region</w:t>
      </w:r>
    </w:p>
    <w:p w14:paraId="42401F86" w14:textId="77777777" w:rsidR="00213277" w:rsidRPr="00213277" w:rsidRDefault="00213277" w:rsidP="0021327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Globally available with </w:t>
      </w:r>
      <w:r w:rsidRPr="0021327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50+ regions</w:t>
      </w:r>
    </w:p>
    <w:p w14:paraId="31061F8A" w14:textId="77777777" w:rsidR="00213277" w:rsidRPr="00213277" w:rsidRDefault="00213277" w:rsidP="0021327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Special </w:t>
      </w:r>
      <w:r w:rsidRPr="0021327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government regions</w:t>
      </w: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 (US DoD Central, US Gov Virginia, etc.)</w:t>
      </w:r>
    </w:p>
    <w:p w14:paraId="52F4AC07" w14:textId="77777777" w:rsidR="00213277" w:rsidRPr="00213277" w:rsidRDefault="00213277" w:rsidP="0021327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Special </w:t>
      </w:r>
      <w:r w:rsidRPr="0021327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partnered regions</w:t>
      </w: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 (China East, China North)</w:t>
      </w:r>
    </w:p>
    <w:p w14:paraId="65328CD0" w14:textId="77777777" w:rsidR="00213277" w:rsidRPr="00213277" w:rsidRDefault="00213277" w:rsidP="00213277">
      <w:pPr>
        <w:shd w:val="clear" w:color="auto" w:fill="FFFFFF"/>
        <w:spacing w:before="300" w:after="150" w:line="819" w:lineRule="atLeast"/>
        <w:outlineLvl w:val="1"/>
        <w:rPr>
          <w:rFonts w:ascii="Helvetica" w:eastAsia="Times New Roman" w:hAnsi="Helvetica" w:cs="Helvetica"/>
          <w:color w:val="222933"/>
          <w:sz w:val="55"/>
          <w:szCs w:val="55"/>
        </w:rPr>
      </w:pPr>
      <w:r w:rsidRPr="00213277">
        <w:rPr>
          <w:rFonts w:ascii="Helvetica" w:eastAsia="Times New Roman" w:hAnsi="Helvetica" w:cs="Helvetica"/>
          <w:color w:val="222933"/>
          <w:sz w:val="55"/>
          <w:szCs w:val="55"/>
        </w:rPr>
        <w:t>Availability Zone</w:t>
      </w:r>
    </w:p>
    <w:p w14:paraId="5F50F70E" w14:textId="77777777" w:rsidR="00213277" w:rsidRPr="00213277" w:rsidRDefault="00213277" w:rsidP="0021327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21327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Regional feature</w:t>
      </w:r>
    </w:p>
    <w:p w14:paraId="4022B8B7" w14:textId="77777777" w:rsidR="00213277" w:rsidRPr="00213277" w:rsidRDefault="00213277" w:rsidP="0021327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Grouping of </w:t>
      </w:r>
      <w:r w:rsidRPr="0021327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physically separate</w:t>
      </w: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 facilities</w:t>
      </w:r>
    </w:p>
    <w:p w14:paraId="0F151C26" w14:textId="77777777" w:rsidR="00213277" w:rsidRPr="00213277" w:rsidRDefault="00213277" w:rsidP="0021327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Designed to </w:t>
      </w:r>
      <w:r w:rsidRPr="0021327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protect from data center failures</w:t>
      </w:r>
    </w:p>
    <w:p w14:paraId="37E5A536" w14:textId="77777777" w:rsidR="00213277" w:rsidRPr="00213277" w:rsidRDefault="00213277" w:rsidP="0021327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If zone goes down </w:t>
      </w:r>
      <w:r w:rsidRPr="0021327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others continue working</w:t>
      </w:r>
    </w:p>
    <w:p w14:paraId="7FFFE66D" w14:textId="77777777" w:rsidR="00213277" w:rsidRPr="00213277" w:rsidRDefault="00213277" w:rsidP="0021327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Two service </w:t>
      </w:r>
      <w:r w:rsidRPr="0021327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categories</w:t>
      </w:r>
    </w:p>
    <w:p w14:paraId="1737CD53" w14:textId="77777777" w:rsidR="00213277" w:rsidRPr="00213277" w:rsidRDefault="00213277" w:rsidP="00213277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21327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Zonal</w:t>
      </w: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 services (Virtual Machines, Disks, etc.)</w:t>
      </w:r>
    </w:p>
    <w:p w14:paraId="52CCA804" w14:textId="77777777" w:rsidR="00213277" w:rsidRPr="00213277" w:rsidRDefault="00213277" w:rsidP="00213277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21327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Zone-redundant</w:t>
      </w: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 services (SQL, Storage, etc.)</w:t>
      </w:r>
    </w:p>
    <w:p w14:paraId="10568A81" w14:textId="77777777" w:rsidR="00213277" w:rsidRPr="00213277" w:rsidRDefault="00213277" w:rsidP="0021327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21327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Not</w:t>
      </w: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 </w:t>
      </w:r>
      <w:r w:rsidRPr="0021327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all</w:t>
      </w: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 regions are </w:t>
      </w:r>
      <w:r w:rsidRPr="0021327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supported</w:t>
      </w:r>
    </w:p>
    <w:p w14:paraId="630C43AA" w14:textId="77777777" w:rsidR="00213277" w:rsidRPr="00213277" w:rsidRDefault="00213277" w:rsidP="0021327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21327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Supported</w:t>
      </w: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 region has </w:t>
      </w:r>
      <w:r w:rsidRPr="0021327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three or more zones</w:t>
      </w:r>
    </w:p>
    <w:p w14:paraId="688CB190" w14:textId="77777777" w:rsidR="00213277" w:rsidRPr="00213277" w:rsidRDefault="00213277" w:rsidP="0021327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A </w:t>
      </w:r>
      <w:r w:rsidRPr="0021327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zone</w:t>
      </w: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 is </w:t>
      </w:r>
      <w:r w:rsidRPr="0021327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one or more data centers</w:t>
      </w:r>
    </w:p>
    <w:p w14:paraId="433801AC" w14:textId="77777777" w:rsidR="00213277" w:rsidRPr="00213277" w:rsidRDefault="00213277" w:rsidP="00213277">
      <w:pPr>
        <w:shd w:val="clear" w:color="auto" w:fill="FFFFFF"/>
        <w:spacing w:before="300" w:after="150" w:line="819" w:lineRule="atLeast"/>
        <w:outlineLvl w:val="1"/>
        <w:rPr>
          <w:rFonts w:ascii="Helvetica" w:eastAsia="Times New Roman" w:hAnsi="Helvetica" w:cs="Helvetica"/>
          <w:color w:val="222933"/>
          <w:sz w:val="55"/>
          <w:szCs w:val="55"/>
        </w:rPr>
      </w:pPr>
      <w:r w:rsidRPr="00213277">
        <w:rPr>
          <w:rFonts w:ascii="Helvetica" w:eastAsia="Times New Roman" w:hAnsi="Helvetica" w:cs="Helvetica"/>
          <w:color w:val="222933"/>
          <w:sz w:val="55"/>
          <w:szCs w:val="55"/>
        </w:rPr>
        <w:t>Region Pair</w:t>
      </w:r>
    </w:p>
    <w:p w14:paraId="56A4EC04" w14:textId="77777777" w:rsidR="00213277" w:rsidRPr="00213277" w:rsidRDefault="00213277" w:rsidP="0021327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21327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lastRenderedPageBreak/>
        <w:t>Each region</w:t>
      </w: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 is </w:t>
      </w:r>
      <w:r w:rsidRPr="0021327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paired</w:t>
      </w: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 with another region making it a region pair</w:t>
      </w:r>
    </w:p>
    <w:p w14:paraId="0FFF3FB4" w14:textId="77777777" w:rsidR="00213277" w:rsidRPr="00213277" w:rsidRDefault="00213277" w:rsidP="0021327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Region </w:t>
      </w:r>
      <w:r w:rsidRPr="0021327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pairs are static</w:t>
      </w: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 and cannot be chosen</w:t>
      </w:r>
    </w:p>
    <w:p w14:paraId="4E3BA598" w14:textId="77777777" w:rsidR="00213277" w:rsidRPr="00213277" w:rsidRDefault="00213277" w:rsidP="0021327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Each pair resides within the </w:t>
      </w:r>
      <w:r w:rsidRPr="0021327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same geography</w:t>
      </w: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*</w:t>
      </w:r>
    </w:p>
    <w:p w14:paraId="614CA3D0" w14:textId="77777777" w:rsidR="00213277" w:rsidRPr="00213277" w:rsidRDefault="00213277" w:rsidP="00213277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Exception is Brazil South</w:t>
      </w:r>
    </w:p>
    <w:p w14:paraId="54355C78" w14:textId="77777777" w:rsidR="00213277" w:rsidRPr="00213277" w:rsidRDefault="00213277" w:rsidP="0021327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21327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Physical isolation</w:t>
      </w: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 with at least 300 miles distance (when possible)</w:t>
      </w:r>
    </w:p>
    <w:p w14:paraId="1E2955BE" w14:textId="77777777" w:rsidR="00213277" w:rsidRPr="00213277" w:rsidRDefault="00213277" w:rsidP="0021327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Some services have </w:t>
      </w:r>
      <w:r w:rsidRPr="0021327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platform-provided replication</w:t>
      </w:r>
    </w:p>
    <w:p w14:paraId="32CB0DF3" w14:textId="77777777" w:rsidR="00213277" w:rsidRPr="00213277" w:rsidRDefault="00213277" w:rsidP="0021327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21327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Planned updates</w:t>
      </w: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 across the pairs</w:t>
      </w:r>
    </w:p>
    <w:p w14:paraId="32E2F866" w14:textId="77777777" w:rsidR="00213277" w:rsidRPr="00213277" w:rsidRDefault="00213277" w:rsidP="0021327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21327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Data residency</w:t>
      </w: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 maintained for disaster recovery</w:t>
      </w:r>
    </w:p>
    <w:tbl>
      <w:tblPr>
        <w:tblW w:w="111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88"/>
        <w:gridCol w:w="6012"/>
      </w:tblGrid>
      <w:tr w:rsidR="00213277" w:rsidRPr="00213277" w14:paraId="479B1311" w14:textId="77777777" w:rsidTr="00213277">
        <w:trPr>
          <w:tblHeader/>
        </w:trPr>
        <w:tc>
          <w:tcPr>
            <w:tcW w:w="0" w:type="auto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64E7D480" w14:textId="77777777" w:rsidR="00213277" w:rsidRPr="00213277" w:rsidRDefault="00213277" w:rsidP="00213277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32"/>
                <w:szCs w:val="32"/>
              </w:rPr>
            </w:pPr>
            <w:r w:rsidRPr="00213277">
              <w:rPr>
                <w:rFonts w:ascii="Helvetica" w:eastAsia="Times New Roman" w:hAnsi="Helvetica" w:cs="Helvetica"/>
                <w:color w:val="222933"/>
                <w:sz w:val="32"/>
                <w:szCs w:val="32"/>
              </w:rPr>
              <w:t>Region Pair A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2CD02152" w14:textId="77777777" w:rsidR="00213277" w:rsidRPr="00213277" w:rsidRDefault="00213277" w:rsidP="00213277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32"/>
                <w:szCs w:val="32"/>
              </w:rPr>
            </w:pPr>
            <w:r w:rsidRPr="00213277">
              <w:rPr>
                <w:rFonts w:ascii="Helvetica" w:eastAsia="Times New Roman" w:hAnsi="Helvetica" w:cs="Helvetica"/>
                <w:color w:val="222933"/>
                <w:sz w:val="32"/>
                <w:szCs w:val="32"/>
              </w:rPr>
              <w:t>Region Pair B</w:t>
            </w:r>
          </w:p>
        </w:tc>
      </w:tr>
      <w:tr w:rsidR="00213277" w:rsidRPr="00213277" w14:paraId="0970F20C" w14:textId="77777777" w:rsidTr="00213277">
        <w:tc>
          <w:tcPr>
            <w:tcW w:w="0" w:type="auto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23374992" w14:textId="77777777" w:rsidR="00213277" w:rsidRPr="00213277" w:rsidRDefault="00213277" w:rsidP="00213277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213277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East US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1B0E2A14" w14:textId="77777777" w:rsidR="00213277" w:rsidRPr="00213277" w:rsidRDefault="00213277" w:rsidP="00213277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213277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West US</w:t>
            </w:r>
          </w:p>
        </w:tc>
      </w:tr>
      <w:tr w:rsidR="00213277" w:rsidRPr="00213277" w14:paraId="6E752C02" w14:textId="77777777" w:rsidTr="00213277">
        <w:tc>
          <w:tcPr>
            <w:tcW w:w="0" w:type="auto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4D02735A" w14:textId="77777777" w:rsidR="00213277" w:rsidRPr="00213277" w:rsidRDefault="00213277" w:rsidP="00213277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213277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UK West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721017FD" w14:textId="77777777" w:rsidR="00213277" w:rsidRPr="00213277" w:rsidRDefault="00213277" w:rsidP="00213277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213277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UK South</w:t>
            </w:r>
          </w:p>
        </w:tc>
      </w:tr>
      <w:tr w:rsidR="00213277" w:rsidRPr="00213277" w14:paraId="1E83291D" w14:textId="77777777" w:rsidTr="00213277">
        <w:tc>
          <w:tcPr>
            <w:tcW w:w="0" w:type="auto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20264689" w14:textId="77777777" w:rsidR="00213277" w:rsidRPr="00213277" w:rsidRDefault="00213277" w:rsidP="00213277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213277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North Europe (Ireland)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776CA858" w14:textId="77777777" w:rsidR="00213277" w:rsidRPr="00213277" w:rsidRDefault="00213277" w:rsidP="00213277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213277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West Europe (Netherlands)</w:t>
            </w:r>
          </w:p>
        </w:tc>
      </w:tr>
      <w:tr w:rsidR="00213277" w:rsidRPr="00213277" w14:paraId="14858F7D" w14:textId="77777777" w:rsidTr="00213277">
        <w:tc>
          <w:tcPr>
            <w:tcW w:w="0" w:type="auto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28CCFBCD" w14:textId="77777777" w:rsidR="00213277" w:rsidRPr="00213277" w:rsidRDefault="00213277" w:rsidP="00213277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213277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East Asia (Hong Kong)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5AE4BF23" w14:textId="77777777" w:rsidR="00213277" w:rsidRPr="00213277" w:rsidRDefault="00213277" w:rsidP="00213277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213277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Southeast Asia (Singapore)</w:t>
            </w:r>
          </w:p>
        </w:tc>
      </w:tr>
    </w:tbl>
    <w:p w14:paraId="7A80936C" w14:textId="7B64B611" w:rsidR="00213277" w:rsidRDefault="00213277"/>
    <w:p w14:paraId="61E675C2" w14:textId="77777777" w:rsidR="00213277" w:rsidRPr="00213277" w:rsidRDefault="00213277" w:rsidP="00213277">
      <w:pPr>
        <w:shd w:val="clear" w:color="auto" w:fill="FFFFFF"/>
        <w:spacing w:before="300" w:after="150" w:line="819" w:lineRule="atLeast"/>
        <w:outlineLvl w:val="1"/>
        <w:rPr>
          <w:rFonts w:ascii="Helvetica" w:eastAsia="Times New Roman" w:hAnsi="Helvetica" w:cs="Helvetica"/>
          <w:color w:val="222933"/>
          <w:sz w:val="55"/>
          <w:szCs w:val="55"/>
        </w:rPr>
      </w:pPr>
      <w:r w:rsidRPr="00213277">
        <w:rPr>
          <w:rFonts w:ascii="Helvetica" w:eastAsia="Times New Roman" w:hAnsi="Helvetica" w:cs="Helvetica"/>
          <w:color w:val="222933"/>
          <w:sz w:val="55"/>
          <w:szCs w:val="55"/>
        </w:rPr>
        <w:t>Geographies</w:t>
      </w:r>
    </w:p>
    <w:p w14:paraId="6140812B" w14:textId="77777777" w:rsidR="00213277" w:rsidRPr="00213277" w:rsidRDefault="00213277" w:rsidP="0021327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21327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Discrete market</w:t>
      </w:r>
    </w:p>
    <w:p w14:paraId="02A84BD5" w14:textId="77777777" w:rsidR="00213277" w:rsidRPr="00213277" w:rsidRDefault="00213277" w:rsidP="0021327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Typically </w:t>
      </w:r>
      <w:r w:rsidRPr="0021327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contains two or more regions</w:t>
      </w:r>
    </w:p>
    <w:p w14:paraId="0D71CB80" w14:textId="77777777" w:rsidR="00213277" w:rsidRPr="00213277" w:rsidRDefault="00213277" w:rsidP="0021327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Ensures </w:t>
      </w:r>
      <w:r w:rsidRPr="0021327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data residency</w:t>
      </w: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, </w:t>
      </w:r>
      <w:r w:rsidRPr="0021327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sovereignty</w:t>
      </w: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, </w:t>
      </w:r>
      <w:r w:rsidRPr="0021327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resiliency</w:t>
      </w: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, and </w:t>
      </w:r>
      <w:r w:rsidRPr="0021327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compliance</w:t>
      </w: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 requirements are met</w:t>
      </w:r>
    </w:p>
    <w:p w14:paraId="6198ABEA" w14:textId="77777777" w:rsidR="00213277" w:rsidRPr="00213277" w:rsidRDefault="00213277" w:rsidP="0021327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21327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Fault tolerant</w:t>
      </w: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 to protect from region wide failures</w:t>
      </w:r>
    </w:p>
    <w:p w14:paraId="39082C9D" w14:textId="77777777" w:rsidR="00213277" w:rsidRPr="00213277" w:rsidRDefault="00213277" w:rsidP="0021327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Broken up into areas</w:t>
      </w:r>
    </w:p>
    <w:p w14:paraId="09A45F80" w14:textId="77777777" w:rsidR="00213277" w:rsidRPr="00213277" w:rsidRDefault="00213277" w:rsidP="00213277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21327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Americas</w:t>
      </w: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,</w:t>
      </w:r>
    </w:p>
    <w:p w14:paraId="01F06A86" w14:textId="77777777" w:rsidR="00213277" w:rsidRPr="00213277" w:rsidRDefault="00213277" w:rsidP="00213277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21327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Europe</w:t>
      </w: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,</w:t>
      </w:r>
    </w:p>
    <w:p w14:paraId="7F3352EB" w14:textId="77777777" w:rsidR="00213277" w:rsidRPr="00213277" w:rsidRDefault="00213277" w:rsidP="00213277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21327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Asia Pacific</w:t>
      </w: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,</w:t>
      </w:r>
    </w:p>
    <w:p w14:paraId="6F010312" w14:textId="77777777" w:rsidR="00213277" w:rsidRPr="00213277" w:rsidRDefault="00213277" w:rsidP="00213277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21327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Middle</w:t>
      </w: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 </w:t>
      </w:r>
      <w:r w:rsidRPr="0021327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East</w:t>
      </w: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 and </w:t>
      </w:r>
      <w:r w:rsidRPr="0021327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Africa</w:t>
      </w:r>
    </w:p>
    <w:p w14:paraId="14DFCA7E" w14:textId="77777777" w:rsidR="00213277" w:rsidRPr="00213277" w:rsidRDefault="00213277" w:rsidP="0021327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213277">
        <w:rPr>
          <w:rFonts w:ascii="Helvetica" w:eastAsia="Times New Roman" w:hAnsi="Helvetica" w:cs="Helvetica"/>
          <w:color w:val="222933"/>
          <w:sz w:val="21"/>
          <w:szCs w:val="21"/>
        </w:rPr>
        <w:t>Each </w:t>
      </w:r>
      <w:r w:rsidRPr="0021327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region belongs only to one Geography</w:t>
      </w:r>
    </w:p>
    <w:p w14:paraId="61A99BFD" w14:textId="77777777" w:rsidR="00213277" w:rsidRPr="00213277" w:rsidRDefault="00213277"/>
    <w:sectPr w:rsidR="00213277" w:rsidRPr="00213277" w:rsidSect="0038176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B75F42"/>
    <w:multiLevelType w:val="multilevel"/>
    <w:tmpl w:val="46FC8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A963EAF"/>
    <w:multiLevelType w:val="multilevel"/>
    <w:tmpl w:val="12D4B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15A2977"/>
    <w:multiLevelType w:val="multilevel"/>
    <w:tmpl w:val="CC440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E681881"/>
    <w:multiLevelType w:val="multilevel"/>
    <w:tmpl w:val="A296E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A503F0F"/>
    <w:multiLevelType w:val="multilevel"/>
    <w:tmpl w:val="AEA8E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0883798">
    <w:abstractNumId w:val="0"/>
  </w:num>
  <w:num w:numId="2" w16cid:durableId="319189758">
    <w:abstractNumId w:val="3"/>
  </w:num>
  <w:num w:numId="3" w16cid:durableId="1529875896">
    <w:abstractNumId w:val="2"/>
  </w:num>
  <w:num w:numId="4" w16cid:durableId="1610621950">
    <w:abstractNumId w:val="4"/>
  </w:num>
  <w:num w:numId="5" w16cid:durableId="3830692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547"/>
    <w:rsid w:val="00121346"/>
    <w:rsid w:val="00213277"/>
    <w:rsid w:val="0038176F"/>
    <w:rsid w:val="003C16ED"/>
    <w:rsid w:val="003C7055"/>
    <w:rsid w:val="003D1547"/>
    <w:rsid w:val="004B1C25"/>
    <w:rsid w:val="0081022D"/>
    <w:rsid w:val="00811432"/>
    <w:rsid w:val="00955F4F"/>
    <w:rsid w:val="009E294B"/>
    <w:rsid w:val="00B460F9"/>
    <w:rsid w:val="00ED7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1C0B7"/>
  <w15:chartTrackingRefBased/>
  <w15:docId w15:val="{BDDB6909-A9E7-4753-90C2-F55192B8D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21327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ED74F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D74FF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213277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Forte">
    <w:name w:val="Strong"/>
    <w:basedOn w:val="Fontepargpadro"/>
    <w:uiPriority w:val="22"/>
    <w:qFormat/>
    <w:rsid w:val="0021327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7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8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5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2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s://azure.microsoft.com/pt-br/global-infrastructure/services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azurespeed.com/Azure/Latency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326</Words>
  <Characters>1863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Souza Vieira</dc:creator>
  <cp:keywords/>
  <dc:description/>
  <cp:lastModifiedBy>Fernando Souza Vieira</cp:lastModifiedBy>
  <cp:revision>2</cp:revision>
  <dcterms:created xsi:type="dcterms:W3CDTF">2022-04-22T15:21:00Z</dcterms:created>
  <dcterms:modified xsi:type="dcterms:W3CDTF">2022-04-22T16:02:00Z</dcterms:modified>
</cp:coreProperties>
</file>