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0D7377" w:sz="0"/>
          <w:bottom w:val="single" w:color="0D7377" w:sz="0"/>
          <w:left w:val="single" w:color="0D7377" w:sz="0"/>
          <w:right w:val="single" w:color="0D7377" w:sz="0"/>
        </w:pBdr>
        <w:shd w:fill="0D7377" w:color="0D7377" w:val="clear"/>
        <w:spacing w:after="120" w:before="0"/>
        <w:jc w:val="center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🏥  CarePlanner — Interview Preparation Guide</w:t>
      </w:r>
    </w:p>
    <w:p>
      <w:pPr>
        <w:spacing w:after="40"/>
      </w:pPr>
    </w:p>
    <w:tbl>
      <w:tblPr>
        <w:tblW w:type="dxa" w:w="97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4"/>
        <w:gridCol w:w="7444"/>
      </w:tblGrid>
      <w:tr>
        <w:tc>
          <w:tcPr>
            <w:tcW w:type="dxa" w:w="2304"/>
            <w:shd w:fill="F4F6F8" w:color="F4F6F8" w:val="clear"/>
            <w:vAlign w:val="top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0D7377"/>
                <w:sz w:val="18"/>
                <w:szCs w:val="18"/>
              </w:rPr>
              <w:t xml:space="preserve">Candidate</w:t>
            </w:r>
          </w:p>
        </w:tc>
        <w:tc>
          <w:tcPr>
            <w:tcW w:type="dxa" w:w="7444"/>
            <w:shd w:fill="F4F6F8" w:color="F4F6F8" w:val="clear"/>
            <w:vAlign w:val="top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.NET Backend Developer · Zest India IT Services (Aug 2025 – Present)</w:t>
            </w:r>
          </w:p>
        </w:tc>
      </w:tr>
      <w:tr>
        <w:tc>
          <w:tcPr>
            <w:tcW w:type="dxa" w:w="2304"/>
            <w:shd w:fill="FFFFFF" w:color="FFFFFF" w:val="clear"/>
            <w:vAlign w:val="top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0D7377"/>
                <w:sz w:val="18"/>
                <w:szCs w:val="18"/>
              </w:rPr>
              <w:t xml:space="preserve">Project</w:t>
            </w:r>
          </w:p>
        </w:tc>
        <w:tc>
          <w:tcPr>
            <w:tcW w:type="dxa" w:w="7444"/>
            <w:shd w:fill="FFFFFF" w:color="FFFFFF" w:val="clear"/>
            <w:vAlign w:val="top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CarePlanner — healthcare care-planning &amp; appointment-scheduling platform</w:t>
            </w:r>
          </w:p>
        </w:tc>
      </w:tr>
    </w:tbl>
    <w:p>
      <w:pPr>
        <w:spacing w:after="80"/>
      </w:pPr>
    </w:p>
    <w:p>
      <w:pPr>
        <w:shd w:fill="FEF3C7" w:color="FEF3C7" w:val="clear"/>
        <w:spacing w:after="80" w:before="80"/>
        <w:ind w:left="120" w:right="120"/>
      </w:pPr>
      <w:r>
        <w:rPr>
          <w:rFonts w:ascii="Calibri" w:cs="Calibri" w:eastAsia="Calibri" w:hAnsi="Calibri"/>
          <w:sz w:val="19"/>
          <w:szCs w:val="19"/>
        </w:rPr>
        <w:t xml:space="preserve">💡  </w:t>
      </w:r>
      <w:r>
        <w:rPr>
          <w:rFonts w:ascii="Calibri" w:cs="Calibri" w:eastAsia="Calibri" w:hAnsi="Calibri"/>
          <w:b/>
          <w:bCs/>
          <w:color w:val="92400E"/>
          <w:sz w:val="19"/>
          <w:szCs w:val="19"/>
        </w:rPr>
        <w:t xml:space="preserve">Rule #1: Only say 'I built' for work you actually did. For everything else say 'our team built'. Specificity reads as senior, not weak.</w:t>
      </w:r>
    </w:p>
    <w:p>
      <w:pPr>
        <w:spacing w:after="120"/>
      </w:pPr>
    </w:p>
    <w:p>
      <w:pPr>
        <w:shd w:fill="0D7377" w:color="0D7377" w:val="clear"/>
        <w:spacing w:after="100" w:before="240"/>
        <w:ind w:left="8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📋  0. Project Fact Sheet</w:t>
      </w:r>
      <w:r>
        <w:rPr>
          <w:rFonts w:ascii="Calibri" w:cs="Calibri" w:eastAsia="Calibri" w:hAnsi="Calibri"/>
          <w:color w:val="D0ECEC"/>
          <w:sz w:val="18"/>
          <w:szCs w:val="18"/>
        </w:rPr>
        <w:t xml:space="preserve">   Memorise these details</w:t>
      </w:r>
    </w:p>
    <w:p>
      <w:pPr>
        <w:spacing w:after="40"/>
      </w:pPr>
    </w:p>
    <w:tbl>
      <w:tblPr>
        <w:tblW w:type="dxa" w:w="97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4"/>
        <w:gridCol w:w="7444"/>
      </w:tblGrid>
      <w:tr>
        <w:tc>
          <w:tcPr>
            <w:tcW w:type="dxa" w:w="2304"/>
            <w:shd w:fill="F4F6F8" w:color="F4F6F8" w:val="clear"/>
            <w:vAlign w:val="top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0D7377"/>
                <w:sz w:val="18"/>
                <w:szCs w:val="18"/>
              </w:rPr>
              <w:t xml:space="preserve">Domain</w:t>
            </w:r>
          </w:p>
        </w:tc>
        <w:tc>
          <w:tcPr>
            <w:tcW w:type="dxa" w:w="7444"/>
            <w:shd w:fill="F4F6F8" w:color="F4F6F8" w:val="clear"/>
            <w:vAlign w:val="top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Healthcare / care services (ABA-therapy style practices): scheduling therapists with clients, authorizations, billing, session documentation</w:t>
            </w:r>
          </w:p>
        </w:tc>
      </w:tr>
      <w:tr>
        <w:tc>
          <w:tcPr>
            <w:tcW w:type="dxa" w:w="2304"/>
            <w:shd w:fill="FFFFFF" w:color="FFFFFF" w:val="clear"/>
            <w:vAlign w:val="top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0D7377"/>
                <w:sz w:val="18"/>
                <w:szCs w:val="18"/>
              </w:rPr>
              <w:t xml:space="preserve">Architecture</w:t>
            </w:r>
          </w:p>
        </w:tc>
        <w:tc>
          <w:tcPr>
            <w:tcW w:type="dxa" w:w="7444"/>
            <w:shd w:fill="FFFFFF" w:color="FFFFFF" w:val="clear"/>
            <w:vAlign w:val="top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Microservices — 4 ASP.NET Core services behind an Ocelot API Gateway</w:t>
            </w:r>
          </w:p>
        </w:tc>
      </w:tr>
      <w:tr>
        <w:tc>
          <w:tcPr>
            <w:tcW w:type="dxa" w:w="2304"/>
            <w:shd w:fill="F4F6F8" w:color="F4F6F8" w:val="clear"/>
            <w:vAlign w:val="top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0D7377"/>
                <w:sz w:val="18"/>
                <w:szCs w:val="18"/>
              </w:rPr>
              <w:t xml:space="preserve">Services</w:t>
            </w:r>
          </w:p>
        </w:tc>
        <w:tc>
          <w:tcPr>
            <w:tcW w:type="dxa" w:w="7444"/>
            <w:shd w:fill="F4F6F8" w:color="F4F6F8" w:val="clear"/>
            <w:vAlign w:val="top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API Gateway · Appointment Service · CRM Service · Document Service</w:t>
            </w:r>
          </w:p>
        </w:tc>
      </w:tr>
      <w:tr>
        <w:tc>
          <w:tcPr>
            <w:tcW w:type="dxa" w:w="2304"/>
            <w:shd w:fill="FFFFFF" w:color="FFFFFF" w:val="clear"/>
            <w:vAlign w:val="top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0D7377"/>
                <w:sz w:val="18"/>
                <w:szCs w:val="18"/>
              </w:rPr>
              <w:t xml:space="preserve">Layering</w:t>
            </w:r>
          </w:p>
        </w:tc>
        <w:tc>
          <w:tcPr>
            <w:tcW w:type="dxa" w:w="7444"/>
            <w:shd w:fill="FFFFFF" w:color="FFFFFF" w:val="clear"/>
            <w:vAlign w:val="top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API (controllers) → Lib (MediatR) → DataAccess.Dapper (repositories) → Entities (DTOs, records, events)</w:t>
            </w:r>
          </w:p>
        </w:tc>
      </w:tr>
      <w:tr>
        <w:tc>
          <w:tcPr>
            <w:tcW w:type="dxa" w:w="2304"/>
            <w:shd w:fill="F4F6F8" w:color="F4F6F8" w:val="clear"/>
            <w:vAlign w:val="top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0D7377"/>
                <w:sz w:val="18"/>
                <w:szCs w:val="18"/>
              </w:rPr>
              <w:t xml:space="preserve">Runtime</w:t>
            </w:r>
          </w:p>
        </w:tc>
        <w:tc>
          <w:tcPr>
            <w:tcW w:type="dxa" w:w="7444"/>
            <w:shd w:fill="F4F6F8" w:color="F4F6F8" w:val="clear"/>
            <w:vAlign w:val="top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C# · .NET 9 · ASP.NET Core Web API</w:t>
            </w:r>
          </w:p>
        </w:tc>
      </w:tr>
      <w:tr>
        <w:tc>
          <w:tcPr>
            <w:tcW w:type="dxa" w:w="2304"/>
            <w:shd w:fill="FFFFFF" w:color="FFFFFF" w:val="clear"/>
            <w:vAlign w:val="top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0D7377"/>
                <w:sz w:val="18"/>
                <w:szCs w:val="18"/>
              </w:rPr>
              <w:t xml:space="preserve">Patterns</w:t>
            </w:r>
          </w:p>
        </w:tc>
        <w:tc>
          <w:tcPr>
            <w:tcW w:type="dxa" w:w="7444"/>
            <w:shd w:fill="FFFFFF" w:color="FFFFFF" w:val="clear"/>
            <w:vAlign w:val="top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CQRS with MediatR · Repository pattern · Dependency Injection · DTOs · AutoMapper</w:t>
            </w:r>
          </w:p>
        </w:tc>
      </w:tr>
      <w:tr>
        <w:tc>
          <w:tcPr>
            <w:tcW w:type="dxa" w:w="2304"/>
            <w:shd w:fill="F4F6F8" w:color="F4F6F8" w:val="clear"/>
            <w:vAlign w:val="top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0D7377"/>
                <w:sz w:val="18"/>
                <w:szCs w:val="18"/>
              </w:rPr>
              <w:t xml:space="preserve">Validation</w:t>
            </w:r>
          </w:p>
        </w:tc>
        <w:tc>
          <w:tcPr>
            <w:tcW w:type="dxa" w:w="7444"/>
            <w:shd w:fill="F4F6F8" w:color="F4F6F8" w:val="clear"/>
            <w:vAlign w:val="top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FluentValidation</w:t>
            </w:r>
          </w:p>
        </w:tc>
      </w:tr>
      <w:tr>
        <w:tc>
          <w:tcPr>
            <w:tcW w:type="dxa" w:w="2304"/>
            <w:shd w:fill="FFFFFF" w:color="FFFFFF" w:val="clear"/>
            <w:vAlign w:val="top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0D7377"/>
                <w:sz w:val="18"/>
                <w:szCs w:val="18"/>
              </w:rPr>
              <w:t xml:space="preserve">Database</w:t>
            </w:r>
          </w:p>
        </w:tc>
        <w:tc>
          <w:tcPr>
            <w:tcW w:type="dxa" w:w="7444"/>
            <w:shd w:fill="FFFFFF" w:color="FFFFFF" w:val="clear"/>
            <w:vAlign w:val="top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PostgreSQL — ~150 PL/pgSQL stored procedures &amp; functions</w:t>
            </w:r>
          </w:p>
        </w:tc>
      </w:tr>
      <w:tr>
        <w:tc>
          <w:tcPr>
            <w:tcW w:type="dxa" w:w="2304"/>
            <w:shd w:fill="F4F6F8" w:color="F4F6F8" w:val="clear"/>
            <w:vAlign w:val="top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0D7377"/>
                <w:sz w:val="18"/>
                <w:szCs w:val="18"/>
              </w:rPr>
              <w:t xml:space="preserve">Data Access</w:t>
            </w:r>
          </w:p>
        </w:tc>
        <w:tc>
          <w:tcPr>
            <w:tcW w:type="dxa" w:w="7444"/>
            <w:shd w:fill="F4F6F8" w:color="F4F6F8" w:val="clear"/>
            <w:vAlign w:val="top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Dapper + Npgsql (micro-ORM, not EF Core)</w:t>
            </w:r>
          </w:p>
        </w:tc>
      </w:tr>
      <w:tr>
        <w:tc>
          <w:tcPr>
            <w:tcW w:type="dxa" w:w="2304"/>
            <w:shd w:fill="FFFFFF" w:color="FFFFFF" w:val="clear"/>
            <w:vAlign w:val="top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0D7377"/>
                <w:sz w:val="18"/>
                <w:szCs w:val="18"/>
              </w:rPr>
              <w:t xml:space="preserve">Auth</w:t>
            </w:r>
          </w:p>
        </w:tc>
        <w:tc>
          <w:tcPr>
            <w:tcW w:type="dxa" w:w="7444"/>
            <w:shd w:fill="FFFFFF" w:color="FFFFFF" w:val="clear"/>
            <w:vAlign w:val="top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JWT Bearer · multiple auth schemes (GatewayAuth, CarePlannerGatewayAuth) · role/permission-based access</w:t>
            </w:r>
          </w:p>
        </w:tc>
      </w:tr>
      <w:tr>
        <w:tc>
          <w:tcPr>
            <w:tcW w:type="dxa" w:w="2304"/>
            <w:shd w:fill="F4F6F8" w:color="F4F6F8" w:val="clear"/>
            <w:vAlign w:val="top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0D7377"/>
                <w:sz w:val="18"/>
                <w:szCs w:val="18"/>
              </w:rPr>
              <w:t xml:space="preserve">Integration</w:t>
            </w:r>
          </w:p>
        </w:tc>
        <w:tc>
          <w:tcPr>
            <w:tcW w:type="dxa" w:w="7444"/>
            <w:shd w:fill="F4F6F8" w:color="F4F6F8" w:val="clear"/>
            <w:vAlign w:val="top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Two-way sync with Aloha (external practice-management system) — inbound REST &amp; outbound sync-job records</w:t>
            </w:r>
          </w:p>
        </w:tc>
      </w:tr>
      <w:tr>
        <w:tc>
          <w:tcPr>
            <w:tcW w:type="dxa" w:w="2304"/>
            <w:shd w:fill="FFFFFF" w:color="FFFFFF" w:val="clear"/>
            <w:vAlign w:val="top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0D7377"/>
                <w:sz w:val="18"/>
                <w:szCs w:val="18"/>
              </w:rPr>
              <w:t xml:space="preserve">Messaging</w:t>
            </w:r>
          </w:p>
        </w:tc>
        <w:tc>
          <w:tcPr>
            <w:tcW w:type="dxa" w:w="7444"/>
            <w:shd w:fill="FFFFFF" w:color="FFFFFF" w:val="clear"/>
            <w:vAlign w:val="top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Apache Kafka via MassTransit · CloudEvents on topic careplanner_appointmentcloudevent</w:t>
            </w:r>
          </w:p>
        </w:tc>
      </w:tr>
      <w:tr>
        <w:tc>
          <w:tcPr>
            <w:tcW w:type="dxa" w:w="2304"/>
            <w:shd w:fill="F4F6F8" w:color="F4F6F8" w:val="clear"/>
            <w:vAlign w:val="top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0D7377"/>
                <w:sz w:val="18"/>
                <w:szCs w:val="18"/>
              </w:rPr>
              <w:t xml:space="preserve">Caching</w:t>
            </w:r>
          </w:p>
        </w:tc>
        <w:tc>
          <w:tcPr>
            <w:tcW w:type="dxa" w:w="7444"/>
            <w:shd w:fill="F4F6F8" w:color="F4F6F8" w:val="clear"/>
            <w:vAlign w:val="top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Redis distributed cache · in-memory cache for exchanged tokens</w:t>
            </w:r>
          </w:p>
        </w:tc>
      </w:tr>
      <w:tr>
        <w:tc>
          <w:tcPr>
            <w:tcW w:type="dxa" w:w="2304"/>
            <w:shd w:fill="FFFFFF" w:color="FFFFFF" w:val="clear"/>
            <w:vAlign w:val="top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0D7377"/>
                <w:sz w:val="18"/>
                <w:szCs w:val="18"/>
              </w:rPr>
              <w:t xml:space="preserve">Resilience</w:t>
            </w:r>
          </w:p>
        </w:tc>
        <w:tc>
          <w:tcPr>
            <w:tcW w:type="dxa" w:w="7444"/>
            <w:shd w:fill="FFFFFF" w:color="FFFFFF" w:val="clear"/>
            <w:vAlign w:val="top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Polly — circuit breaker + timeout</w:t>
            </w:r>
          </w:p>
        </w:tc>
      </w:tr>
      <w:tr>
        <w:tc>
          <w:tcPr>
            <w:tcW w:type="dxa" w:w="2304"/>
            <w:shd w:fill="F4F6F8" w:color="F4F6F8" w:val="clear"/>
            <w:vAlign w:val="top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0D7377"/>
                <w:sz w:val="18"/>
                <w:szCs w:val="18"/>
              </w:rPr>
              <w:t xml:space="preserve">Observability</w:t>
            </w:r>
          </w:p>
        </w:tc>
        <w:tc>
          <w:tcPr>
            <w:tcW w:type="dxa" w:w="7444"/>
            <w:shd w:fill="F4F6F8" w:color="F4F6F8" w:val="clear"/>
            <w:vAlign w:val="top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Serilog → Grafana Loki · ASP.NET Core health checks</w:t>
            </w:r>
          </w:p>
        </w:tc>
      </w:tr>
      <w:tr>
        <w:tc>
          <w:tcPr>
            <w:tcW w:type="dxa" w:w="2304"/>
            <w:shd w:fill="FFFFFF" w:color="FFFFFF" w:val="clear"/>
            <w:vAlign w:val="top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0D7377"/>
                <w:sz w:val="18"/>
                <w:szCs w:val="18"/>
              </w:rPr>
              <w:t xml:space="preserve">Recurrence</w:t>
            </w:r>
          </w:p>
        </w:tc>
        <w:tc>
          <w:tcPr>
            <w:tcW w:type="dxa" w:w="7444"/>
            <w:shd w:fill="FFFFFF" w:color="FFFFFF" w:val="clear"/>
            <w:vAlign w:val="top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Ical.Net (RRULE) — 'This / This &amp; Following / All' edits</w:t>
            </w:r>
          </w:p>
        </w:tc>
      </w:tr>
      <w:tr>
        <w:tc>
          <w:tcPr>
            <w:tcW w:type="dxa" w:w="2304"/>
            <w:shd w:fill="F4F6F8" w:color="F4F6F8" w:val="clear"/>
            <w:vAlign w:val="top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0D7377"/>
                <w:sz w:val="18"/>
                <w:szCs w:val="18"/>
              </w:rPr>
              <w:t xml:space="preserve">DevOps</w:t>
            </w:r>
          </w:p>
        </w:tc>
        <w:tc>
          <w:tcPr>
            <w:tcW w:type="dxa" w:w="7444"/>
            <w:shd w:fill="F4F6F8" w:color="F4F6F8" w:val="clear"/>
            <w:vAlign w:val="top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Docker multi-stage builds → Azure DevOps Pipelines → Azure Container Registry · branch-based envs: Dev, QA, UAT, STG, PROD · private NuGet feed</w:t>
            </w:r>
          </w:p>
        </w:tc>
      </w:tr>
      <w:tr>
        <w:tc>
          <w:tcPr>
            <w:tcW w:type="dxa" w:w="2304"/>
            <w:shd w:fill="FFFFFF" w:color="FFFFFF" w:val="clear"/>
            <w:vAlign w:val="top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0D7377"/>
                <w:sz w:val="18"/>
                <w:szCs w:val="18"/>
              </w:rPr>
              <w:t xml:space="preserve">API Docs</w:t>
            </w:r>
          </w:p>
        </w:tc>
        <w:tc>
          <w:tcPr>
            <w:tcW w:type="dxa" w:w="7444"/>
            <w:shd w:fill="FFFFFF" w:color="FFFFFF" w:val="clear"/>
            <w:vAlign w:val="top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Swagger / OpenAPI, aggregated at gateway via SwaggerForOcelot</w:t>
            </w:r>
          </w:p>
        </w:tc>
      </w:tr>
    </w:tbl>
    <w:p>
      <w:pPr>
        <w:spacing w:after="120"/>
      </w:pPr>
    </w:p>
    <w:p>
      <w:pPr>
        <w:shd w:fill="0D7377" w:color="0D7377" w:val="clear"/>
        <w:spacing w:after="100" w:before="240"/>
        <w:ind w:left="8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📞  1. Telephonic Screening</w:t>
      </w:r>
      <w:r>
        <w:rPr>
          <w:rFonts w:ascii="Calibri" w:cs="Calibri" w:eastAsia="Calibri" w:hAnsi="Calibri"/>
          <w:color w:val="D0ECEC"/>
          <w:sz w:val="18"/>
          <w:szCs w:val="18"/>
        </w:rPr>
        <w:t xml:space="preserve">   60–90 seconds · Keep it crisp</w:t>
      </w:r>
    </w:p>
    <w:p>
      <w:pPr>
        <w:spacing w:after="40"/>
      </w:pPr>
    </w:p>
    <w:p>
      <w:pPr>
        <w:spacing w:after="60" w:before="40"/>
      </w:pPr>
      <w:r>
        <w:rPr>
          <w:rFonts w:ascii="Calibri" w:cs="Calibri" w:eastAsia="Calibri" w:hAnsi="Calibri"/>
          <w:i/>
          <w:iCs/>
          <w:color w:val="888888"/>
          <w:sz w:val="17"/>
          <w:szCs w:val="17"/>
        </w:rPr>
        <w:t xml:space="preserve">Goal: Hook them fast — trigger a follow-up question. Don't over-explain.</w:t>
      </w:r>
    </w:p>
    <w:p>
      <w:pPr>
        <w:spacing w:after="40"/>
      </w:pPr>
    </w:p>
    <w:tbl>
      <w:tblPr>
        <w:tblW w:type="dxa" w:w="97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748"/>
      </w:tblGrid>
      <w:tr>
        <w:tc>
          <w:tcPr>
            <w:tcW w:type="dxa" w:w="9748"/>
            <w:shd w:fill="E6F4F4" w:color="E6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60"/>
            </w:pPr>
            <w:r>
              <w:rPr>
                <w:rFonts w:ascii="Calibri" w:cs="Calibri" w:eastAsia="Calibri" w:hAnsi="Calibri"/>
                <w:b/>
                <w:bCs/>
                <w:color w:val="0D7377"/>
                <w:sz w:val="26"/>
                <w:szCs w:val="26"/>
              </w:rPr>
              <w:t xml:space="preserve">❝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I'm a .NET backend developer at Zest India, working on CarePlanner — a healthcare scheduling and care-planning platform used by care providers to schedule therapists with clients, manage authorizations, handle billing values, and document sessions.</w:t>
            </w:r>
          </w:p>
          <w:p>
            <w:pPr>
              <w:spacing w:after="60" w:before="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It's built as ASP.NET Core microservices on .NET 9 — appointment, CRM, and document services behind an Ocelot API gateway — with PostgreSQL as the database, accessed through Dapper and PL/pgSQL stored procedures. We also use Kafka for events, Redis for caching, and deploy with Docker and Azure DevOps.</w:t>
            </w:r>
          </w:p>
          <w:p>
            <w:pPr>
              <w:spacing w:after="60" w:before="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My role is building and maintaining backend APIs and database logic — features like recurring appointments, billing, and the data sync with an external system called Aloha — and fixing production defects end to end.</w:t>
            </w:r>
          </w:p>
          <w:p>
            <w:pPr>
              <w:spacing w:after="60" w:before="3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D7377"/>
                <w:sz w:val="26"/>
                <w:szCs w:val="26"/>
              </w:rPr>
              <w:t xml:space="preserve">❞</w:t>
            </w:r>
          </w:p>
        </w:tc>
      </w:tr>
    </w:tbl>
    <w:p>
      <w:pPr>
        <w:spacing w:after="40"/>
      </w:pPr>
    </w:p>
    <w:p>
      <w:pPr>
        <w:spacing w:after="60" w:before="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44444"/>
          <w:sz w:val="19"/>
          <w:szCs w:val="19"/>
        </w:rPr>
        <w:t xml:space="preserve">Key tech to drop: .NET 9 / ASP.NET Core · PostgreSQL + Dapper · Microservices (Ocelot, Kafka)</w:t>
      </w:r>
    </w:p>
    <w:p>
      <w:pPr>
        <w:spacing w:after="120"/>
      </w:pPr>
    </w:p>
    <w:p>
      <w:pPr>
        <w:shd w:fill="0D7377" w:color="0D7377" w:val="clear"/>
        <w:spacing w:after="100" w:before="240"/>
        <w:ind w:left="8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💻  2. L1 Technical Round</w:t>
      </w:r>
      <w:r>
        <w:rPr>
          <w:rFonts w:ascii="Calibri" w:cs="Calibri" w:eastAsia="Calibri" w:hAnsi="Calibri"/>
          <w:color w:val="D0ECEC"/>
          <w:sz w:val="18"/>
          <w:szCs w:val="18"/>
        </w:rPr>
        <w:t xml:space="preserve">   3–5 minutes · Stack · Architecture · Your code</w:t>
      </w:r>
    </w:p>
    <w:p>
      <w:pPr>
        <w:spacing w:after="40"/>
      </w:pPr>
    </w:p>
    <w:p>
      <w:pPr>
        <w:spacing w:after="60" w:before="40"/>
      </w:pPr>
      <w:r>
        <w:rPr>
          <w:rFonts w:ascii="Calibri" w:cs="Calibri" w:eastAsia="Calibri" w:hAnsi="Calibri"/>
          <w:i/>
          <w:iCs/>
          <w:color w:val="888888"/>
          <w:sz w:val="17"/>
          <w:szCs w:val="17"/>
        </w:rPr>
        <w:t xml:space="preserve">Goal: Show you know the stack, can explain architecture, and wrote real code.</w:t>
      </w:r>
    </w:p>
    <w:p>
      <w:pPr>
        <w:spacing w:after="40"/>
      </w:pPr>
    </w:p>
    <w:p>
      <w:pPr>
        <w:pBdr>
          <w:bottom w:val="single" w:color="E6F4F4" w:sz="4"/>
        </w:pBdr>
        <w:spacing w:after="60" w:before="160"/>
      </w:pPr>
      <w:r>
        <w:rPr>
          <w:rFonts w:ascii="Calibri" w:cs="Calibri" w:eastAsia="Calibri" w:hAnsi="Calibri"/>
          <w:b/>
          <w:bCs/>
          <w:color w:val="0D7377"/>
          <w:sz w:val="22"/>
          <w:szCs w:val="22"/>
        </w:rPr>
        <w:t xml:space="preserve">2.1 Architecture</w:t>
      </w:r>
    </w:p>
    <w:p>
      <w:pPr>
        <w:spacing w:after="6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19"/>
          <w:szCs w:val="19"/>
        </w:rPr>
        <w:t xml:space="preserve">CarePlanner is a multi-tenant (organization-scoped) healthcare scheduling platform. The frontend calls a single entry point — an Ocelot API Gateway — which authenticates the JWT, checks route scopes, and forwards requests to the downstream microservices.</w:t>
      </w:r>
    </w:p>
    <w:p>
      <w:pPr>
        <w:spacing w:after="40"/>
      </w:pPr>
    </w:p>
    <w:tbl>
      <w:tblPr>
        <w:tblW w:type="dxa" w:w="97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748"/>
      </w:tblGrid>
      <w:tr>
        <w:tc>
          <w:tcPr>
            <w:tcW w:type="dxa" w:w="9748"/>
            <w:shd w:fill="F0F4F4" w:color="F0F4F4" w:val="clear"/>
          </w:tcPr>
          <w:p>
            <w:pPr>
              <w:spacing w:after="20" w:before="60"/>
              <w:ind w:left="120"/>
            </w:pPr>
            <w:r>
              <w:rPr>
                <w:rFonts w:ascii="Courier New" w:cs="Courier New" w:eastAsia="Courier New" w:hAnsi="Courier New"/>
                <w:color w:val="1A4040"/>
                <w:sz w:val="17"/>
                <w:szCs w:val="17"/>
              </w:rPr>
              <w:t xml:space="preserve">Client (Web UI) &amp; Aloha (external system)</w:t>
            </w:r>
          </w:p>
          <w:p>
            <w:pPr>
              <w:spacing w:after="0" w:before="0"/>
              <w:ind w:left="120"/>
            </w:pPr>
            <w:r>
              <w:rPr>
                <w:rFonts w:ascii="Courier New" w:cs="Courier New" w:eastAsia="Courier New" w:hAnsi="Courier New"/>
                <w:color w:val="1A4040"/>
                <w:sz w:val="17"/>
                <w:szCs w:val="17"/>
              </w:rPr>
              <w:t xml:space="preserve">     ↓</w:t>
            </w:r>
          </w:p>
          <w:p>
            <w:pPr>
              <w:spacing w:after="0" w:before="0"/>
              <w:ind w:left="120"/>
            </w:pPr>
            <w:r>
              <w:rPr>
                <w:rFonts w:ascii="Courier New" w:cs="Courier New" w:eastAsia="Courier New" w:hAnsi="Courier New"/>
                <w:b/>
                <w:bCs/>
                <w:color w:val="1A4040"/>
                <w:sz w:val="17"/>
                <w:szCs w:val="17"/>
              </w:rPr>
              <w:t xml:space="preserve">API Gateway (Ocelot + JWT + Polly)</w:t>
            </w:r>
          </w:p>
          <w:p>
            <w:pPr>
              <w:spacing w:after="0" w:before="0"/>
              <w:ind w:left="120"/>
            </w:pPr>
            <w:r>
              <w:rPr>
                <w:rFonts w:ascii="Courier New" w:cs="Courier New" w:eastAsia="Courier New" w:hAnsi="Courier New"/>
                <w:color w:val="1A4040"/>
                <w:sz w:val="16"/>
                <w:szCs w:val="16"/>
              </w:rPr>
              <w:t xml:space="preserve">  – route auth/scopes · Swagger aggregation · token exchange for Aloha</w:t>
            </w:r>
          </w:p>
          <w:p>
            <w:pPr>
              <w:spacing w:after="0" w:before="0"/>
              <w:ind w:left="120"/>
            </w:pPr>
            <w:r>
              <w:rPr>
                <w:rFonts w:ascii="Courier New" w:cs="Courier New" w:eastAsia="Courier New" w:hAnsi="Courier New"/>
                <w:color w:val="1A4040"/>
                <w:sz w:val="17"/>
                <w:szCs w:val="17"/>
              </w:rPr>
              <w:t xml:space="preserve">     ↓              ↓              ↓</w:t>
            </w:r>
          </w:p>
          <w:p>
            <w:pPr>
              <w:spacing w:after="0" w:before="0"/>
              <w:ind w:left="120"/>
            </w:pPr>
            <w:r>
              <w:rPr>
                <w:rFonts w:ascii="Courier New" w:cs="Courier New" w:eastAsia="Courier New" w:hAnsi="Courier New"/>
                <w:color w:val="1A4040"/>
                <w:sz w:val="17"/>
                <w:szCs w:val="17"/>
              </w:rPr>
              <w:t xml:space="preserve">Appointment Svc   CRM Svc    Document Svc</w:t>
            </w:r>
          </w:p>
          <w:p>
            <w:pPr>
              <w:spacing w:after="0" w:before="0"/>
              <w:ind w:left="120"/>
            </w:pPr>
            <w:r>
              <w:rPr>
                <w:rFonts w:ascii="Courier New" w:cs="Courier New" w:eastAsia="Courier New" w:hAnsi="Courier New"/>
                <w:color w:val="1A4040"/>
                <w:sz w:val="17"/>
                <w:szCs w:val="17"/>
              </w:rPr>
              <w:t xml:space="preserve">     └──────────► PostgreSQL (PL/pgSQL SPs) ◄──────┘</w:t>
            </w:r>
          </w:p>
          <w:p>
            <w:pPr>
              <w:spacing w:after="60" w:before="0"/>
              <w:ind w:left="120"/>
            </w:pPr>
            <w:r>
              <w:rPr>
                <w:rFonts w:ascii="Courier New" w:cs="Courier New" w:eastAsia="Courier New" w:hAnsi="Courier New"/>
                <w:color w:val="1A4040"/>
                <w:sz w:val="17"/>
                <w:szCs w:val="17"/>
              </w:rPr>
              <w:t xml:space="preserve">Kafka (MassTransit/CloudEvents) · Redis · Serilog → Loki</w:t>
            </w:r>
          </w:p>
        </w:tc>
      </w:tr>
    </w:tbl>
    <w:p>
      <w:pPr>
        <w:spacing w:after="80"/>
      </w:pPr>
    </w:p>
    <w:p>
      <w:pPr>
        <w:pBdr>
          <w:bottom w:val="single" w:color="E6F4F4" w:sz="4"/>
        </w:pBdr>
        <w:spacing w:after="60" w:before="160"/>
      </w:pPr>
      <w:r>
        <w:rPr>
          <w:rFonts w:ascii="Calibri" w:cs="Calibri" w:eastAsia="Calibri" w:hAnsi="Calibri"/>
          <w:b/>
          <w:bCs/>
          <w:color w:val="0D7377"/>
          <w:sz w:val="22"/>
          <w:szCs w:val="22"/>
        </w:rPr>
        <w:t xml:space="preserve">Request Lifecycle — Explain This Fluently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Request hits </w:t>
      </w:r>
      <w:r>
        <w:rPr>
          <w:rFonts w:ascii="Calibri" w:cs="Calibri" w:eastAsia="Calibri" w:hAnsi="Calibri"/>
          <w:b/>
          <w:bCs/>
          <w:color w:val="444444"/>
          <w:sz w:val="19"/>
          <w:szCs w:val="19"/>
        </w:rPr>
        <w:t xml:space="preserve">Gateway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→ JWT validated → route scope checked → forwarded.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/>
      </w:r>
      <w:r>
        <w:rPr>
          <w:rFonts w:ascii="Calibri" w:cs="Calibri" w:eastAsia="Calibri" w:hAnsi="Calibri"/>
          <w:b/>
          <w:bCs/>
          <w:color w:val="444444"/>
          <w:sz w:val="19"/>
          <w:szCs w:val="19"/>
        </w:rPr>
        <w:t xml:space="preserve">Controller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is thin — builds a </w:t>
      </w:r>
      <w:r>
        <w:rPr>
          <w:rFonts w:ascii="Calibri" w:cs="Calibri" w:eastAsia="Calibri" w:hAnsi="Calibri"/>
          <w:b/>
          <w:bCs/>
          <w:color w:val="444444"/>
          <w:sz w:val="19"/>
          <w:szCs w:val="19"/>
        </w:rPr>
        <w:t xml:space="preserve">Command/Query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and calls _mediator.Send(...).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/>
      </w:r>
      <w:r>
        <w:rPr>
          <w:rFonts w:ascii="Calibri" w:cs="Calibri" w:eastAsia="Calibri" w:hAnsi="Calibri"/>
          <w:b/>
          <w:bCs/>
          <w:color w:val="444444"/>
          <w:sz w:val="19"/>
          <w:szCs w:val="19"/>
        </w:rPr>
        <w:t xml:space="preserve">FluentValidation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validates the DTO.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/>
      </w:r>
      <w:r>
        <w:rPr>
          <w:rFonts w:ascii="Calibri" w:cs="Calibri" w:eastAsia="Calibri" w:hAnsi="Calibri"/>
          <w:b/>
          <w:bCs/>
          <w:color w:val="444444"/>
          <w:sz w:val="19"/>
          <w:szCs w:val="19"/>
        </w:rPr>
        <w:t xml:space="preserve">Handler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applies business rules, calls the </w:t>
      </w:r>
      <w:r>
        <w:rPr>
          <w:rFonts w:ascii="Calibri" w:cs="Calibri" w:eastAsia="Calibri" w:hAnsi="Calibri"/>
          <w:b/>
          <w:bCs/>
          <w:color w:val="444444"/>
          <w:sz w:val="19"/>
          <w:szCs w:val="19"/>
        </w:rPr>
        <w:t xml:space="preserve">repository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/>
      </w:r>
      <w:r>
        <w:rPr>
          <w:rFonts w:ascii="Calibri" w:cs="Calibri" w:eastAsia="Calibri" w:hAnsi="Calibri"/>
          <w:b/>
          <w:bCs/>
          <w:color w:val="444444"/>
          <w:sz w:val="19"/>
          <w:szCs w:val="19"/>
        </w:rPr>
        <w:t xml:space="preserve">Repository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uses </w:t>
      </w:r>
      <w:r>
        <w:rPr>
          <w:rFonts w:ascii="Calibri" w:cs="Calibri" w:eastAsia="Calibri" w:hAnsi="Calibri"/>
          <w:b/>
          <w:bCs/>
          <w:color w:val="444444"/>
          <w:sz w:val="19"/>
          <w:szCs w:val="19"/>
        </w:rPr>
        <w:t xml:space="preserve">Dapper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to call a </w:t>
      </w:r>
      <w:r>
        <w:rPr>
          <w:rFonts w:ascii="Calibri" w:cs="Calibri" w:eastAsia="Calibri" w:hAnsi="Calibri"/>
          <w:b/>
          <w:bCs/>
          <w:color w:val="444444"/>
          <w:sz w:val="19"/>
          <w:szCs w:val="19"/>
        </w:rPr>
        <w:t xml:space="preserve">PL/pgSQL stored procedure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, often passing JSON payloads.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Result mapped to a DTO and returned with a consistent response shape/status code.</w:t>
      </w:r>
    </w:p>
    <w:p>
      <w:pPr>
        <w:spacing w:after="80"/>
      </w:pPr>
    </w:p>
    <w:p>
      <w:pPr>
        <w:pBdr>
          <w:bottom w:val="single" w:color="E6F4F4" w:sz="4"/>
        </w:pBdr>
        <w:spacing w:after="60" w:before="160"/>
      </w:pPr>
      <w:r>
        <w:rPr>
          <w:rFonts w:ascii="Calibri" w:cs="Calibri" w:eastAsia="Calibri" w:hAnsi="Calibri"/>
          <w:b/>
          <w:bCs/>
          <w:color w:val="0D7377"/>
          <w:sz w:val="22"/>
          <w:szCs w:val="22"/>
        </w:rPr>
        <w:t xml:space="preserve">2.2 Tech Stack — "Why This, Not That"</w:t>
      </w:r>
    </w:p>
    <w:tbl>
      <w:tblPr>
        <w:tblW w:type="dxa" w:w="97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49"/>
        <w:gridCol w:w="6499"/>
      </w:tblGrid>
      <w:tr>
        <w:trPr>
          <w:tblHeader/>
        </w:trPr>
        <w:tc>
          <w:tcPr>
            <w:tcW w:type="auto" w:w="0"/>
            <w:shd w:fill="0D7377" w:color="0D7377" w:val="clear"/>
            <w:vAlign w:val="top"/>
          </w:tcPr>
          <w:p>
            <w:pPr>
              <w:spacing w:after="60" w:before="60"/>
              <w:ind w:left="80" w:right="60"/>
            </w:pPr>
            <w:r>
              <w:rPr>
                <w:rFonts w:ascii="Calibri" w:cs="Calibri" w:eastAsia="Calibri" w:hAnsi="Calibri"/>
                <w:color w:val="FFFFFF"/>
                <w:sz w:val="17"/>
                <w:szCs w:val="17"/>
              </w:rPr>
              <w:t xml:space="preserve">Choice</w:t>
            </w:r>
          </w:p>
        </w:tc>
        <w:tc>
          <w:tcPr>
            <w:tcW w:type="auto" w:w="0"/>
            <w:shd w:fill="0D7377" w:color="0D7377" w:val="clear"/>
            <w:vAlign w:val="top"/>
          </w:tcPr>
          <w:p>
            <w:pPr>
              <w:spacing w:after="60" w:before="60"/>
              <w:ind w:left="80" w:right="60"/>
            </w:pPr>
            <w:r>
              <w:rPr>
                <w:rFonts w:ascii="Calibri" w:cs="Calibri" w:eastAsia="Calibri" w:hAnsi="Calibri"/>
                <w:color w:val="FFFFFF"/>
                <w:sz w:val="17"/>
                <w:szCs w:val="17"/>
              </w:rPr>
              <w:t xml:space="preserve">Reasoning</w:t>
            </w:r>
          </w:p>
        </w:tc>
      </w:tr>
      <w:tr>
        <w:tc>
          <w:tcPr>
            <w:tcW w:type="auto" w:w="0"/>
            <w:shd w:fill="FFFFFF" w:color="FFFFFF" w:val="clear"/>
            <w:vAlign w:val="top"/>
          </w:tcPr>
          <w:p>
            <w:pPr>
              <w:spacing w:after="60" w:before="60"/>
              <w:ind w:left="80" w:right="60"/>
            </w:pPr>
            <w:r>
              <w:rPr>
                <w:rFonts w:ascii="Calibri" w:cs="Calibri" w:eastAsia="Calibri" w:hAnsi="Calibri"/>
                <w:color w:val="444444"/>
                <w:sz w:val="17"/>
                <w:szCs w:val="17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444444"/>
                <w:sz w:val="17"/>
                <w:szCs w:val="17"/>
              </w:rPr>
              <w:t xml:space="preserve">Dapper</w:t>
            </w:r>
            <w:r>
              <w:rPr>
                <w:rFonts w:ascii="Calibri" w:cs="Calibri" w:eastAsia="Calibri" w:hAnsi="Calibri"/>
                <w:color w:val="444444"/>
                <w:sz w:val="17"/>
                <w:szCs w:val="17"/>
              </w:rPr>
              <w:t xml:space="preserve"> over EF Core</w:t>
            </w:r>
          </w:p>
        </w:tc>
        <w:tc>
          <w:tcPr>
            <w:tcW w:type="auto" w:w="0"/>
            <w:shd w:fill="FFFFFF" w:color="FFFFFF" w:val="clear"/>
            <w:vAlign w:val="top"/>
          </w:tcPr>
          <w:p>
            <w:pPr>
              <w:spacing w:after="60" w:before="60"/>
              <w:ind w:left="80" w:right="60"/>
            </w:pPr>
            <w:r>
              <w:rPr>
                <w:rFonts w:ascii="Calibri" w:cs="Calibri" w:eastAsia="Calibri" w:hAnsi="Calibri"/>
                <w:color w:val="444444"/>
                <w:sz w:val="17"/>
                <w:szCs w:val="17"/>
              </w:rPr>
              <w:t xml:space="preserve">Domain logic is heavy in SQL (recurrence splits, billing propagation). Dapper gives full SQL control; stored procedures keep set-based logic close to the data.</w:t>
            </w:r>
          </w:p>
        </w:tc>
      </w:tr>
      <w:tr>
        <w:tc>
          <w:tcPr>
            <w:tcW w:type="auto" w:w="0"/>
            <w:shd w:fill="F4F6F8" w:color="F4F6F8" w:val="clear"/>
            <w:vAlign w:val="top"/>
          </w:tcPr>
          <w:p>
            <w:pPr>
              <w:spacing w:after="60" w:before="60"/>
              <w:ind w:left="80" w:right="60"/>
            </w:pPr>
            <w:r>
              <w:rPr>
                <w:rFonts w:ascii="Calibri" w:cs="Calibri" w:eastAsia="Calibri" w:hAnsi="Calibri"/>
                <w:color w:val="444444"/>
                <w:sz w:val="17"/>
                <w:szCs w:val="17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444444"/>
                <w:sz w:val="17"/>
                <w:szCs w:val="17"/>
              </w:rPr>
              <w:t xml:space="preserve">MediatR (CQRS)</w:t>
            </w:r>
            <w:r>
              <w:rPr>
                <w:rFonts w:ascii="Calibri" w:cs="Calibri" w:eastAsia="Calibri" w:hAnsi="Calibri"/>
                <w:color w:val="444444"/>
                <w:sz w:val="17"/>
                <w:szCs w:val="17"/>
              </w:rPr>
              <w:t xml:space="preserve"/>
            </w:r>
          </w:p>
        </w:tc>
        <w:tc>
          <w:tcPr>
            <w:tcW w:type="auto" w:w="0"/>
            <w:shd w:fill="F4F6F8" w:color="F4F6F8" w:val="clear"/>
            <w:vAlign w:val="top"/>
          </w:tcPr>
          <w:p>
            <w:pPr>
              <w:spacing w:after="60" w:before="60"/>
              <w:ind w:left="80" w:right="60"/>
            </w:pPr>
            <w:r>
              <w:rPr>
                <w:rFonts w:ascii="Calibri" w:cs="Calibri" w:eastAsia="Calibri" w:hAnsi="Calibri"/>
                <w:color w:val="444444"/>
                <w:sz w:val="17"/>
                <w:szCs w:val="17"/>
              </w:rPr>
              <w:t xml:space="preserve">Controllers stay thin; each use case is one handler → easy to test; pipeline behaviors add cross-cutting concerns.</w:t>
            </w:r>
          </w:p>
        </w:tc>
      </w:tr>
      <w:tr>
        <w:tc>
          <w:tcPr>
            <w:tcW w:type="auto" w:w="0"/>
            <w:shd w:fill="FFFFFF" w:color="FFFFFF" w:val="clear"/>
            <w:vAlign w:val="top"/>
          </w:tcPr>
          <w:p>
            <w:pPr>
              <w:spacing w:after="60" w:before="60"/>
              <w:ind w:left="80" w:right="60"/>
            </w:pPr>
            <w:r>
              <w:rPr>
                <w:rFonts w:ascii="Calibri" w:cs="Calibri" w:eastAsia="Calibri" w:hAnsi="Calibri"/>
                <w:color w:val="444444"/>
                <w:sz w:val="17"/>
                <w:szCs w:val="17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444444"/>
                <w:sz w:val="17"/>
                <w:szCs w:val="17"/>
              </w:rPr>
              <w:t xml:space="preserve">Ocelot Gateway</w:t>
            </w:r>
            <w:r>
              <w:rPr>
                <w:rFonts w:ascii="Calibri" w:cs="Calibri" w:eastAsia="Calibri" w:hAnsi="Calibri"/>
                <w:color w:val="444444"/>
                <w:sz w:val="17"/>
                <w:szCs w:val="17"/>
              </w:rPr>
              <w:t xml:space="preserve"/>
            </w:r>
          </w:p>
        </w:tc>
        <w:tc>
          <w:tcPr>
            <w:tcW w:type="auto" w:w="0"/>
            <w:shd w:fill="FFFFFF" w:color="FFFFFF" w:val="clear"/>
            <w:vAlign w:val="top"/>
          </w:tcPr>
          <w:p>
            <w:pPr>
              <w:spacing w:after="60" w:before="60"/>
              <w:ind w:left="80" w:right="60"/>
            </w:pPr>
            <w:r>
              <w:rPr>
                <w:rFonts w:ascii="Calibri" w:cs="Calibri" w:eastAsia="Calibri" w:hAnsi="Calibri"/>
                <w:color w:val="444444"/>
                <w:sz w:val="17"/>
                <w:szCs w:val="17"/>
              </w:rPr>
              <w:t xml:space="preserve">Single entry point for UI and external partners: centralized auth, routing, and Swagger aggregation.</w:t>
            </w:r>
          </w:p>
        </w:tc>
      </w:tr>
      <w:tr>
        <w:tc>
          <w:tcPr>
            <w:tcW w:type="auto" w:w="0"/>
            <w:shd w:fill="F4F6F8" w:color="F4F6F8" w:val="clear"/>
            <w:vAlign w:val="top"/>
          </w:tcPr>
          <w:p>
            <w:pPr>
              <w:spacing w:after="60" w:before="60"/>
              <w:ind w:left="80" w:right="60"/>
            </w:pPr>
            <w:r>
              <w:rPr>
                <w:rFonts w:ascii="Calibri" w:cs="Calibri" w:eastAsia="Calibri" w:hAnsi="Calibri"/>
                <w:color w:val="444444"/>
                <w:sz w:val="17"/>
                <w:szCs w:val="17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444444"/>
                <w:sz w:val="17"/>
                <w:szCs w:val="17"/>
              </w:rPr>
              <w:t xml:space="preserve">Kafka + CloudEvents</w:t>
            </w:r>
            <w:r>
              <w:rPr>
                <w:rFonts w:ascii="Calibri" w:cs="Calibri" w:eastAsia="Calibri" w:hAnsi="Calibri"/>
                <w:color w:val="444444"/>
                <w:sz w:val="17"/>
                <w:szCs w:val="17"/>
              </w:rPr>
              <w:t xml:space="preserve"/>
            </w:r>
          </w:p>
        </w:tc>
        <w:tc>
          <w:tcPr>
            <w:tcW w:type="auto" w:w="0"/>
            <w:shd w:fill="F4F6F8" w:color="F4F6F8" w:val="clear"/>
            <w:vAlign w:val="top"/>
          </w:tcPr>
          <w:p>
            <w:pPr>
              <w:spacing w:after="60" w:before="60"/>
              <w:ind w:left="80" w:right="60"/>
            </w:pPr>
            <w:r>
              <w:rPr>
                <w:rFonts w:ascii="Calibri" w:cs="Calibri" w:eastAsia="Calibri" w:hAnsi="Calibri"/>
                <w:color w:val="444444"/>
                <w:sz w:val="17"/>
                <w:szCs w:val="17"/>
              </w:rPr>
              <w:t xml:space="preserve">Async, decoupled processing; CloudEvents gives a standard envelope (type, source, id, data).</w:t>
            </w:r>
          </w:p>
        </w:tc>
      </w:tr>
      <w:tr>
        <w:tc>
          <w:tcPr>
            <w:tcW w:type="auto" w:w="0"/>
            <w:shd w:fill="FFFFFF" w:color="FFFFFF" w:val="clear"/>
            <w:vAlign w:val="top"/>
          </w:tcPr>
          <w:p>
            <w:pPr>
              <w:spacing w:after="60" w:before="60"/>
              <w:ind w:left="80" w:right="60"/>
            </w:pPr>
            <w:r>
              <w:rPr>
                <w:rFonts w:ascii="Calibri" w:cs="Calibri" w:eastAsia="Calibri" w:hAnsi="Calibri"/>
                <w:color w:val="444444"/>
                <w:sz w:val="17"/>
                <w:szCs w:val="17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444444"/>
                <w:sz w:val="17"/>
                <w:szCs w:val="17"/>
              </w:rPr>
              <w:t xml:space="preserve">Redis</w:t>
            </w:r>
            <w:r>
              <w:rPr>
                <w:rFonts w:ascii="Calibri" w:cs="Calibri" w:eastAsia="Calibri" w:hAnsi="Calibri"/>
                <w:color w:val="444444"/>
                <w:sz w:val="17"/>
                <w:szCs w:val="17"/>
              </w:rPr>
              <w:t xml:space="preserve"/>
            </w:r>
          </w:p>
        </w:tc>
        <w:tc>
          <w:tcPr>
            <w:tcW w:type="auto" w:w="0"/>
            <w:shd w:fill="FFFFFF" w:color="FFFFFF" w:val="clear"/>
            <w:vAlign w:val="top"/>
          </w:tcPr>
          <w:p>
            <w:pPr>
              <w:spacing w:after="60" w:before="60"/>
              <w:ind w:left="80" w:right="60"/>
            </w:pPr>
            <w:r>
              <w:rPr>
                <w:rFonts w:ascii="Calibri" w:cs="Calibri" w:eastAsia="Calibri" w:hAnsi="Calibri"/>
                <w:color w:val="444444"/>
                <w:sz w:val="17"/>
                <w:szCs w:val="17"/>
              </w:rPr>
              <w:t xml:space="preserve">Shared cache across stateless container instances.</w:t>
            </w:r>
          </w:p>
        </w:tc>
      </w:tr>
      <w:tr>
        <w:tc>
          <w:tcPr>
            <w:tcW w:type="auto" w:w="0"/>
            <w:shd w:fill="F4F6F8" w:color="F4F6F8" w:val="clear"/>
            <w:vAlign w:val="top"/>
          </w:tcPr>
          <w:p>
            <w:pPr>
              <w:spacing w:after="60" w:before="60"/>
              <w:ind w:left="80" w:right="60"/>
            </w:pPr>
            <w:r>
              <w:rPr>
                <w:rFonts w:ascii="Calibri" w:cs="Calibri" w:eastAsia="Calibri" w:hAnsi="Calibri"/>
                <w:color w:val="444444"/>
                <w:sz w:val="17"/>
                <w:szCs w:val="17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444444"/>
                <w:sz w:val="17"/>
                <w:szCs w:val="17"/>
              </w:rPr>
              <w:t xml:space="preserve">Polly</w:t>
            </w:r>
            <w:r>
              <w:rPr>
                <w:rFonts w:ascii="Calibri" w:cs="Calibri" w:eastAsia="Calibri" w:hAnsi="Calibri"/>
                <w:color w:val="444444"/>
                <w:sz w:val="17"/>
                <w:szCs w:val="17"/>
              </w:rPr>
              <w:t xml:space="preserve"/>
            </w:r>
          </w:p>
        </w:tc>
        <w:tc>
          <w:tcPr>
            <w:tcW w:type="auto" w:w="0"/>
            <w:shd w:fill="F4F6F8" w:color="F4F6F8" w:val="clear"/>
            <w:vAlign w:val="top"/>
          </w:tcPr>
          <w:p>
            <w:pPr>
              <w:spacing w:after="60" w:before="60"/>
              <w:ind w:left="80" w:right="60"/>
            </w:pPr>
            <w:r>
              <w:rPr>
                <w:rFonts w:ascii="Calibri" w:cs="Calibri" w:eastAsia="Calibri" w:hAnsi="Calibri"/>
                <w:color w:val="444444"/>
                <w:sz w:val="17"/>
                <w:szCs w:val="17"/>
              </w:rPr>
              <w:t xml:space="preserve">Circuit breaker + timeout so a failing auth dependency doesn't cascade.</w:t>
            </w:r>
          </w:p>
        </w:tc>
      </w:tr>
      <w:tr>
        <w:tc>
          <w:tcPr>
            <w:tcW w:type="auto" w:w="0"/>
            <w:shd w:fill="FFFFFF" w:color="FFFFFF" w:val="clear"/>
            <w:vAlign w:val="top"/>
          </w:tcPr>
          <w:p>
            <w:pPr>
              <w:spacing w:after="60" w:before="60"/>
              <w:ind w:left="80" w:right="60"/>
            </w:pPr>
            <w:r>
              <w:rPr>
                <w:rFonts w:ascii="Calibri" w:cs="Calibri" w:eastAsia="Calibri" w:hAnsi="Calibri"/>
                <w:color w:val="444444"/>
                <w:sz w:val="17"/>
                <w:szCs w:val="17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444444"/>
                <w:sz w:val="17"/>
                <w:szCs w:val="17"/>
              </w:rPr>
              <w:t xml:space="preserve">Serilog + Loki</w:t>
            </w:r>
            <w:r>
              <w:rPr>
                <w:rFonts w:ascii="Calibri" w:cs="Calibri" w:eastAsia="Calibri" w:hAnsi="Calibri"/>
                <w:color w:val="444444"/>
                <w:sz w:val="17"/>
                <w:szCs w:val="17"/>
              </w:rPr>
              <w:t xml:space="preserve"/>
            </w:r>
          </w:p>
        </w:tc>
        <w:tc>
          <w:tcPr>
            <w:tcW w:type="auto" w:w="0"/>
            <w:shd w:fill="FFFFFF" w:color="FFFFFF" w:val="clear"/>
            <w:vAlign w:val="top"/>
          </w:tcPr>
          <w:p>
            <w:pPr>
              <w:spacing w:after="60" w:before="60"/>
              <w:ind w:left="80" w:right="60"/>
            </w:pPr>
            <w:r>
              <w:rPr>
                <w:rFonts w:ascii="Calibri" w:cs="Calibri" w:eastAsia="Calibri" w:hAnsi="Calibri"/>
                <w:color w:val="444444"/>
                <w:sz w:val="17"/>
                <w:szCs w:val="17"/>
              </w:rPr>
              <w:t xml:space="preserve">Structured logs searchable across all services in one place.</w:t>
            </w:r>
          </w:p>
        </w:tc>
      </w:tr>
    </w:tbl>
    <w:p>
      <w:pPr>
        <w:spacing w:after="80"/>
      </w:pPr>
    </w:p>
    <w:p>
      <w:pPr>
        <w:pBdr>
          <w:bottom w:val="single" w:color="E6F4F4" w:sz="4"/>
        </w:pBdr>
        <w:spacing w:after="60" w:before="160"/>
      </w:pPr>
      <w:r>
        <w:rPr>
          <w:rFonts w:ascii="Calibri" w:cs="Calibri" w:eastAsia="Calibri" w:hAnsi="Calibri"/>
          <w:b/>
          <w:bCs/>
          <w:color w:val="0D7377"/>
          <w:sz w:val="22"/>
          <w:szCs w:val="22"/>
        </w:rPr>
        <w:t xml:space="preserve">2.3 My Contributions</w:t>
      </w:r>
    </w:p>
    <w:p>
      <w:pPr>
        <w:pStyle w:val="ListParagraph"/>
        <w:numPr>
          <w:ilvl w:val="0"/>
          <w:numId w:val="1"/>
        </w:numPr>
        <w:spacing w:after="50" w:before="3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/>
      </w:r>
      <w:r>
        <w:rPr>
          <w:rFonts w:ascii="Calibri" w:cs="Calibri" w:eastAsia="Calibri" w:hAnsi="Calibri"/>
          <w:b/>
          <w:bCs/>
          <w:color w:val="444444"/>
          <w:sz w:val="19"/>
          <w:szCs w:val="19"/>
        </w:rPr>
        <w:t xml:space="preserve">Recurring appointments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— logic for This / This &amp; Following / All edits; series splits when a core field changes via 'This &amp; Following'.</w:t>
      </w:r>
    </w:p>
    <w:p>
      <w:pPr>
        <w:pStyle w:val="ListParagraph"/>
        <w:numPr>
          <w:ilvl w:val="0"/>
          <w:numId w:val="1"/>
        </w:numPr>
        <w:spacing w:after="50" w:before="3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/>
      </w:r>
      <w:r>
        <w:rPr>
          <w:rFonts w:ascii="Calibri" w:cs="Calibri" w:eastAsia="Calibri" w:hAnsi="Calibri"/>
          <w:b/>
          <w:bCs/>
          <w:color w:val="444444"/>
          <w:sz w:val="19"/>
          <w:szCs w:val="19"/>
        </w:rPr>
        <w:t xml:space="preserve">Billing tab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— Place of Service, Service Facility, Rendering Provider values; made billing PUT honor editType for recurring appointments; standardized value formats with Aloha.</w:t>
      </w:r>
    </w:p>
    <w:p>
      <w:pPr>
        <w:pStyle w:val="ListParagraph"/>
        <w:numPr>
          <w:ilvl w:val="0"/>
          <w:numId w:val="1"/>
        </w:numPr>
        <w:spacing w:after="50" w:before="3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/>
      </w:r>
      <w:r>
        <w:rPr>
          <w:rFonts w:ascii="Calibri" w:cs="Calibri" w:eastAsia="Calibri" w:hAnsi="Calibri"/>
          <w:b/>
          <w:bCs/>
          <w:color w:val="444444"/>
          <w:sz w:val="19"/>
          <w:szCs w:val="19"/>
        </w:rPr>
        <w:t xml:space="preserve">Aloha ↔ CP sync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— create/update/delete appointments from Aloha via /appointment/integration, including ID resolution (Aloha integer IDs → CP GUIDs via CRM lookups).</w:t>
      </w:r>
    </w:p>
    <w:p>
      <w:pPr>
        <w:pStyle w:val="ListParagraph"/>
        <w:numPr>
          <w:ilvl w:val="0"/>
          <w:numId w:val="1"/>
        </w:numPr>
        <w:spacing w:after="50" w:before="3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/>
      </w:r>
      <w:r>
        <w:rPr>
          <w:rFonts w:ascii="Calibri" w:cs="Calibri" w:eastAsia="Calibri" w:hAnsi="Calibri"/>
          <w:b/>
          <w:bCs/>
          <w:color w:val="444444"/>
          <w:sz w:val="19"/>
          <w:szCs w:val="19"/>
        </w:rPr>
        <w:t xml:space="preserve">Create appointment in Cancelled status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— fixed isCancel persistence in the stored procedure.</w:t>
      </w:r>
    </w:p>
    <w:p>
      <w:pPr>
        <w:pStyle w:val="ListParagraph"/>
        <w:numPr>
          <w:ilvl w:val="0"/>
          <w:numId w:val="1"/>
        </w:numPr>
        <w:spacing w:after="50" w:before="3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/>
      </w:r>
      <w:r>
        <w:rPr>
          <w:rFonts w:ascii="Calibri" w:cs="Calibri" w:eastAsia="Calibri" w:hAnsi="Calibri"/>
          <w:b/>
          <w:bCs/>
          <w:color w:val="444444"/>
          <w:sz w:val="19"/>
          <w:szCs w:val="19"/>
        </w:rPr>
        <w:t xml:space="preserve">Gateway routing/auth fixes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— Ocelot route auth config for document endpoints.</w:t>
      </w:r>
    </w:p>
    <w:p>
      <w:pPr>
        <w:pStyle w:val="ListParagraph"/>
        <w:numPr>
          <w:ilvl w:val="0"/>
          <w:numId w:val="1"/>
        </w:numPr>
        <w:spacing w:after="50" w:before="3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/>
      </w:r>
      <w:r>
        <w:rPr>
          <w:rFonts w:ascii="Calibri" w:cs="Calibri" w:eastAsia="Calibri" w:hAnsi="Calibri"/>
          <w:b/>
          <w:bCs/>
          <w:color w:val="444444"/>
          <w:sz w:val="19"/>
          <w:szCs w:val="19"/>
        </w:rPr>
        <w:t xml:space="preserve">Defect fixing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in stored procedures and handlers.</w:t>
      </w:r>
    </w:p>
    <w:p>
      <w:pPr>
        <w:spacing w:after="80"/>
      </w:pPr>
    </w:p>
    <w:p>
      <w:pPr>
        <w:pBdr>
          <w:bottom w:val="single" w:color="E6F4F4" w:sz="4"/>
        </w:pBdr>
        <w:spacing w:after="60" w:before="160"/>
      </w:pPr>
      <w:r>
        <w:rPr>
          <w:rFonts w:ascii="Calibri" w:cs="Calibri" w:eastAsia="Calibri" w:hAnsi="Calibri"/>
          <w:b/>
          <w:bCs/>
          <w:color w:val="0D7377"/>
          <w:sz w:val="22"/>
          <w:szCs w:val="22"/>
        </w:rPr>
        <w:t xml:space="preserve">2.4 Challenges &amp; How They Were Solved</w:t>
      </w:r>
    </w:p>
    <w:p>
      <w:pPr>
        <w:spacing w:after="40"/>
      </w:pPr>
    </w:p>
    <w:tbl>
      <w:tblPr>
        <w:tblW w:type="dxa" w:w="97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748"/>
      </w:tblGrid>
      <w:tr>
        <w:tc>
          <w:tcPr>
            <w:tcW w:type="dxa" w:w="9748"/>
            <w:shd w:fill="E6F4F4" w:color="E6F4F4" w:val="clear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9"/>
                <w:szCs w:val="19"/>
              </w:rPr>
              <w:t xml:space="preserve">① Drive time disappeared for appointments crossing midnight</w:t>
            </w:r>
          </w:p>
        </w:tc>
      </w:tr>
      <w:tr>
        <w:tc>
          <w:tcPr>
            <w:tcW w:type="dxa" w:w="9748"/>
            <w:shd w:fill="FFFFFF" w:color="FFFFFF" w:val="clear"/>
          </w:tcPr>
          <w:p>
            <w:pPr>
              <w:shd w:fill="FFFFFF" w:color="FFFFFF" w:val="clear"/>
              <w:spacing w:after="50" w:before="5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0D7377"/>
                <w:sz w:val="18"/>
                <w:szCs w:val="18"/>
              </w:rPr>
              <w:t xml:space="preserve">Symptom:  </w:t>
            </w:r>
            <w:r>
              <w:rPr>
                <w:rFonts w:ascii="Calibri" w:cs="Calibri" w:eastAsia="Calibri" w:hAnsi="Calibri"/>
                <w:i w:val="false"/>
                <w:iCs w:val="false"/>
                <w:color w:val="444444"/>
                <w:sz w:val="18"/>
                <w:szCs w:val="18"/>
              </w:rPr>
              <w:t xml:space="preserve">Drive-time between back-to-back appointments was missing when the next appointment started after midnight.</w:t>
            </w:r>
          </w:p>
          <w:p>
            <w:pPr>
              <w:shd w:fill="F4F6F8" w:color="F4F6F8" w:val="clear"/>
              <w:spacing w:after="50" w:before="5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0D7377"/>
                <w:sz w:val="18"/>
                <w:szCs w:val="18"/>
              </w:rPr>
              <w:t xml:space="preserve">Root Cause:  </w:t>
            </w:r>
            <w:r>
              <w:rPr>
                <w:rFonts w:ascii="Calibri" w:cs="Calibri" w:eastAsia="Calibri" w:hAnsi="Calibri"/>
                <w:i w:val="false"/>
                <w:iCs w:val="false"/>
                <w:color w:val="444444"/>
                <w:sz w:val="18"/>
                <w:szCs w:val="18"/>
              </w:rPr>
              <w:t xml:space="preserve">The PL/pgSQL function filtered adjacent appointments with a DATE(start) = DATE(...) equality, dropping the destination on the next calendar day.</w:t>
            </w:r>
          </w:p>
          <w:p>
            <w:pPr>
              <w:shd w:fill="FFFFFF" w:color="FFFFFF" w:val="clear"/>
              <w:spacing w:after="50" w:before="5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0D7377"/>
                <w:sz w:val="18"/>
                <w:szCs w:val="18"/>
              </w:rPr>
              <w:t xml:space="preserve">Fix:  </w:t>
            </w:r>
            <w:r>
              <w:rPr>
                <w:rFonts w:ascii="Calibri" w:cs="Calibri" w:eastAsia="Calibri" w:hAnsi="Calibri"/>
                <w:i w:val="false"/>
                <w:iCs w:val="false"/>
                <w:color w:val="444444"/>
                <w:sz w:val="18"/>
                <w:szCs w:val="18"/>
              </w:rPr>
              <w:t xml:space="preserve">Removed the date-equality filter and relied on time-window proximity instead.</w:t>
            </w:r>
          </w:p>
          <w:p>
            <w:pPr>
              <w:shd w:fill="F4F6F8" w:color="F4F6F8" w:val="clear"/>
              <w:spacing w:after="50" w:before="5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0D7377"/>
                <w:sz w:val="18"/>
                <w:szCs w:val="18"/>
              </w:rPr>
              <w:t xml:space="preserve">Lesson:  </w:t>
            </w:r>
            <w:r>
              <w:rPr>
                <w:rFonts w:ascii="Calibri" w:cs="Calibri" w:eastAsia="Calibri" w:hAnsi="Calibri"/>
                <w:i/>
                <w:iCs/>
                <w:color w:val="444444"/>
                <w:sz w:val="18"/>
                <w:szCs w:val="18"/>
              </w:rPr>
              <w:t xml:space="preserve">Never compare date parts when the business rule is about time distance.</w:t>
            </w:r>
          </w:p>
        </w:tc>
      </w:tr>
    </w:tbl>
    <w:p>
      <w:pPr>
        <w:spacing w:after="60"/>
      </w:pPr>
    </w:p>
    <w:tbl>
      <w:tblPr>
        <w:tblW w:type="dxa" w:w="97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748"/>
      </w:tblGrid>
      <w:tr>
        <w:tc>
          <w:tcPr>
            <w:tcW w:type="dxa" w:w="9748"/>
            <w:shd w:fill="E6F4F4" w:color="E6F4F4" w:val="clear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9"/>
                <w:szCs w:val="19"/>
              </w:rPr>
              <w:t xml:space="preserve">② Recurring series UNTIL date calculated wrong</w:t>
            </w:r>
          </w:p>
        </w:tc>
      </w:tr>
      <w:tr>
        <w:tc>
          <w:tcPr>
            <w:tcW w:type="dxa" w:w="9748"/>
            <w:shd w:fill="FFFFFF" w:color="FFFFFF" w:val="clear"/>
          </w:tcPr>
          <w:p>
            <w:pPr>
              <w:shd w:fill="FFFFFF" w:color="FFFFFF" w:val="clear"/>
              <w:spacing w:after="50" w:before="5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0D7377"/>
                <w:sz w:val="18"/>
                <w:szCs w:val="18"/>
              </w:rPr>
              <w:t xml:space="preserve">Symptom:  </w:t>
            </w:r>
            <w:r>
              <w:rPr>
                <w:rFonts w:ascii="Calibri" w:cs="Calibri" w:eastAsia="Calibri" w:hAnsi="Calibri"/>
                <w:i w:val="false"/>
                <w:iCs w:val="false"/>
                <w:color w:val="444444"/>
                <w:sz w:val="18"/>
                <w:szCs w:val="18"/>
              </w:rPr>
              <w:t xml:space="preserve">After a 'This &amp; Following' edit, the old series' UNTIL date was wrong.</w:t>
            </w:r>
          </w:p>
          <w:p>
            <w:pPr>
              <w:shd w:fill="F4F6F8" w:color="F4F6F8" w:val="clear"/>
              <w:spacing w:after="50" w:before="5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0D7377"/>
                <w:sz w:val="18"/>
                <w:szCs w:val="18"/>
              </w:rPr>
              <w:t xml:space="preserve">Root Cause:  </w:t>
            </w:r>
            <w:r>
              <w:rPr>
                <w:rFonts w:ascii="Calibri" w:cs="Calibri" w:eastAsia="Calibri" w:hAnsi="Calibri"/>
                <w:i w:val="false"/>
                <w:iCs w:val="false"/>
                <w:color w:val="444444"/>
                <w:sz w:val="18"/>
                <w:szCs w:val="18"/>
              </w:rPr>
              <w:t xml:space="preserve">In sp_editfollowingappointments_v2, the 'last remaining occurrence' query only excluded deleted appointments, not cancelled/completed ones.</w:t>
            </w:r>
          </w:p>
          <w:p>
            <w:pPr>
              <w:shd w:fill="FFFFFF" w:color="FFFFFF" w:val="clear"/>
              <w:spacing w:after="50" w:before="5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0D7377"/>
                <w:sz w:val="18"/>
                <w:szCs w:val="18"/>
              </w:rPr>
              <w:t xml:space="preserve">Fix:  </w:t>
            </w:r>
            <w:r>
              <w:rPr>
                <w:rFonts w:ascii="Calibri" w:cs="Calibri" w:eastAsia="Calibri" w:hAnsi="Calibri"/>
                <w:i w:val="false"/>
                <w:iCs w:val="false"/>
                <w:color w:val="444444"/>
                <w:sz w:val="18"/>
                <w:szCs w:val="18"/>
              </w:rPr>
              <w:t xml:space="preserve">Added iscancel/iscompleted exclusions in all 3 branches of the procedure.</w:t>
            </w:r>
          </w:p>
          <w:p>
            <w:pPr>
              <w:shd w:fill="F4F6F8" w:color="F4F6F8" w:val="clear"/>
              <w:spacing w:after="50" w:before="5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0D7377"/>
                <w:sz w:val="18"/>
                <w:szCs w:val="18"/>
              </w:rPr>
              <w:t xml:space="preserve">Lesson:  </w:t>
            </w:r>
            <w:r>
              <w:rPr>
                <w:rFonts w:ascii="Calibri" w:cs="Calibri" w:eastAsia="Calibri" w:hAnsi="Calibri"/>
                <w:i/>
                <w:iCs/>
                <w:color w:val="444444"/>
                <w:sz w:val="18"/>
                <w:szCs w:val="18"/>
              </w:rPr>
              <w:t xml:space="preserve">Always audit every branch of an SP when fixing recurrence logic.</w:t>
            </w:r>
          </w:p>
        </w:tc>
      </w:tr>
    </w:tbl>
    <w:p>
      <w:pPr>
        <w:spacing w:after="60"/>
      </w:pPr>
    </w:p>
    <w:tbl>
      <w:tblPr>
        <w:tblW w:type="dxa" w:w="97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748"/>
      </w:tblGrid>
      <w:tr>
        <w:tc>
          <w:tcPr>
            <w:tcW w:type="dxa" w:w="9748"/>
            <w:shd w:fill="E6F4F4" w:color="E6F4F4" w:val="clear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9"/>
                <w:szCs w:val="19"/>
              </w:rPr>
              <w:t xml:space="preserve">③ Toggle custom-field value not saved on appointment forms</w:t>
            </w:r>
          </w:p>
        </w:tc>
      </w:tr>
      <w:tr>
        <w:tc>
          <w:tcPr>
            <w:tcW w:type="dxa" w:w="9748"/>
            <w:shd w:fill="FFFFFF" w:color="FFFFFF" w:val="clear"/>
          </w:tcPr>
          <w:p>
            <w:pPr>
              <w:shd w:fill="FFFFFF" w:color="FFFFFF" w:val="clear"/>
              <w:spacing w:after="50" w:before="5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0D7377"/>
                <w:sz w:val="18"/>
                <w:szCs w:val="18"/>
              </w:rPr>
              <w:t xml:space="preserve">Symptom:  </w:t>
            </w:r>
            <w:r>
              <w:rPr>
                <w:rFonts w:ascii="Calibri" w:cs="Calibri" w:eastAsia="Calibri" w:hAnsi="Calibri"/>
                <w:i w:val="false"/>
                <w:iCs w:val="false"/>
                <w:color w:val="444444"/>
                <w:sz w:val="18"/>
                <w:szCs w:val="18"/>
              </w:rPr>
              <w:t xml:space="preserve">Toggle fields on appointment forms silently lost their value on save.</w:t>
            </w:r>
          </w:p>
          <w:p>
            <w:pPr>
              <w:shd w:fill="F4F6F8" w:color="F4F6F8" w:val="clear"/>
              <w:spacing w:after="50" w:before="5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0D7377"/>
                <w:sz w:val="18"/>
                <w:szCs w:val="18"/>
              </w:rPr>
              <w:t xml:space="preserve">Root Cause:  </w:t>
            </w:r>
            <w:r>
              <w:rPr>
                <w:rFonts w:ascii="Calibri" w:cs="Calibri" w:eastAsia="Calibri" w:hAnsi="Calibri"/>
                <w:i w:val="false"/>
                <w:iCs w:val="false"/>
                <w:color w:val="444444"/>
                <w:sz w:val="18"/>
                <w:szCs w:val="18"/>
              </w:rPr>
              <w:t xml:space="preserve">sp_appointmentform treated any field with a CustomListId as a dropdown and nulled the scalar value; toggles also carry a CustomListId.</w:t>
            </w:r>
          </w:p>
          <w:p>
            <w:pPr>
              <w:shd w:fill="FFFFFF" w:color="FFFFFF" w:val="clear"/>
              <w:spacing w:after="50" w:before="5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0D7377"/>
                <w:sz w:val="18"/>
                <w:szCs w:val="18"/>
              </w:rPr>
              <w:t xml:space="preserve">Fix:  </w:t>
            </w:r>
            <w:r>
              <w:rPr>
                <w:rFonts w:ascii="Calibri" w:cs="Calibri" w:eastAsia="Calibri" w:hAnsi="Calibri"/>
                <w:i w:val="false"/>
                <w:iCs w:val="false"/>
                <w:color w:val="444444"/>
                <w:sz w:val="18"/>
                <w:szCs w:val="18"/>
              </w:rPr>
              <w:t xml:space="preserve">Added an explicit toggle branch to store the scalar value in both insert and update paths.</w:t>
            </w:r>
          </w:p>
          <w:p>
            <w:pPr>
              <w:shd w:fill="F4F6F8" w:color="F4F6F8" w:val="clear"/>
              <w:spacing w:after="50" w:before="5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0D7377"/>
                <w:sz w:val="18"/>
                <w:szCs w:val="18"/>
              </w:rPr>
              <w:t xml:space="preserve">Lesson:  </w:t>
            </w:r>
            <w:r>
              <w:rPr>
                <w:rFonts w:ascii="Calibri" w:cs="Calibri" w:eastAsia="Calibri" w:hAnsi="Calibri"/>
                <w:i/>
                <w:iCs/>
                <w:color w:val="444444"/>
                <w:sz w:val="18"/>
                <w:szCs w:val="18"/>
              </w:rPr>
              <w:t xml:space="preserve">Read the SP top-to-bottom before assuming which branch handles your field type.</w:t>
            </w:r>
          </w:p>
        </w:tc>
      </w:tr>
    </w:tbl>
    <w:p>
      <w:pPr>
        <w:spacing w:after="60"/>
      </w:pPr>
    </w:p>
    <w:tbl>
      <w:tblPr>
        <w:tblW w:type="dxa" w:w="97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748"/>
      </w:tblGrid>
      <w:tr>
        <w:tc>
          <w:tcPr>
            <w:tcW w:type="dxa" w:w="9748"/>
            <w:shd w:fill="E6F4F4" w:color="E6F4F4" w:val="clear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9"/>
                <w:szCs w:val="19"/>
              </w:rPr>
              <w:t xml:space="preserve">④ 401 Unauthorized on document delete from Aloha (Staging only)</w:t>
            </w:r>
          </w:p>
        </w:tc>
      </w:tr>
      <w:tr>
        <w:tc>
          <w:tcPr>
            <w:tcW w:type="dxa" w:w="9748"/>
            <w:shd w:fill="FFFFFF" w:color="FFFFFF" w:val="clear"/>
          </w:tcPr>
          <w:p>
            <w:pPr>
              <w:shd w:fill="FFFFFF" w:color="FFFFFF" w:val="clear"/>
              <w:spacing w:after="50" w:before="5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0D7377"/>
                <w:sz w:val="18"/>
                <w:szCs w:val="18"/>
              </w:rPr>
              <w:t xml:space="preserve">Symptom:  </w:t>
            </w:r>
            <w:r>
              <w:rPr>
                <w:rFonts w:ascii="Calibri" w:cs="Calibri" w:eastAsia="Calibri" w:hAnsi="Calibri"/>
                <w:i w:val="false"/>
                <w:iCs w:val="false"/>
                <w:color w:val="444444"/>
                <w:sz w:val="18"/>
                <w:szCs w:val="18"/>
              </w:rPr>
              <w:t xml:space="preserve">Document delete from Aloha returned 401 on Staging but worked on Dev.</w:t>
            </w:r>
          </w:p>
          <w:p>
            <w:pPr>
              <w:shd w:fill="F4F6F8" w:color="F4F6F8" w:val="clear"/>
              <w:spacing w:after="50" w:before="5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0D7377"/>
                <w:sz w:val="18"/>
                <w:szCs w:val="18"/>
              </w:rPr>
              <w:t xml:space="preserve">Root Cause:  </w:t>
            </w:r>
            <w:r>
              <w:rPr>
                <w:rFonts w:ascii="Calibri" w:cs="Calibri" w:eastAsia="Calibri" w:hAnsi="Calibri"/>
                <w:i w:val="false"/>
                <w:iCs w:val="false"/>
                <w:color w:val="444444"/>
                <w:sz w:val="18"/>
                <w:szCs w:val="18"/>
              </w:rPr>
              <w:t xml:space="preserve">No dedicated Ocelot route for /document/delete-document → fell into a catch-all with a different auth scheme; AuthenticationOptions were commented out on that route.</w:t>
            </w:r>
          </w:p>
          <w:p>
            <w:pPr>
              <w:shd w:fill="FFFFFF" w:color="FFFFFF" w:val="clear"/>
              <w:spacing w:after="50" w:before="5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0D7377"/>
                <w:sz w:val="18"/>
                <w:szCs w:val="18"/>
              </w:rPr>
              <w:t xml:space="preserve">Fix:  </w:t>
            </w:r>
            <w:r>
              <w:rPr>
                <w:rFonts w:ascii="Calibri" w:cs="Calibri" w:eastAsia="Calibri" w:hAnsi="Calibri"/>
                <w:i w:val="false"/>
                <w:iCs w:val="false"/>
                <w:color w:val="444444"/>
                <w:sz w:val="18"/>
                <w:szCs w:val="18"/>
              </w:rPr>
              <w:t xml:space="preserve">Added a literal route with the correct scheme/scopes to all environment ocelot.*.json files.</w:t>
            </w:r>
          </w:p>
          <w:p>
            <w:pPr>
              <w:shd w:fill="F4F6F8" w:color="F4F6F8" w:val="clear"/>
              <w:spacing w:after="50" w:before="5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0D7377"/>
                <w:sz w:val="18"/>
                <w:szCs w:val="18"/>
              </w:rPr>
              <w:t xml:space="preserve">Lesson:  </w:t>
            </w:r>
            <w:r>
              <w:rPr>
                <w:rFonts w:ascii="Calibri" w:cs="Calibri" w:eastAsia="Calibri" w:hAnsi="Calibri"/>
                <w:i/>
                <w:iCs/>
                <w:color w:val="444444"/>
                <w:sz w:val="18"/>
                <w:szCs w:val="18"/>
              </w:rPr>
              <w:t xml:space="preserve">In Ocelot, route specificity and per-environment config drift matter — always diff config across envs.</w:t>
            </w:r>
          </w:p>
        </w:tc>
      </w:tr>
    </w:tbl>
    <w:p>
      <w:pPr>
        <w:spacing w:after="80"/>
      </w:pPr>
    </w:p>
    <w:p>
      <w:pPr>
        <w:pBdr>
          <w:bottom w:val="single" w:color="E6F4F4" w:sz="4"/>
        </w:pBdr>
        <w:spacing w:after="60" w:before="160"/>
      </w:pPr>
      <w:r>
        <w:rPr>
          <w:rFonts w:ascii="Calibri" w:cs="Calibri" w:eastAsia="Calibri" w:hAnsi="Calibri"/>
          <w:b/>
          <w:bCs/>
          <w:color w:val="0D7377"/>
          <w:sz w:val="22"/>
          <w:szCs w:val="22"/>
        </w:rPr>
        <w:t xml:space="preserve">2.5 Feature End-to-End: Billing Values for Recurring Appointments</w:t>
      </w:r>
    </w:p>
    <w:tbl>
      <w:tblPr>
        <w:tblW w:type="dxa" w:w="97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748"/>
      </w:tblGrid>
      <w:tr>
        <w:tc>
          <w:tcPr>
            <w:tcW w:type="dxa" w:w="9748"/>
            <w:shd w:fill="E6F4F4" w:color="E6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60"/>
            </w:pPr>
            <w:r>
              <w:rPr>
                <w:rFonts w:ascii="Calibri" w:cs="Calibri" w:eastAsia="Calibri" w:hAnsi="Calibri"/>
                <w:b/>
                <w:bCs/>
                <w:color w:val="0D7377"/>
                <w:sz w:val="26"/>
                <w:szCs w:val="26"/>
              </w:rPr>
              <w:t xml:space="preserve">❝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The UI sends editType = this / thisandfollowing / all on the billing PUT. I: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1. Added the field to the DTO and a FluentValidation rule for allowed values,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2. Passed it through the MediatR command/handler,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3. Updated the repository to call sp_saveappointmentbilling with the new parameter via Dapper,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4. Extended the PL/pgSQL procedure to update only eligible occurrences (same series, on/after selected date, not cancelled/completed),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5. Tested via Swagger/Postman in Dev and QA, and verified the synced values in Aloha.</w:t>
            </w:r>
          </w:p>
          <w:p>
            <w:pPr>
              <w:spacing w:after="60" w:before="3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D7377"/>
                <w:sz w:val="26"/>
                <w:szCs w:val="26"/>
              </w:rPr>
              <w:t xml:space="preserve">❞</w:t>
            </w:r>
          </w:p>
        </w:tc>
      </w:tr>
    </w:tbl>
    <w:p>
      <w:pPr>
        <w:spacing w:after="120"/>
      </w:pPr>
    </w:p>
    <w:p>
      <w:pPr>
        <w:pageBreakBefore/>
      </w:pPr>
      <w:r>
        <w:br/>
        <w:t xml:space="preserve"/>
      </w:r>
    </w:p>
    <w:p>
      <w:pPr>
        <w:shd w:fill="0D7377" w:color="0D7377" w:val="clear"/>
        <w:spacing w:after="100" w:before="240"/>
        <w:ind w:left="8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🧑‍💼  3. Technical Manager Round</w:t>
      </w:r>
      <w:r>
        <w:rPr>
          <w:rFonts w:ascii="Calibri" w:cs="Calibri" w:eastAsia="Calibri" w:hAnsi="Calibri"/>
          <w:color w:val="D0ECEC"/>
          <w:sz w:val="18"/>
          <w:szCs w:val="18"/>
        </w:rPr>
        <w:t xml:space="preserve">   5–7 minutes · Business context · Design decisions · Team</w:t>
      </w:r>
    </w:p>
    <w:p>
      <w:pPr>
        <w:spacing w:after="40"/>
      </w:pPr>
    </w:p>
    <w:p>
      <w:pPr>
        <w:spacing w:after="60" w:before="40"/>
      </w:pPr>
      <w:r>
        <w:rPr>
          <w:rFonts w:ascii="Calibri" w:cs="Calibri" w:eastAsia="Calibri" w:hAnsi="Calibri"/>
          <w:i/>
          <w:iCs/>
          <w:color w:val="888888"/>
          <w:sz w:val="17"/>
          <w:szCs w:val="17"/>
        </w:rPr>
        <w:t xml:space="preserve">Goal: Show you think beyond code — you understand WHY, tradeoffs, scalability, and team dynamics.</w:t>
      </w:r>
    </w:p>
    <w:p>
      <w:pPr>
        <w:spacing w:after="40"/>
      </w:pPr>
    </w:p>
    <w:p>
      <w:pPr>
        <w:pBdr>
          <w:bottom w:val="single" w:color="E6F4F4" w:sz="4"/>
        </w:pBdr>
        <w:spacing w:after="60" w:before="160"/>
      </w:pPr>
      <w:r>
        <w:rPr>
          <w:rFonts w:ascii="Calibri" w:cs="Calibri" w:eastAsia="Calibri" w:hAnsi="Calibri"/>
          <w:b/>
          <w:bCs/>
          <w:color w:val="0D7377"/>
          <w:sz w:val="22"/>
          <w:szCs w:val="22"/>
        </w:rPr>
        <w:t xml:space="preserve">3.1 Business Context</w:t>
      </w:r>
    </w:p>
    <w:p>
      <w:pPr>
        <w:pStyle w:val="ListParagraph"/>
        <w:numPr>
          <w:ilvl w:val="0"/>
          <w:numId w:val="1"/>
        </w:numPr>
        <w:spacing w:after="50" w:before="3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Care providers must schedule </w:t>
      </w:r>
      <w:r>
        <w:rPr>
          <w:rFonts w:ascii="Calibri" w:cs="Calibri" w:eastAsia="Calibri" w:hAnsi="Calibri"/>
          <w:b/>
          <w:bCs/>
          <w:color w:val="444444"/>
          <w:sz w:val="19"/>
          <w:szCs w:val="19"/>
        </w:rPr>
        <w:t xml:space="preserve">staff with clients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, stay within </w:t>
      </w:r>
      <w:r>
        <w:rPr>
          <w:rFonts w:ascii="Calibri" w:cs="Calibri" w:eastAsia="Calibri" w:hAnsi="Calibri"/>
          <w:b/>
          <w:bCs/>
          <w:color w:val="444444"/>
          <w:sz w:val="19"/>
          <w:szCs w:val="19"/>
        </w:rPr>
        <w:t xml:space="preserve">insurance authorizations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(approved hours per service), bill with correct payer/place-of-service/rendering-provider values, and document each session.</w:t>
      </w:r>
    </w:p>
    <w:p>
      <w:pPr>
        <w:pStyle w:val="ListParagraph"/>
        <w:numPr>
          <w:ilvl w:val="0"/>
          <w:numId w:val="1"/>
        </w:numPr>
        <w:spacing w:after="50" w:before="3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Mistakes cost real money: an appointment outside an authorization or with the wrong billing value can be </w:t>
      </w:r>
      <w:r>
        <w:rPr>
          <w:rFonts w:ascii="Calibri" w:cs="Calibri" w:eastAsia="Calibri" w:hAnsi="Calibri"/>
          <w:b/>
          <w:bCs/>
          <w:color w:val="444444"/>
          <w:sz w:val="19"/>
          <w:szCs w:val="19"/>
        </w:rPr>
        <w:t xml:space="preserve">denied by the payer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.</w:t>
      </w:r>
    </w:p>
    <w:p>
      <w:pPr>
        <w:pStyle w:val="ListParagraph"/>
        <w:numPr>
          <w:ilvl w:val="0"/>
          <w:numId w:val="1"/>
        </w:numPr>
        <w:spacing w:after="50" w:before="3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CarePlanner modernizes scheduling while </w:t>
      </w:r>
      <w:r>
        <w:rPr>
          <w:rFonts w:ascii="Calibri" w:cs="Calibri" w:eastAsia="Calibri" w:hAnsi="Calibri"/>
          <w:b/>
          <w:bCs/>
          <w:color w:val="444444"/>
          <w:sz w:val="19"/>
          <w:szCs w:val="19"/>
        </w:rPr>
        <w:t xml:space="preserve">Aloha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remains a system of record — so </w:t>
      </w:r>
      <w:r>
        <w:rPr>
          <w:rFonts w:ascii="Calibri" w:cs="Calibri" w:eastAsia="Calibri" w:hAnsi="Calibri"/>
          <w:b/>
          <w:bCs/>
          <w:color w:val="444444"/>
          <w:sz w:val="19"/>
          <w:szCs w:val="19"/>
        </w:rPr>
        <w:t xml:space="preserve">data consistency between the two systems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is the core business requirement.</w:t>
      </w:r>
    </w:p>
    <w:p>
      <w:pPr>
        <w:spacing w:after="80"/>
      </w:pPr>
    </w:p>
    <w:p>
      <w:pPr>
        <w:pBdr>
          <w:bottom w:val="single" w:color="E6F4F4" w:sz="4"/>
        </w:pBdr>
        <w:spacing w:after="60" w:before="160"/>
      </w:pPr>
      <w:r>
        <w:rPr>
          <w:rFonts w:ascii="Calibri" w:cs="Calibri" w:eastAsia="Calibri" w:hAnsi="Calibri"/>
          <w:b/>
          <w:bCs/>
          <w:color w:val="0D7377"/>
          <w:sz w:val="22"/>
          <w:szCs w:val="22"/>
        </w:rPr>
        <w:t xml:space="preserve">3.2 Design Decisions &amp; WHY</w:t>
      </w:r>
    </w:p>
    <w:tbl>
      <w:tblPr>
        <w:tblW w:type="dxa" w:w="97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49"/>
        <w:gridCol w:w="3249"/>
        <w:gridCol w:w="3249"/>
      </w:tblGrid>
      <w:tr>
        <w:trPr>
          <w:tblHeader/>
        </w:trPr>
        <w:tc>
          <w:tcPr>
            <w:tcW w:type="dxa" w:w="3249"/>
            <w:shd w:fill="0D7377" w:color="0D7377" w:val="clear"/>
            <w:vAlign w:val="top"/>
          </w:tcPr>
          <w:p>
            <w:pPr>
              <w:spacing w:after="60" w:before="60"/>
              <w:ind w:left="80" w:right="60"/>
            </w:pPr>
            <w:r>
              <w:rPr>
                <w:rFonts w:ascii="Calibri" w:cs="Calibri" w:eastAsia="Calibri" w:hAnsi="Calibri"/>
                <w:color w:val="FFFFFF"/>
                <w:sz w:val="17"/>
                <w:szCs w:val="17"/>
              </w:rPr>
              <w:t xml:space="preserve">Decision</w:t>
            </w:r>
          </w:p>
        </w:tc>
        <w:tc>
          <w:tcPr>
            <w:tcW w:type="dxa" w:w="3249"/>
            <w:shd w:fill="0D7377" w:color="0D7377" w:val="clear"/>
            <w:vAlign w:val="top"/>
          </w:tcPr>
          <w:p>
            <w:pPr>
              <w:spacing w:after="60" w:before="60"/>
              <w:ind w:left="80" w:right="60"/>
            </w:pPr>
            <w:r>
              <w:rPr>
                <w:rFonts w:ascii="Calibri" w:cs="Calibri" w:eastAsia="Calibri" w:hAnsi="Calibri"/>
                <w:color w:val="FFFFFF"/>
                <w:sz w:val="17"/>
                <w:szCs w:val="17"/>
              </w:rPr>
              <w:t xml:space="preserve">Why</w:t>
            </w:r>
          </w:p>
        </w:tc>
        <w:tc>
          <w:tcPr>
            <w:tcW w:type="dxa" w:w="3249"/>
            <w:shd w:fill="0D7377" w:color="0D7377" w:val="clear"/>
            <w:vAlign w:val="top"/>
          </w:tcPr>
          <w:p>
            <w:pPr>
              <w:spacing w:after="60" w:before="60"/>
              <w:ind w:left="80" w:right="60"/>
            </w:pPr>
            <w:r>
              <w:rPr>
                <w:rFonts w:ascii="Calibri" w:cs="Calibri" w:eastAsia="Calibri" w:hAnsi="Calibri"/>
                <w:color w:val="FFFFFF"/>
                <w:sz w:val="17"/>
                <w:szCs w:val="17"/>
              </w:rPr>
              <w:t xml:space="preserve">Trade-off</w:t>
            </w:r>
          </w:p>
        </w:tc>
      </w:tr>
      <w:tr>
        <w:tc>
          <w:tcPr>
            <w:tcW w:type="dxa" w:w="3249"/>
            <w:shd w:fill="FFFFFF" w:color="FFFFFF" w:val="clear"/>
            <w:vAlign w:val="top"/>
          </w:tcPr>
          <w:p>
            <w:pPr>
              <w:spacing w:after="60" w:before="60"/>
              <w:ind w:left="80" w:right="60"/>
            </w:pPr>
            <w:r>
              <w:rPr>
                <w:rFonts w:ascii="Calibri" w:cs="Calibri" w:eastAsia="Calibri" w:hAnsi="Calibri"/>
                <w:color w:val="444444"/>
                <w:sz w:val="17"/>
                <w:szCs w:val="17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444444"/>
                <w:sz w:val="17"/>
                <w:szCs w:val="17"/>
              </w:rPr>
              <w:t xml:space="preserve">Microservices</w:t>
            </w:r>
            <w:r>
              <w:rPr>
                <w:rFonts w:ascii="Calibri" w:cs="Calibri" w:eastAsia="Calibri" w:hAnsi="Calibri"/>
                <w:color w:val="444444"/>
                <w:sz w:val="17"/>
                <w:szCs w:val="17"/>
              </w:rPr>
              <w:t xml:space="preserve"> (Appointment / CRM / Document)</w:t>
            </w:r>
          </w:p>
        </w:tc>
        <w:tc>
          <w:tcPr>
            <w:tcW w:type="dxa" w:w="3249"/>
            <w:shd w:fill="FFFFFF" w:color="FFFFFF" w:val="clear"/>
            <w:vAlign w:val="top"/>
          </w:tcPr>
          <w:p>
            <w:pPr>
              <w:spacing w:after="60" w:before="60"/>
              <w:ind w:left="80" w:right="60"/>
            </w:pPr>
            <w:r>
              <w:rPr>
                <w:rFonts w:ascii="Calibri" w:cs="Calibri" w:eastAsia="Calibri" w:hAnsi="Calibri"/>
                <w:color w:val="444444"/>
                <w:sz w:val="17"/>
                <w:szCs w:val="17"/>
              </w:rPr>
              <w:t xml:space="preserve">Independent deploys, clear ownership, isolates load</w:t>
            </w:r>
          </w:p>
        </w:tc>
        <w:tc>
          <w:tcPr>
            <w:tcW w:type="dxa" w:w="3249"/>
            <w:shd w:fill="FFFFFF" w:color="FFFFFF" w:val="clear"/>
            <w:vAlign w:val="top"/>
          </w:tcPr>
          <w:p>
            <w:pPr>
              <w:spacing w:after="60" w:before="60"/>
              <w:ind w:left="80" w:right="60"/>
            </w:pPr>
            <w:r>
              <w:rPr>
                <w:rFonts w:ascii="Calibri" w:cs="Calibri" w:eastAsia="Calibri" w:hAnsi="Calibri"/>
                <w:color w:val="444444"/>
                <w:sz w:val="17"/>
                <w:szCs w:val="17"/>
              </w:rPr>
              <w:t xml:space="preserve">More ops overhead, cross-service calls for ID resolution</w:t>
            </w:r>
          </w:p>
        </w:tc>
      </w:tr>
      <w:tr>
        <w:tc>
          <w:tcPr>
            <w:tcW w:type="dxa" w:w="3249"/>
            <w:shd w:fill="F4F6F8" w:color="F4F6F8" w:val="clear"/>
            <w:vAlign w:val="top"/>
          </w:tcPr>
          <w:p>
            <w:pPr>
              <w:spacing w:after="60" w:before="60"/>
              <w:ind w:left="80" w:right="60"/>
            </w:pPr>
            <w:r>
              <w:rPr>
                <w:rFonts w:ascii="Calibri" w:cs="Calibri" w:eastAsia="Calibri" w:hAnsi="Calibri"/>
                <w:color w:val="444444"/>
                <w:sz w:val="17"/>
                <w:szCs w:val="17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444444"/>
                <w:sz w:val="17"/>
                <w:szCs w:val="17"/>
              </w:rPr>
              <w:t xml:space="preserve">API Gateway (Ocelot)</w:t>
            </w:r>
            <w:r>
              <w:rPr>
                <w:rFonts w:ascii="Calibri" w:cs="Calibri" w:eastAsia="Calibri" w:hAnsi="Calibri"/>
                <w:color w:val="444444"/>
                <w:sz w:val="17"/>
                <w:szCs w:val="17"/>
              </w:rPr>
              <w:t xml:space="preserve"/>
            </w:r>
          </w:p>
        </w:tc>
        <w:tc>
          <w:tcPr>
            <w:tcW w:type="dxa" w:w="3249"/>
            <w:shd w:fill="F4F6F8" w:color="F4F6F8" w:val="clear"/>
            <w:vAlign w:val="top"/>
          </w:tcPr>
          <w:p>
            <w:pPr>
              <w:spacing w:after="60" w:before="60"/>
              <w:ind w:left="80" w:right="60"/>
            </w:pPr>
            <w:r>
              <w:rPr>
                <w:rFonts w:ascii="Calibri" w:cs="Calibri" w:eastAsia="Calibri" w:hAnsi="Calibri"/>
                <w:color w:val="444444"/>
                <w:sz w:val="17"/>
                <w:szCs w:val="17"/>
              </w:rPr>
              <w:t xml:space="preserve">One entry point, centralized auth &amp; scopes, hides services</w:t>
            </w:r>
          </w:p>
        </w:tc>
        <w:tc>
          <w:tcPr>
            <w:tcW w:type="dxa" w:w="3249"/>
            <w:shd w:fill="F4F6F8" w:color="F4F6F8" w:val="clear"/>
            <w:vAlign w:val="top"/>
          </w:tcPr>
          <w:p>
            <w:pPr>
              <w:spacing w:after="60" w:before="60"/>
              <w:ind w:left="80" w:right="60"/>
            </w:pPr>
            <w:r>
              <w:rPr>
                <w:rFonts w:ascii="Calibri" w:cs="Calibri" w:eastAsia="Calibri" w:hAnsi="Calibri"/>
                <w:color w:val="444444"/>
                <w:sz w:val="17"/>
                <w:szCs w:val="17"/>
              </w:rPr>
              <w:t xml:space="preserve">Config drift across env files — caused real 401 bugs</w:t>
            </w:r>
          </w:p>
        </w:tc>
      </w:tr>
      <w:tr>
        <w:tc>
          <w:tcPr>
            <w:tcW w:type="dxa" w:w="3249"/>
            <w:shd w:fill="FFFFFF" w:color="FFFFFF" w:val="clear"/>
            <w:vAlign w:val="top"/>
          </w:tcPr>
          <w:p>
            <w:pPr>
              <w:spacing w:after="60" w:before="60"/>
              <w:ind w:left="80" w:right="60"/>
            </w:pPr>
            <w:r>
              <w:rPr>
                <w:rFonts w:ascii="Calibri" w:cs="Calibri" w:eastAsia="Calibri" w:hAnsi="Calibri"/>
                <w:color w:val="444444"/>
                <w:sz w:val="17"/>
                <w:szCs w:val="17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444444"/>
                <w:sz w:val="17"/>
                <w:szCs w:val="17"/>
              </w:rPr>
              <w:t xml:space="preserve">CQRS via MediatR</w:t>
            </w:r>
            <w:r>
              <w:rPr>
                <w:rFonts w:ascii="Calibri" w:cs="Calibri" w:eastAsia="Calibri" w:hAnsi="Calibri"/>
                <w:color w:val="444444"/>
                <w:sz w:val="17"/>
                <w:szCs w:val="17"/>
              </w:rPr>
              <w:t xml:space="preserve"/>
            </w:r>
          </w:p>
        </w:tc>
        <w:tc>
          <w:tcPr>
            <w:tcW w:type="dxa" w:w="3249"/>
            <w:shd w:fill="FFFFFF" w:color="FFFFFF" w:val="clear"/>
            <w:vAlign w:val="top"/>
          </w:tcPr>
          <w:p>
            <w:pPr>
              <w:spacing w:after="60" w:before="60"/>
              <w:ind w:left="80" w:right="60"/>
            </w:pPr>
            <w:r>
              <w:rPr>
                <w:rFonts w:ascii="Calibri" w:cs="Calibri" w:eastAsia="Calibri" w:hAnsi="Calibri"/>
                <w:color w:val="444444"/>
                <w:sz w:val="17"/>
                <w:szCs w:val="17"/>
              </w:rPr>
              <w:t xml:space="preserve">Thin controllers, single-purpose handlers, testable</w:t>
            </w:r>
          </w:p>
        </w:tc>
        <w:tc>
          <w:tcPr>
            <w:tcW w:type="dxa" w:w="3249"/>
            <w:shd w:fill="FFFFFF" w:color="FFFFFF" w:val="clear"/>
            <w:vAlign w:val="top"/>
          </w:tcPr>
          <w:p>
            <w:pPr>
              <w:spacing w:after="60" w:before="60"/>
              <w:ind w:left="80" w:right="60"/>
            </w:pPr>
            <w:r>
              <w:rPr>
                <w:rFonts w:ascii="Calibri" w:cs="Calibri" w:eastAsia="Calibri" w:hAnsi="Calibri"/>
                <w:color w:val="444444"/>
                <w:sz w:val="17"/>
                <w:szCs w:val="17"/>
              </w:rPr>
              <w:t xml:space="preserve">Some indirection; more files</w:t>
            </w:r>
          </w:p>
        </w:tc>
      </w:tr>
      <w:tr>
        <w:tc>
          <w:tcPr>
            <w:tcW w:type="dxa" w:w="3249"/>
            <w:shd w:fill="F4F6F8" w:color="F4F6F8" w:val="clear"/>
            <w:vAlign w:val="top"/>
          </w:tcPr>
          <w:p>
            <w:pPr>
              <w:spacing w:after="60" w:before="60"/>
              <w:ind w:left="80" w:right="60"/>
            </w:pPr>
            <w:r>
              <w:rPr>
                <w:rFonts w:ascii="Calibri" w:cs="Calibri" w:eastAsia="Calibri" w:hAnsi="Calibri"/>
                <w:color w:val="444444"/>
                <w:sz w:val="17"/>
                <w:szCs w:val="17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444444"/>
                <w:sz w:val="17"/>
                <w:szCs w:val="17"/>
              </w:rPr>
              <w:t xml:space="preserve">Dapper + stored procedures</w:t>
            </w:r>
            <w:r>
              <w:rPr>
                <w:rFonts w:ascii="Calibri" w:cs="Calibri" w:eastAsia="Calibri" w:hAnsi="Calibri"/>
                <w:color w:val="444444"/>
                <w:sz w:val="17"/>
                <w:szCs w:val="17"/>
              </w:rPr>
              <w:t xml:space="preserve"/>
            </w:r>
          </w:p>
        </w:tc>
        <w:tc>
          <w:tcPr>
            <w:tcW w:type="dxa" w:w="3249"/>
            <w:shd w:fill="F4F6F8" w:color="F4F6F8" w:val="clear"/>
            <w:vAlign w:val="top"/>
          </w:tcPr>
          <w:p>
            <w:pPr>
              <w:spacing w:after="60" w:before="60"/>
              <w:ind w:left="80" w:right="60"/>
            </w:pPr>
            <w:r>
              <w:rPr>
                <w:rFonts w:ascii="Calibri" w:cs="Calibri" w:eastAsia="Calibri" w:hAnsi="Calibri"/>
                <w:color w:val="444444"/>
                <w:sz w:val="17"/>
                <w:szCs w:val="17"/>
              </w:rPr>
              <w:t xml:space="preserve">Performance, full SQL control, complex set-based logic</w:t>
            </w:r>
          </w:p>
        </w:tc>
        <w:tc>
          <w:tcPr>
            <w:tcW w:type="dxa" w:w="3249"/>
            <w:shd w:fill="F4F6F8" w:color="F4F6F8" w:val="clear"/>
            <w:vAlign w:val="top"/>
          </w:tcPr>
          <w:p>
            <w:pPr>
              <w:spacing w:after="60" w:before="60"/>
              <w:ind w:left="80" w:right="60"/>
            </w:pPr>
            <w:r>
              <w:rPr>
                <w:rFonts w:ascii="Calibri" w:cs="Calibri" w:eastAsia="Calibri" w:hAnsi="Calibri"/>
                <w:color w:val="444444"/>
                <w:sz w:val="17"/>
                <w:szCs w:val="17"/>
              </w:rPr>
              <w:t xml:space="preserve">Business logic split C#/SQL; harder to unit test SPs</w:t>
            </w:r>
          </w:p>
        </w:tc>
      </w:tr>
      <w:tr>
        <w:tc>
          <w:tcPr>
            <w:tcW w:type="dxa" w:w="3249"/>
            <w:shd w:fill="FFFFFF" w:color="FFFFFF" w:val="clear"/>
            <w:vAlign w:val="top"/>
          </w:tcPr>
          <w:p>
            <w:pPr>
              <w:spacing w:after="60" w:before="60"/>
              <w:ind w:left="80" w:right="60"/>
            </w:pPr>
            <w:r>
              <w:rPr>
                <w:rFonts w:ascii="Calibri" w:cs="Calibri" w:eastAsia="Calibri" w:hAnsi="Calibri"/>
                <w:color w:val="444444"/>
                <w:sz w:val="17"/>
                <w:szCs w:val="17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444444"/>
                <w:sz w:val="17"/>
                <w:szCs w:val="17"/>
              </w:rPr>
              <w:t xml:space="preserve">Kafka + CloudEvents</w:t>
            </w:r>
            <w:r>
              <w:rPr>
                <w:rFonts w:ascii="Calibri" w:cs="Calibri" w:eastAsia="Calibri" w:hAnsi="Calibri"/>
                <w:color w:val="444444"/>
                <w:sz w:val="17"/>
                <w:szCs w:val="17"/>
              </w:rPr>
              <w:t xml:space="preserve"/>
            </w:r>
          </w:p>
        </w:tc>
        <w:tc>
          <w:tcPr>
            <w:tcW w:type="dxa" w:w="3249"/>
            <w:shd w:fill="FFFFFF" w:color="FFFFFF" w:val="clear"/>
            <w:vAlign w:val="top"/>
          </w:tcPr>
          <w:p>
            <w:pPr>
              <w:spacing w:after="60" w:before="60"/>
              <w:ind w:left="80" w:right="60"/>
            </w:pPr>
            <w:r>
              <w:rPr>
                <w:rFonts w:ascii="Calibri" w:cs="Calibri" w:eastAsia="Calibri" w:hAnsi="Calibri"/>
                <w:color w:val="444444"/>
                <w:sz w:val="17"/>
                <w:szCs w:val="17"/>
              </w:rPr>
              <w:t xml:space="preserve">Async, decoupled, replayable event processing</w:t>
            </w:r>
          </w:p>
        </w:tc>
        <w:tc>
          <w:tcPr>
            <w:tcW w:type="dxa" w:w="3249"/>
            <w:shd w:fill="FFFFFF" w:color="FFFFFF" w:val="clear"/>
            <w:vAlign w:val="top"/>
          </w:tcPr>
          <w:p>
            <w:pPr>
              <w:spacing w:after="60" w:before="60"/>
              <w:ind w:left="80" w:right="60"/>
            </w:pPr>
            <w:r>
              <w:rPr>
                <w:rFonts w:ascii="Calibri" w:cs="Calibri" w:eastAsia="Calibri" w:hAnsi="Calibri"/>
                <w:color w:val="444444"/>
                <w:sz w:val="17"/>
                <w:szCs w:val="17"/>
              </w:rPr>
              <w:t xml:space="preserve">Eventual consistency; needs idempotency</w:t>
            </w:r>
          </w:p>
        </w:tc>
      </w:tr>
      <w:tr>
        <w:tc>
          <w:tcPr>
            <w:tcW w:type="dxa" w:w="3249"/>
            <w:shd w:fill="F4F6F8" w:color="F4F6F8" w:val="clear"/>
            <w:vAlign w:val="top"/>
          </w:tcPr>
          <w:p>
            <w:pPr>
              <w:spacing w:after="60" w:before="60"/>
              <w:ind w:left="80" w:right="60"/>
            </w:pPr>
            <w:r>
              <w:rPr>
                <w:rFonts w:ascii="Calibri" w:cs="Calibri" w:eastAsia="Calibri" w:hAnsi="Calibri"/>
                <w:color w:val="444444"/>
                <w:sz w:val="17"/>
                <w:szCs w:val="17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444444"/>
                <w:sz w:val="17"/>
                <w:szCs w:val="17"/>
              </w:rPr>
              <w:t xml:space="preserve">Docker + Azure DevOps + ACR</w:t>
            </w:r>
            <w:r>
              <w:rPr>
                <w:rFonts w:ascii="Calibri" w:cs="Calibri" w:eastAsia="Calibri" w:hAnsi="Calibri"/>
                <w:color w:val="444444"/>
                <w:sz w:val="17"/>
                <w:szCs w:val="17"/>
              </w:rPr>
              <w:t xml:space="preserve"/>
            </w:r>
          </w:p>
        </w:tc>
        <w:tc>
          <w:tcPr>
            <w:tcW w:type="dxa" w:w="3249"/>
            <w:shd w:fill="F4F6F8" w:color="F4F6F8" w:val="clear"/>
            <w:vAlign w:val="top"/>
          </w:tcPr>
          <w:p>
            <w:pPr>
              <w:spacing w:after="60" w:before="60"/>
              <w:ind w:left="80" w:right="60"/>
            </w:pPr>
            <w:r>
              <w:rPr>
                <w:rFonts w:ascii="Calibri" w:cs="Calibri" w:eastAsia="Calibri" w:hAnsi="Calibri"/>
                <w:color w:val="444444"/>
                <w:sz w:val="17"/>
                <w:szCs w:val="17"/>
              </w:rPr>
              <w:t xml:space="preserve">Reproducible builds, branch-based environment promotion</w:t>
            </w:r>
          </w:p>
        </w:tc>
        <w:tc>
          <w:tcPr>
            <w:tcW w:type="dxa" w:w="3249"/>
            <w:shd w:fill="F4F6F8" w:color="F4F6F8" w:val="clear"/>
            <w:vAlign w:val="top"/>
          </w:tcPr>
          <w:p>
            <w:pPr>
              <w:spacing w:after="60" w:before="60"/>
              <w:ind w:left="80" w:right="60"/>
            </w:pPr>
            <w:r>
              <w:rPr>
                <w:rFonts w:ascii="Calibri" w:cs="Calibri" w:eastAsia="Calibri" w:hAnsi="Calibri"/>
                <w:color w:val="444444"/>
                <w:sz w:val="17"/>
                <w:szCs w:val="17"/>
              </w:rPr>
              <w:t xml:space="preserve">Pipeline maintenance per service</w:t>
            </w:r>
          </w:p>
        </w:tc>
      </w:tr>
    </w:tbl>
    <w:p>
      <w:pPr>
        <w:spacing w:after="80"/>
      </w:pPr>
    </w:p>
    <w:p>
      <w:pPr>
        <w:pBdr>
          <w:bottom w:val="single" w:color="E6F4F4" w:sz="4"/>
        </w:pBdr>
        <w:spacing w:after="60" w:before="160"/>
      </w:pPr>
      <w:r>
        <w:rPr>
          <w:rFonts w:ascii="Calibri" w:cs="Calibri" w:eastAsia="Calibri" w:hAnsi="Calibri"/>
          <w:b/>
          <w:bCs/>
          <w:color w:val="0D7377"/>
          <w:sz w:val="22"/>
          <w:szCs w:val="22"/>
        </w:rPr>
        <w:t xml:space="preserve">3.3 Scalability</w:t>
      </w:r>
    </w:p>
    <w:p>
      <w:pPr>
        <w:pStyle w:val="ListParagraph"/>
        <w:numPr>
          <w:ilvl w:val="0"/>
          <w:numId w:val="1"/>
        </w:numPr>
        <w:spacing w:after="50" w:before="3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/>
      </w:r>
      <w:r>
        <w:rPr>
          <w:rFonts w:ascii="Calibri" w:cs="Calibri" w:eastAsia="Calibri" w:hAnsi="Calibri"/>
          <w:b/>
          <w:bCs/>
          <w:color w:val="444444"/>
          <w:sz w:val="19"/>
          <w:szCs w:val="19"/>
        </w:rPr>
        <w:t xml:space="preserve">Stateless containers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→ horizontal scaling behind the gateway.</w:t>
      </w:r>
    </w:p>
    <w:p>
      <w:pPr>
        <w:pStyle w:val="ListParagraph"/>
        <w:numPr>
          <w:ilvl w:val="0"/>
          <w:numId w:val="1"/>
        </w:numPr>
        <w:spacing w:after="50" w:before="3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/>
      </w:r>
      <w:r>
        <w:rPr>
          <w:rFonts w:ascii="Calibri" w:cs="Calibri" w:eastAsia="Calibri" w:hAnsi="Calibri"/>
          <w:b/>
          <w:bCs/>
          <w:color w:val="444444"/>
          <w:sz w:val="19"/>
          <w:szCs w:val="19"/>
        </w:rPr>
        <w:t xml:space="preserve">Redis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shared cache so any instance can serve any request.</w:t>
      </w:r>
    </w:p>
    <w:p>
      <w:pPr>
        <w:pStyle w:val="ListParagraph"/>
        <w:numPr>
          <w:ilvl w:val="0"/>
          <w:numId w:val="1"/>
        </w:numPr>
        <w:spacing w:after="50" w:before="3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/>
      </w:r>
      <w:r>
        <w:rPr>
          <w:rFonts w:ascii="Calibri" w:cs="Calibri" w:eastAsia="Calibri" w:hAnsi="Calibri"/>
          <w:b/>
          <w:bCs/>
          <w:color w:val="444444"/>
          <w:sz w:val="19"/>
          <w:szCs w:val="19"/>
        </w:rPr>
        <w:t xml:space="preserve">Kafka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absorbs bursts (e.g., bulk recurring-appointment creation) instead of blocking HTTP calls.</w:t>
      </w:r>
    </w:p>
    <w:p>
      <w:pPr>
        <w:pStyle w:val="ListParagraph"/>
        <w:numPr>
          <w:ilvl w:val="0"/>
          <w:numId w:val="1"/>
        </w:numPr>
        <w:spacing w:after="50" w:before="3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/>
      </w:r>
      <w:r>
        <w:rPr>
          <w:rFonts w:ascii="Calibri" w:cs="Calibri" w:eastAsia="Calibri" w:hAnsi="Calibri"/>
          <w:b/>
          <w:bCs/>
          <w:color w:val="444444"/>
          <w:sz w:val="19"/>
          <w:szCs w:val="19"/>
        </w:rPr>
        <w:t xml:space="preserve">Set-based SQL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in stored procedures instead of N+1 loops from C#.</w:t>
      </w:r>
    </w:p>
    <w:p>
      <w:pPr>
        <w:spacing w:after="80"/>
      </w:pPr>
    </w:p>
    <w:p>
      <w:pPr>
        <w:pBdr>
          <w:bottom w:val="single" w:color="E6F4F4" w:sz="4"/>
        </w:pBdr>
        <w:spacing w:after="60" w:before="160"/>
      </w:pPr>
      <w:r>
        <w:rPr>
          <w:rFonts w:ascii="Calibri" w:cs="Calibri" w:eastAsia="Calibri" w:hAnsi="Calibri"/>
          <w:b/>
          <w:bCs/>
          <w:color w:val="0D7377"/>
          <w:sz w:val="22"/>
          <w:szCs w:val="22"/>
        </w:rPr>
        <w:t xml:space="preserve">3.4 Security</w:t>
      </w:r>
    </w:p>
    <w:p>
      <w:pPr>
        <w:pStyle w:val="ListParagraph"/>
        <w:numPr>
          <w:ilvl w:val="0"/>
          <w:numId w:val="1"/>
        </w:numPr>
        <w:spacing w:after="50" w:before="3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/>
      </w:r>
      <w:r>
        <w:rPr>
          <w:rFonts w:ascii="Calibri" w:cs="Calibri" w:eastAsia="Calibri" w:hAnsi="Calibri"/>
          <w:b/>
          <w:bCs/>
          <w:color w:val="444444"/>
          <w:sz w:val="19"/>
          <w:szCs w:val="19"/>
        </w:rPr>
        <w:t xml:space="preserve">JWT Bearer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at the gateway AND in each service (defense in depth).</w:t>
      </w:r>
    </w:p>
    <w:p>
      <w:pPr>
        <w:pStyle w:val="ListParagraph"/>
        <w:numPr>
          <w:ilvl w:val="0"/>
          <w:numId w:val="1"/>
        </w:numPr>
        <w:spacing w:after="50" w:before="3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/>
      </w:r>
      <w:r>
        <w:rPr>
          <w:rFonts w:ascii="Calibri" w:cs="Calibri" w:eastAsia="Calibri" w:hAnsi="Calibri"/>
          <w:b/>
          <w:bCs/>
          <w:color w:val="444444"/>
          <w:sz w:val="19"/>
          <w:szCs w:val="19"/>
        </w:rPr>
        <w:t xml:space="preserve">Route-level scopes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in Ocelot; </w:t>
      </w:r>
      <w:r>
        <w:rPr>
          <w:rFonts w:ascii="Calibri" w:cs="Calibri" w:eastAsia="Calibri" w:hAnsi="Calibri"/>
          <w:b/>
          <w:bCs/>
          <w:color w:val="444444"/>
          <w:sz w:val="19"/>
          <w:szCs w:val="19"/>
        </w:rPr>
        <w:t xml:space="preserve">role/permission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checks (Full/Read access per feature).</w:t>
      </w:r>
    </w:p>
    <w:p>
      <w:pPr>
        <w:pStyle w:val="ListParagraph"/>
        <w:numPr>
          <w:ilvl w:val="0"/>
          <w:numId w:val="1"/>
        </w:numPr>
        <w:spacing w:after="50" w:before="3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/>
      </w:r>
      <w:r>
        <w:rPr>
          <w:rFonts w:ascii="Calibri" w:cs="Calibri" w:eastAsia="Calibri" w:hAnsi="Calibri"/>
          <w:b/>
          <w:bCs/>
          <w:color w:val="444444"/>
          <w:sz w:val="19"/>
          <w:szCs w:val="19"/>
        </w:rPr>
        <w:t xml:space="preserve">Organization-scoped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routes for tenant isolation.</w:t>
      </w:r>
    </w:p>
    <w:p>
      <w:pPr>
        <w:pStyle w:val="ListParagraph"/>
        <w:numPr>
          <w:ilvl w:val="0"/>
          <w:numId w:val="1"/>
        </w:numPr>
        <w:spacing w:after="50" w:before="3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/>
      </w:r>
      <w:r>
        <w:rPr>
          <w:rFonts w:ascii="Calibri" w:cs="Calibri" w:eastAsia="Calibri" w:hAnsi="Calibri"/>
          <w:b/>
          <w:bCs/>
          <w:color w:val="444444"/>
          <w:sz w:val="19"/>
          <w:szCs w:val="19"/>
        </w:rPr>
        <w:t xml:space="preserve">Parameterized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Dapper calls → no SQL injection.</w:t>
      </w:r>
    </w:p>
    <w:p>
      <w:pPr>
        <w:pStyle w:val="ListParagraph"/>
        <w:numPr>
          <w:ilvl w:val="0"/>
          <w:numId w:val="1"/>
        </w:numPr>
        <w:spacing w:after="50" w:before="3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/>
      </w:r>
      <w:r>
        <w:rPr>
          <w:rFonts w:ascii="Calibri" w:cs="Calibri" w:eastAsia="Calibri" w:hAnsi="Calibri"/>
          <w:b/>
          <w:bCs/>
          <w:color w:val="444444"/>
          <w:sz w:val="19"/>
          <w:szCs w:val="19"/>
        </w:rPr>
        <w:t xml:space="preserve">Fail-closed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token exchange for external partners.</w:t>
      </w:r>
    </w:p>
    <w:p>
      <w:pPr>
        <w:pStyle w:val="ListParagraph"/>
        <w:numPr>
          <w:ilvl w:val="0"/>
          <w:numId w:val="1"/>
        </w:numPr>
        <w:spacing w:after="50" w:before="3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Healthcare data → </w:t>
      </w:r>
      <w:r>
        <w:rPr>
          <w:rFonts w:ascii="Calibri" w:cs="Calibri" w:eastAsia="Calibri" w:hAnsi="Calibri"/>
          <w:b/>
          <w:bCs/>
          <w:color w:val="444444"/>
          <w:sz w:val="19"/>
          <w:szCs w:val="19"/>
        </w:rPr>
        <w:t xml:space="preserve">PHI sensitivity / HIPAA awareness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: least privilege, no PHI in logs.</w:t>
      </w:r>
    </w:p>
    <w:p>
      <w:pPr>
        <w:spacing w:after="80"/>
      </w:pPr>
    </w:p>
    <w:p>
      <w:pPr>
        <w:pBdr>
          <w:bottom w:val="single" w:color="E6F4F4" w:sz="4"/>
        </w:pBdr>
        <w:spacing w:after="60" w:before="160"/>
      </w:pPr>
      <w:r>
        <w:rPr>
          <w:rFonts w:ascii="Calibri" w:cs="Calibri" w:eastAsia="Calibri" w:hAnsi="Calibri"/>
          <w:b/>
          <w:bCs/>
          <w:color w:val="0D7377"/>
          <w:sz w:val="22"/>
          <w:szCs w:val="22"/>
        </w:rPr>
        <w:t xml:space="preserve">3.5 What I'd Do Differently</w:t>
      </w:r>
    </w:p>
    <w:p>
      <w:pPr>
        <w:pStyle w:val="ListParagraph"/>
        <w:numPr>
          <w:ilvl w:val="0"/>
          <w:numId w:val="1"/>
        </w:numPr>
        <w:spacing w:after="50" w:before="3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/>
      </w:r>
      <w:r>
        <w:rPr>
          <w:rFonts w:ascii="Calibri" w:cs="Calibri" w:eastAsia="Calibri" w:hAnsi="Calibri"/>
          <w:b/>
          <w:bCs/>
          <w:color w:val="444444"/>
          <w:sz w:val="19"/>
          <w:szCs w:val="19"/>
        </w:rPr>
        <w:t xml:space="preserve">Automated tests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— unit tests on handlers + integration tests against real PostgreSQL (Testcontainers) for stored procedures.</w:t>
      </w:r>
    </w:p>
    <w:p>
      <w:pPr>
        <w:pStyle w:val="ListParagraph"/>
        <w:numPr>
          <w:ilvl w:val="0"/>
          <w:numId w:val="1"/>
        </w:numPr>
        <w:spacing w:after="50" w:before="3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/>
      </w:r>
      <w:r>
        <w:rPr>
          <w:rFonts w:ascii="Calibri" w:cs="Calibri" w:eastAsia="Calibri" w:hAnsi="Calibri"/>
          <w:b/>
          <w:bCs/>
          <w:color w:val="444444"/>
          <w:sz w:val="19"/>
          <w:szCs w:val="19"/>
        </w:rPr>
        <w:t xml:space="preserve">Config-as-code validation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— CI check that diffs ocelot.*.json across environments to catch missing AuthenticationOptions.</w:t>
      </w:r>
    </w:p>
    <w:p>
      <w:pPr>
        <w:pStyle w:val="ListParagraph"/>
        <w:numPr>
          <w:ilvl w:val="0"/>
          <w:numId w:val="1"/>
        </w:numPr>
        <w:spacing w:after="50" w:before="3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/>
      </w:r>
      <w:r>
        <w:rPr>
          <w:rFonts w:ascii="Calibri" w:cs="Calibri" w:eastAsia="Calibri" w:hAnsi="Calibri"/>
          <w:b/>
          <w:bCs/>
          <w:color w:val="444444"/>
          <w:sz w:val="19"/>
          <w:szCs w:val="19"/>
        </w:rPr>
        <w:t xml:space="preserve">Idempotency &amp; outbox pattern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for Kafka/sync events so retries never duplicate appointments.</w:t>
      </w:r>
    </w:p>
    <w:p>
      <w:pPr>
        <w:pStyle w:val="ListParagraph"/>
        <w:numPr>
          <w:ilvl w:val="0"/>
          <w:numId w:val="1"/>
        </w:numPr>
        <w:spacing w:after="50" w:before="3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/>
      </w:r>
      <w:r>
        <w:rPr>
          <w:rFonts w:ascii="Calibri" w:cs="Calibri" w:eastAsia="Calibri" w:hAnsi="Calibri"/>
          <w:b/>
          <w:bCs/>
          <w:color w:val="444444"/>
          <w:sz w:val="19"/>
          <w:szCs w:val="19"/>
        </w:rPr>
        <w:t xml:space="preserve">Distributed tracing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(OpenTelemetry) across gateway → services → DB.</w:t>
      </w:r>
    </w:p>
    <w:p>
      <w:pPr>
        <w:pStyle w:val="ListParagraph"/>
        <w:numPr>
          <w:ilvl w:val="0"/>
          <w:numId w:val="1"/>
        </w:numPr>
        <w:spacing w:after="50" w:before="3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/>
      </w:r>
      <w:r>
        <w:rPr>
          <w:rFonts w:ascii="Calibri" w:cs="Calibri" w:eastAsia="Calibri" w:hAnsi="Calibri"/>
          <w:b/>
          <w:bCs/>
          <w:color w:val="444444"/>
          <w:sz w:val="19"/>
          <w:szCs w:val="19"/>
        </w:rPr>
        <w:t xml:space="preserve">Event-sourcing / audit log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for appointment history (who changed what, when).</w:t>
      </w:r>
    </w:p>
    <w:p>
      <w:pPr>
        <w:pStyle w:val="ListParagraph"/>
        <w:numPr>
          <w:ilvl w:val="0"/>
          <w:numId w:val="1"/>
        </w:numPr>
        <w:spacing w:after="50" w:before="3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/>
      </w:r>
      <w:r>
        <w:rPr>
          <w:rFonts w:ascii="Calibri" w:cs="Calibri" w:eastAsia="Calibri" w:hAnsi="Calibri"/>
          <w:b/>
          <w:bCs/>
          <w:color w:val="444444"/>
          <w:sz w:val="19"/>
          <w:szCs w:val="19"/>
        </w:rPr>
        <w:t xml:space="preserve">Database migrations tooling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(Flyway/DbUp) with versioned SP scripts.</w:t>
      </w:r>
    </w:p>
    <w:p>
      <w:pPr>
        <w:pStyle w:val="ListParagraph"/>
        <w:numPr>
          <w:ilvl w:val="0"/>
          <w:numId w:val="1"/>
        </w:numPr>
        <w:spacing w:after="50" w:before="3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/>
      </w:r>
      <w:r>
        <w:rPr>
          <w:rFonts w:ascii="Calibri" w:cs="Calibri" w:eastAsia="Calibri" w:hAnsi="Calibri"/>
          <w:b/>
          <w:bCs/>
          <w:color w:val="444444"/>
          <w:sz w:val="19"/>
          <w:szCs w:val="19"/>
        </w:rPr>
        <w:t xml:space="preserve">Timezone-safe date logic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— standardize on UTC + explicit tz conversion.</w:t>
      </w:r>
    </w:p>
    <w:p>
      <w:pPr>
        <w:spacing w:after="120"/>
      </w:pPr>
    </w:p>
    <w:p>
      <w:pPr>
        <w:shd w:fill="0D7377" w:color="0D7377" w:val="clear"/>
        <w:spacing w:after="100" w:before="240"/>
        <w:ind w:left="8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🤝  4. HR Round</w:t>
      </w:r>
      <w:r>
        <w:rPr>
          <w:rFonts w:ascii="Calibri" w:cs="Calibri" w:eastAsia="Calibri" w:hAnsi="Calibri"/>
          <w:color w:val="D0ECEC"/>
          <w:sz w:val="18"/>
          <w:szCs w:val="18"/>
        </w:rPr>
        <w:t xml:space="preserve">   2–3 minutes · Story · Impact · Growth</w:t>
      </w:r>
    </w:p>
    <w:p>
      <w:pPr>
        <w:spacing w:after="40"/>
      </w:pPr>
    </w:p>
    <w:p>
      <w:pPr>
        <w:spacing w:after="60" w:before="40"/>
      </w:pPr>
      <w:r>
        <w:rPr>
          <w:rFonts w:ascii="Calibri" w:cs="Calibri" w:eastAsia="Calibri" w:hAnsi="Calibri"/>
          <w:i/>
          <w:iCs/>
          <w:color w:val="888888"/>
          <w:sz w:val="17"/>
          <w:szCs w:val="17"/>
        </w:rPr>
        <w:t xml:space="preserve">Goal: Show teamwork, communication, and passion. Minimal jargon.</w:t>
      </w:r>
    </w:p>
    <w:p>
      <w:pPr>
        <w:spacing w:after="40"/>
      </w:pPr>
    </w:p>
    <w:p>
      <w:pPr>
        <w:pBdr>
          <w:bottom w:val="single" w:color="E6F4F4" w:sz="4"/>
        </w:pBdr>
        <w:spacing w:after="60" w:before="160"/>
      </w:pPr>
      <w:r>
        <w:rPr>
          <w:rFonts w:ascii="Calibri" w:cs="Calibri" w:eastAsia="Calibri" w:hAnsi="Calibri"/>
          <w:b/>
          <w:bCs/>
          <w:color w:val="0D7377"/>
          <w:sz w:val="22"/>
          <w:szCs w:val="22"/>
        </w:rPr>
        <w:t xml:space="preserve">4.1 Storytelling Version</w:t>
      </w:r>
    </w:p>
    <w:tbl>
      <w:tblPr>
        <w:tblW w:type="dxa" w:w="97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748"/>
      </w:tblGrid>
      <w:tr>
        <w:tc>
          <w:tcPr>
            <w:tcW w:type="dxa" w:w="9748"/>
            <w:shd w:fill="E6F4F4" w:color="E6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60"/>
            </w:pPr>
            <w:r>
              <w:rPr>
                <w:rFonts w:ascii="Calibri" w:cs="Calibri" w:eastAsia="Calibri" w:hAnsi="Calibri"/>
                <w:b/>
                <w:bCs/>
                <w:color w:val="0D7377"/>
                <w:sz w:val="26"/>
                <w:szCs w:val="26"/>
              </w:rPr>
              <w:t xml:space="preserve">❝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I work on CarePlanner, a platform that helps healthcare providers schedule their therapists with clients and keep billing accurate. Behind every appointment is a real family waiting for care and a clinician planning their day — so if the schedule or billing is wrong, a session can be missed or a claim rejected.</w:t>
            </w:r>
          </w:p>
          <w:p>
            <w:pPr>
              <w:spacing w:after="60" w:before="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A big part of my work is making sure CarePlanner and another system called Aloha always show the same information. For example, I tracked down an issue where travel time between visits vanished when a session ended close to midnight. It sounds small, but for a clinician driving between homes, that's their real day. Finding the exact cause and fixing it safely taught me to look past the symptom.</w:t>
            </w:r>
          </w:p>
          <w:p>
            <w:pPr>
              <w:spacing w:after="60" w:before="3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D7377"/>
                <w:sz w:val="26"/>
                <w:szCs w:val="26"/>
              </w:rPr>
              <w:t xml:space="preserve">❞</w:t>
            </w:r>
          </w:p>
        </w:tc>
      </w:tr>
    </w:tbl>
    <w:p>
      <w:pPr>
        <w:spacing w:after="80"/>
      </w:pPr>
    </w:p>
    <w:p>
      <w:pPr>
        <w:pBdr>
          <w:bottom w:val="single" w:color="E6F4F4" w:sz="4"/>
        </w:pBdr>
        <w:spacing w:after="60" w:before="160"/>
      </w:pPr>
      <w:r>
        <w:rPr>
          <w:rFonts w:ascii="Calibri" w:cs="Calibri" w:eastAsia="Calibri" w:hAnsi="Calibri"/>
          <w:b/>
          <w:bCs/>
          <w:color w:val="0D7377"/>
          <w:sz w:val="22"/>
          <w:szCs w:val="22"/>
        </w:rPr>
        <w:t xml:space="preserve">4.2 Impact</w:t>
      </w:r>
    </w:p>
    <w:p>
      <w:pPr>
        <w:pStyle w:val="ListParagraph"/>
        <w:numPr>
          <w:ilvl w:val="0"/>
          <w:numId w:val="1"/>
        </w:numPr>
        <w:spacing w:after="50" w:before="3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Schedulers get </w:t>
      </w:r>
      <w:r>
        <w:rPr>
          <w:rFonts w:ascii="Calibri" w:cs="Calibri" w:eastAsia="Calibri" w:hAnsi="Calibri"/>
          <w:b/>
          <w:bCs/>
          <w:color w:val="444444"/>
          <w:sz w:val="19"/>
          <w:szCs w:val="19"/>
        </w:rPr>
        <w:t xml:space="preserve">accurate, consistent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appointments across both systems.</w:t>
      </w:r>
    </w:p>
    <w:p>
      <w:pPr>
        <w:pStyle w:val="ListParagraph"/>
        <w:numPr>
          <w:ilvl w:val="0"/>
          <w:numId w:val="1"/>
        </w:numPr>
        <w:spacing w:after="50" w:before="3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Fewer </w:t>
      </w:r>
      <w:r>
        <w:rPr>
          <w:rFonts w:ascii="Calibri" w:cs="Calibri" w:eastAsia="Calibri" w:hAnsi="Calibri"/>
          <w:b/>
          <w:bCs/>
          <w:color w:val="444444"/>
          <w:sz w:val="19"/>
          <w:szCs w:val="19"/>
        </w:rPr>
        <w:t xml:space="preserve">billing errors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→ fewer denied claims for the business.</w:t>
      </w:r>
    </w:p>
    <w:p>
      <w:pPr>
        <w:pStyle w:val="ListParagraph"/>
        <w:numPr>
          <w:ilvl w:val="0"/>
          <w:numId w:val="1"/>
        </w:numPr>
        <w:spacing w:after="50" w:before="3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Faster workflows (e.g., creating a cancelled appointment in </w:t>
      </w:r>
      <w:r>
        <w:rPr>
          <w:rFonts w:ascii="Calibri" w:cs="Calibri" w:eastAsia="Calibri" w:hAnsi="Calibri"/>
          <w:b/>
          <w:bCs/>
          <w:color w:val="444444"/>
          <w:sz w:val="19"/>
          <w:szCs w:val="19"/>
        </w:rPr>
        <w:t xml:space="preserve">one step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instead of three).</w:t>
      </w:r>
    </w:p>
    <w:p>
      <w:pPr>
        <w:spacing w:after="80"/>
      </w:pPr>
    </w:p>
    <w:p>
      <w:pPr>
        <w:pBdr>
          <w:bottom w:val="single" w:color="E6F4F4" w:sz="4"/>
        </w:pBdr>
        <w:spacing w:after="60" w:before="160"/>
      </w:pPr>
      <w:r>
        <w:rPr>
          <w:rFonts w:ascii="Calibri" w:cs="Calibri" w:eastAsia="Calibri" w:hAnsi="Calibri"/>
          <w:b/>
          <w:bCs/>
          <w:color w:val="0D7377"/>
          <w:sz w:val="22"/>
          <w:szCs w:val="22"/>
        </w:rPr>
        <w:t xml:space="preserve">4.3 Teamwork &amp; Communication</w:t>
      </w:r>
    </w:p>
    <w:p>
      <w:pPr>
        <w:pStyle w:val="ListParagraph"/>
        <w:numPr>
          <w:ilvl w:val="0"/>
          <w:numId w:val="1"/>
        </w:numPr>
        <w:spacing w:after="50" w:before="3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Wrote clear </w:t>
      </w:r>
      <w:r>
        <w:rPr>
          <w:rFonts w:ascii="Calibri" w:cs="Calibri" w:eastAsia="Calibri" w:hAnsi="Calibri"/>
          <w:b/>
          <w:bCs/>
          <w:color w:val="444444"/>
          <w:sz w:val="19"/>
          <w:szCs w:val="19"/>
        </w:rPr>
        <w:t xml:space="preserve">root-cause notes and design documents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so QA and teammates could verify fixes.</w:t>
      </w:r>
    </w:p>
    <w:p>
      <w:pPr>
        <w:pStyle w:val="ListParagraph"/>
        <w:numPr>
          <w:ilvl w:val="0"/>
          <w:numId w:val="1"/>
        </w:numPr>
        <w:spacing w:after="50" w:before="3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Worked with QA to reproduce environment-specific issues (e.g., only on Staging).</w:t>
      </w:r>
    </w:p>
    <w:p>
      <w:pPr>
        <w:pStyle w:val="ListParagraph"/>
        <w:numPr>
          <w:ilvl w:val="0"/>
          <w:numId w:val="1"/>
        </w:numPr>
        <w:spacing w:after="50" w:before="3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Participated in </w:t>
      </w:r>
      <w:r>
        <w:rPr>
          <w:rFonts w:ascii="Calibri" w:cs="Calibri" w:eastAsia="Calibri" w:hAnsi="Calibri"/>
          <w:b/>
          <w:bCs/>
          <w:color w:val="444444"/>
          <w:sz w:val="19"/>
          <w:szCs w:val="19"/>
        </w:rPr>
        <w:t xml:space="preserve">code reviews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— both giving and receiving feedback.</w:t>
      </w:r>
    </w:p>
    <w:p>
      <w:pPr>
        <w:spacing w:after="80"/>
      </w:pPr>
    </w:p>
    <w:p>
      <w:pPr>
        <w:pBdr>
          <w:bottom w:val="single" w:color="E6F4F4" w:sz="4"/>
        </w:pBdr>
        <w:spacing w:after="60" w:before="160"/>
      </w:pPr>
      <w:r>
        <w:rPr>
          <w:rFonts w:ascii="Calibri" w:cs="Calibri" w:eastAsia="Calibri" w:hAnsi="Calibri"/>
          <w:b/>
          <w:bCs/>
          <w:color w:val="0D7377"/>
          <w:sz w:val="22"/>
          <w:szCs w:val="22"/>
        </w:rPr>
        <w:t xml:space="preserve">4.4 Learning &amp; Growth</w:t>
      </w:r>
    </w:p>
    <w:p>
      <w:pPr>
        <w:pStyle w:val="ListParagraph"/>
        <w:numPr>
          <w:ilvl w:val="0"/>
          <w:numId w:val="1"/>
        </w:numPr>
        <w:spacing w:after="50" w:before="3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Went from academic Java/Spring projects to a </w:t>
      </w:r>
      <w:r>
        <w:rPr>
          <w:rFonts w:ascii="Calibri" w:cs="Calibri" w:eastAsia="Calibri" w:hAnsi="Calibri"/>
          <w:b/>
          <w:bCs/>
          <w:color w:val="444444"/>
          <w:sz w:val="19"/>
          <w:szCs w:val="19"/>
        </w:rPr>
        <w:t xml:space="preserve">production .NET microservices system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.</w:t>
      </w:r>
    </w:p>
    <w:p>
      <w:pPr>
        <w:pStyle w:val="ListParagraph"/>
        <w:numPr>
          <w:ilvl w:val="0"/>
          <w:numId w:val="1"/>
        </w:numPr>
        <w:spacing w:after="50" w:before="3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Learned to debug </w:t>
      </w:r>
      <w:r>
        <w:rPr>
          <w:rFonts w:ascii="Calibri" w:cs="Calibri" w:eastAsia="Calibri" w:hAnsi="Calibri"/>
          <w:b/>
          <w:bCs/>
          <w:color w:val="444444"/>
          <w:sz w:val="19"/>
          <w:szCs w:val="19"/>
        </w:rPr>
        <w:t xml:space="preserve">across layers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— gateway config, C# handler, SQL procedure.</w:t>
      </w:r>
    </w:p>
    <w:p>
      <w:pPr>
        <w:pStyle w:val="ListParagraph"/>
        <w:numPr>
          <w:ilvl w:val="0"/>
          <w:numId w:val="1"/>
        </w:numPr>
        <w:spacing w:after="50" w:before="3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Learned that </w:t>
      </w:r>
      <w:r>
        <w:rPr>
          <w:rFonts w:ascii="Calibri" w:cs="Calibri" w:eastAsia="Calibri" w:hAnsi="Calibri"/>
          <w:b/>
          <w:bCs/>
          <w:color w:val="444444"/>
          <w:sz w:val="19"/>
          <w:szCs w:val="19"/>
        </w:rPr>
        <w:t xml:space="preserve">domain understanding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(authorizations, billing, recurrence) matters as much as code.</w:t>
      </w:r>
    </w:p>
    <w:p>
      <w:pPr>
        <w:spacing w:after="120"/>
      </w:pPr>
    </w:p>
    <w:p>
      <w:pPr>
        <w:pageBreakBefore/>
      </w:pPr>
    </w:p>
    <w:p>
      <w:pPr>
        <w:shd w:fill="0D7377" w:color="0D7377" w:val="clear"/>
        <w:spacing w:after="100" w:before="240"/>
        <w:ind w:left="8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📋  5. Quick Cheat Sheet</w:t>
      </w:r>
      <w:r>
        <w:rPr>
          <w:rFonts w:ascii="Calibri" w:cs="Calibri" w:eastAsia="Calibri" w:hAnsi="Calibri"/>
          <w:color w:val="D0ECEC"/>
          <w:sz w:val="18"/>
          <w:szCs w:val="18"/>
        </w:rPr>
        <w:t xml:space="preserve">   Technical Q&amp;A · Behavioral (STAR) · Final Tips</w:t>
      </w:r>
    </w:p>
    <w:p>
      <w:pPr>
        <w:spacing w:after="40"/>
      </w:pPr>
    </w:p>
    <w:p>
      <w:pPr>
        <w:pBdr>
          <w:bottom w:val="single" w:color="E6F4F4" w:sz="4"/>
        </w:pBdr>
        <w:spacing w:after="60" w:before="160"/>
      </w:pPr>
      <w:r>
        <w:rPr>
          <w:rFonts w:ascii="Calibri" w:cs="Calibri" w:eastAsia="Calibri" w:hAnsi="Calibri"/>
          <w:b/>
          <w:bCs/>
          <w:color w:val="0D7377"/>
          <w:sz w:val="22"/>
          <w:szCs w:val="22"/>
        </w:rPr>
        <w:t xml:space="preserve">5.1 Ten Likely Technical Questions</w:t>
      </w:r>
    </w:p>
    <w:p>
      <w:pPr>
        <w:spacing w:after="40"/>
      </w:pPr>
    </w:p>
    <w:tbl>
      <w:tblPr>
        <w:tblW w:type="dxa" w:w="97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748"/>
      </w:tblGrid>
      <w:tr>
        <w:tc>
          <w:tcPr>
            <w:tcW w:type="dxa" w:w="9748"/>
            <w:shd w:fill="F4F6F8" w:color="F4F6F8" w:val="clear"/>
          </w:tcPr>
          <w:p>
            <w:pPr>
              <w:shd w:fill="E6F4F4" w:color="E6F4F4" w:val="clear"/>
              <w:spacing w:after="60" w:before="8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0D7377"/>
                <w:sz w:val="19"/>
                <w:szCs w:val="19"/>
              </w:rPr>
              <w:t xml:space="preserve">Q: Why Dapper instead of Entity Framework Core?</w:t>
            </w:r>
          </w:p>
          <w:p>
            <w:pPr>
              <w:shd w:fill="F4F6F8" w:color="F4F6F8" w:val="clear"/>
              <w:spacing w:after="40" w:before="30"/>
              <w:ind w:left="160"/>
            </w:pPr>
            <w:r>
              <w:rPr>
                <w:rFonts w:ascii="Calibri" w:cs="Calibri" w:eastAsia="Calibri" w:hAnsi="Calibri"/>
                <w:b/>
                <w:bCs/>
                <w:color w:val="0D7377"/>
                <w:sz w:val="18"/>
                <w:szCs w:val="18"/>
              </w:rPr>
              <w:t xml:space="preserve">→  </w:t>
            </w: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Complex SQL-heavy logic lives in stored procedures; Dapper gives full SQL control and minimal overhead.</w:t>
            </w:r>
          </w:p>
          <w:p>
            <w:pPr>
              <w:shd w:fill="F4F6F8" w:color="F4F6F8" w:val="clear"/>
              <w:spacing w:after="40" w:before="30"/>
              <w:ind w:left="160"/>
            </w:pPr>
            <w:r>
              <w:rPr>
                <w:rFonts w:ascii="Calibri" w:cs="Calibri" w:eastAsia="Calibri" w:hAnsi="Calibri"/>
                <w:b/>
                <w:bCs/>
                <w:color w:val="0D7377"/>
                <w:sz w:val="18"/>
                <w:szCs w:val="18"/>
              </w:rPr>
              <w:t xml:space="preserve">→  </w:t>
            </w: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EF Core is great for CRUD with change tracking, but we didn't need its abstractions here.</w:t>
            </w:r>
          </w:p>
        </w:tc>
      </w:tr>
    </w:tbl>
    <w:p>
      <w:pPr>
        <w:spacing w:after="60"/>
      </w:pPr>
    </w:p>
    <w:tbl>
      <w:tblPr>
        <w:tblW w:type="dxa" w:w="97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748"/>
      </w:tblGrid>
      <w:tr>
        <w:tc>
          <w:tcPr>
            <w:tcW w:type="dxa" w:w="9748"/>
            <w:shd w:fill="F4F6F8" w:color="F4F6F8" w:val="clear"/>
          </w:tcPr>
          <w:p>
            <w:pPr>
              <w:shd w:fill="E6F4F4" w:color="E6F4F4" w:val="clear"/>
              <w:spacing w:after="60" w:before="8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0D7377"/>
                <w:sz w:val="19"/>
                <w:szCs w:val="19"/>
              </w:rPr>
              <w:t xml:space="preserve">Q: What is CQRS and how does MediatR help?</w:t>
            </w:r>
          </w:p>
          <w:p>
            <w:pPr>
              <w:shd w:fill="F4F6F8" w:color="F4F6F8" w:val="clear"/>
              <w:spacing w:after="40" w:before="30"/>
              <w:ind w:left="160"/>
            </w:pPr>
            <w:r>
              <w:rPr>
                <w:rFonts w:ascii="Calibri" w:cs="Calibri" w:eastAsia="Calibri" w:hAnsi="Calibri"/>
                <w:b/>
                <w:bCs/>
                <w:color w:val="0D7377"/>
                <w:sz w:val="18"/>
                <w:szCs w:val="18"/>
              </w:rPr>
              <w:t xml:space="preserve">→  </w:t>
            </w: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Separate write (commands) from read (queries) models.</w:t>
            </w:r>
          </w:p>
          <w:p>
            <w:pPr>
              <w:shd w:fill="F4F6F8" w:color="F4F6F8" w:val="clear"/>
              <w:spacing w:after="40" w:before="30"/>
              <w:ind w:left="160"/>
            </w:pPr>
            <w:r>
              <w:rPr>
                <w:rFonts w:ascii="Calibri" w:cs="Calibri" w:eastAsia="Calibri" w:hAnsi="Calibri"/>
                <w:b/>
                <w:bCs/>
                <w:color w:val="0D7377"/>
                <w:sz w:val="18"/>
                <w:szCs w:val="18"/>
              </w:rPr>
              <w:t xml:space="preserve">→  </w:t>
            </w: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MediatR dispatches each request to a single handler; pipeline behaviors add cross-cutting concerns.</w:t>
            </w:r>
          </w:p>
        </w:tc>
      </w:tr>
    </w:tbl>
    <w:p>
      <w:pPr>
        <w:spacing w:after="60"/>
      </w:pPr>
    </w:p>
    <w:tbl>
      <w:tblPr>
        <w:tblW w:type="dxa" w:w="97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748"/>
      </w:tblGrid>
      <w:tr>
        <w:tc>
          <w:tcPr>
            <w:tcW w:type="dxa" w:w="9748"/>
            <w:shd w:fill="F4F6F8" w:color="F4F6F8" w:val="clear"/>
          </w:tcPr>
          <w:p>
            <w:pPr>
              <w:shd w:fill="E6F4F4" w:color="E6F4F4" w:val="clear"/>
              <w:spacing w:after="60" w:before="8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0D7377"/>
                <w:sz w:val="19"/>
                <w:szCs w:val="19"/>
              </w:rPr>
              <w:t xml:space="preserve">Q: How does authentication flow through the system?</w:t>
            </w:r>
          </w:p>
          <w:p>
            <w:pPr>
              <w:shd w:fill="F4F6F8" w:color="F4F6F8" w:val="clear"/>
              <w:spacing w:after="40" w:before="30"/>
              <w:ind w:left="160"/>
            </w:pPr>
            <w:r>
              <w:rPr>
                <w:rFonts w:ascii="Calibri" w:cs="Calibri" w:eastAsia="Calibri" w:hAnsi="Calibri"/>
                <w:b/>
                <w:bCs/>
                <w:color w:val="0D7377"/>
                <w:sz w:val="18"/>
                <w:szCs w:val="18"/>
              </w:rPr>
              <w:t xml:space="preserve">→  </w:t>
            </w: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Client sends JWT → Ocelot validates against route auth scheme + scopes → forwards to service.</w:t>
            </w:r>
          </w:p>
          <w:p>
            <w:pPr>
              <w:shd w:fill="F4F6F8" w:color="F4F6F8" w:val="clear"/>
              <w:spacing w:after="40" w:before="30"/>
              <w:ind w:left="160"/>
            </w:pPr>
            <w:r>
              <w:rPr>
                <w:rFonts w:ascii="Calibri" w:cs="Calibri" w:eastAsia="Calibri" w:hAnsi="Calibri"/>
                <w:b/>
                <w:bCs/>
                <w:color w:val="0D7377"/>
                <w:sz w:val="18"/>
                <w:szCs w:val="18"/>
              </w:rPr>
              <w:t xml:space="preserve">→  </w:t>
            </w: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External opaque tokens are exchanged for a CP JWT by middleware first.</w:t>
            </w:r>
          </w:p>
        </w:tc>
      </w:tr>
    </w:tbl>
    <w:p>
      <w:pPr>
        <w:spacing w:after="60"/>
      </w:pPr>
    </w:p>
    <w:tbl>
      <w:tblPr>
        <w:tblW w:type="dxa" w:w="97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748"/>
      </w:tblGrid>
      <w:tr>
        <w:tc>
          <w:tcPr>
            <w:tcW w:type="dxa" w:w="9748"/>
            <w:shd w:fill="F4F6F8" w:color="F4F6F8" w:val="clear"/>
          </w:tcPr>
          <w:p>
            <w:pPr>
              <w:shd w:fill="E6F4F4" w:color="E6F4F4" w:val="clear"/>
              <w:spacing w:after="60" w:before="8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0D7377"/>
                <w:sz w:val="19"/>
                <w:szCs w:val="19"/>
              </w:rPr>
              <w:t xml:space="preserve">Q: What does the API Gateway do?</w:t>
            </w:r>
          </w:p>
          <w:p>
            <w:pPr>
              <w:shd w:fill="F4F6F8" w:color="F4F6F8" w:val="clear"/>
              <w:spacing w:after="40" w:before="30"/>
              <w:ind w:left="160"/>
            </w:pPr>
            <w:r>
              <w:rPr>
                <w:rFonts w:ascii="Calibri" w:cs="Calibri" w:eastAsia="Calibri" w:hAnsi="Calibri"/>
                <w:b/>
                <w:bCs/>
                <w:color w:val="0D7377"/>
                <w:sz w:val="18"/>
                <w:szCs w:val="18"/>
              </w:rPr>
              <w:t xml:space="preserve">→  </w:t>
            </w: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Single entry point: routing, authentication, route scopes, resilience (Polly), Swagger aggregation.</w:t>
            </w:r>
          </w:p>
          <w:p>
            <w:pPr>
              <w:shd w:fill="F4F6F8" w:color="F4F6F8" w:val="clear"/>
              <w:spacing w:after="40" w:before="30"/>
              <w:ind w:left="160"/>
            </w:pPr>
            <w:r>
              <w:rPr>
                <w:rFonts w:ascii="Calibri" w:cs="Calibri" w:eastAsia="Calibri" w:hAnsi="Calibri"/>
                <w:b/>
                <w:bCs/>
                <w:color w:val="0D7377"/>
                <w:sz w:val="18"/>
                <w:szCs w:val="18"/>
              </w:rPr>
              <w:t xml:space="preserve">→  </w:t>
            </w: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Hides internal service addresses from clients and external partners.</w:t>
            </w:r>
          </w:p>
        </w:tc>
      </w:tr>
    </w:tbl>
    <w:p>
      <w:pPr>
        <w:spacing w:after="60"/>
      </w:pPr>
    </w:p>
    <w:tbl>
      <w:tblPr>
        <w:tblW w:type="dxa" w:w="97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748"/>
      </w:tblGrid>
      <w:tr>
        <w:tc>
          <w:tcPr>
            <w:tcW w:type="dxa" w:w="9748"/>
            <w:shd w:fill="F4F6F8" w:color="F4F6F8" w:val="clear"/>
          </w:tcPr>
          <w:p>
            <w:pPr>
              <w:shd w:fill="E6F4F4" w:color="E6F4F4" w:val="clear"/>
              <w:spacing w:after="60" w:before="8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0D7377"/>
                <w:sz w:val="19"/>
                <w:szCs w:val="19"/>
              </w:rPr>
              <w:t xml:space="preserve">Q: How do you handle recurring appointments?</w:t>
            </w:r>
          </w:p>
          <w:p>
            <w:pPr>
              <w:shd w:fill="F4F6F8" w:color="F4F6F8" w:val="clear"/>
              <w:spacing w:after="40" w:before="30"/>
              <w:ind w:left="160"/>
            </w:pPr>
            <w:r>
              <w:rPr>
                <w:rFonts w:ascii="Calibri" w:cs="Calibri" w:eastAsia="Calibri" w:hAnsi="Calibri"/>
                <w:b/>
                <w:bCs/>
                <w:color w:val="0D7377"/>
                <w:sz w:val="18"/>
                <w:szCs w:val="18"/>
              </w:rPr>
              <w:t xml:space="preserve">→  </w:t>
            </w: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RRULE via Ical.Net generates occurrences.</w:t>
            </w:r>
          </w:p>
          <w:p>
            <w:pPr>
              <w:shd w:fill="F4F6F8" w:color="F4F6F8" w:val="clear"/>
              <w:spacing w:after="40" w:before="30"/>
              <w:ind w:left="160"/>
            </w:pPr>
            <w:r>
              <w:rPr>
                <w:rFonts w:ascii="Calibri" w:cs="Calibri" w:eastAsia="Calibri" w:hAnsi="Calibri"/>
                <w:b/>
                <w:bCs/>
                <w:color w:val="0D7377"/>
                <w:sz w:val="18"/>
                <w:szCs w:val="18"/>
              </w:rPr>
              <w:t xml:space="preserve">→  </w:t>
            </w: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Edits are This (single), This &amp; Following (split series: old gets new UNTIL date, new series starts), or All.</w:t>
            </w:r>
          </w:p>
          <w:p>
            <w:pPr>
              <w:shd w:fill="F4F6F8" w:color="F4F6F8" w:val="clear"/>
              <w:spacing w:after="40" w:before="30"/>
              <w:ind w:left="160"/>
            </w:pPr>
            <w:r>
              <w:rPr>
                <w:rFonts w:ascii="Calibri" w:cs="Calibri" w:eastAsia="Calibri" w:hAnsi="Calibri"/>
                <w:b/>
                <w:bCs/>
                <w:color w:val="0D7377"/>
                <w:sz w:val="18"/>
                <w:szCs w:val="18"/>
              </w:rPr>
              <w:t xml:space="preserve">→  </w:t>
            </w: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Cancelled/completed occurrences are excluded when computing boundaries.</w:t>
            </w:r>
          </w:p>
        </w:tc>
      </w:tr>
    </w:tbl>
    <w:p>
      <w:pPr>
        <w:spacing w:after="60"/>
      </w:pPr>
    </w:p>
    <w:tbl>
      <w:tblPr>
        <w:tblW w:type="dxa" w:w="97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748"/>
      </w:tblGrid>
      <w:tr>
        <w:tc>
          <w:tcPr>
            <w:tcW w:type="dxa" w:w="9748"/>
            <w:shd w:fill="F4F6F8" w:color="F4F6F8" w:val="clear"/>
          </w:tcPr>
          <w:p>
            <w:pPr>
              <w:shd w:fill="E6F4F4" w:color="E6F4F4" w:val="clear"/>
              <w:spacing w:after="60" w:before="8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0D7377"/>
                <w:sz w:val="19"/>
                <w:szCs w:val="19"/>
              </w:rPr>
              <w:t xml:space="preserve">Q: Why Kafka, and what is CloudEvents?</w:t>
            </w:r>
          </w:p>
          <w:p>
            <w:pPr>
              <w:shd w:fill="F4F6F8" w:color="F4F6F8" w:val="clear"/>
              <w:spacing w:after="40" w:before="30"/>
              <w:ind w:left="160"/>
            </w:pPr>
            <w:r>
              <w:rPr>
                <w:rFonts w:ascii="Calibri" w:cs="Calibri" w:eastAsia="Calibri" w:hAnsi="Calibri"/>
                <w:b/>
                <w:bCs/>
                <w:color w:val="0D7377"/>
                <w:sz w:val="18"/>
                <w:szCs w:val="18"/>
              </w:rPr>
              <w:t xml:space="preserve">→  </w:t>
            </w: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Kafka decouples producers/consumers and handles load asynchronously.</w:t>
            </w:r>
          </w:p>
          <w:p>
            <w:pPr>
              <w:shd w:fill="F4F6F8" w:color="F4F6F8" w:val="clear"/>
              <w:spacing w:after="40" w:before="30"/>
              <w:ind w:left="160"/>
            </w:pPr>
            <w:r>
              <w:rPr>
                <w:rFonts w:ascii="Calibri" w:cs="Calibri" w:eastAsia="Calibri" w:hAnsi="Calibri"/>
                <w:b/>
                <w:bCs/>
                <w:color w:val="0D7377"/>
                <w:sz w:val="18"/>
                <w:szCs w:val="18"/>
              </w:rPr>
              <w:t xml:space="preserve">→  </w:t>
            </w: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CloudEvents is a CNCF spec giving events a standard envelope (id, source, type, time, data).</w:t>
            </w:r>
          </w:p>
        </w:tc>
      </w:tr>
    </w:tbl>
    <w:p>
      <w:pPr>
        <w:spacing w:after="60"/>
      </w:pPr>
    </w:p>
    <w:tbl>
      <w:tblPr>
        <w:tblW w:type="dxa" w:w="97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748"/>
      </w:tblGrid>
      <w:tr>
        <w:tc>
          <w:tcPr>
            <w:tcW w:type="dxa" w:w="9748"/>
            <w:shd w:fill="F4F6F8" w:color="F4F6F8" w:val="clear"/>
          </w:tcPr>
          <w:p>
            <w:pPr>
              <w:shd w:fill="E6F4F4" w:color="E6F4F4" w:val="clear"/>
              <w:spacing w:after="60" w:before="8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0D7377"/>
                <w:sz w:val="19"/>
                <w:szCs w:val="19"/>
              </w:rPr>
              <w:t xml:space="preserve">Q: How do you prevent SQL injection with Dapper?</w:t>
            </w:r>
          </w:p>
          <w:p>
            <w:pPr>
              <w:shd w:fill="F4F6F8" w:color="F4F6F8" w:val="clear"/>
              <w:spacing w:after="40" w:before="30"/>
              <w:ind w:left="160"/>
            </w:pPr>
            <w:r>
              <w:rPr>
                <w:rFonts w:ascii="Calibri" w:cs="Calibri" w:eastAsia="Calibri" w:hAnsi="Calibri"/>
                <w:b/>
                <w:bCs/>
                <w:color w:val="0D7377"/>
                <w:sz w:val="18"/>
                <w:szCs w:val="18"/>
              </w:rPr>
              <w:t xml:space="preserve">→  </w:t>
            </w: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Always pass parameters (new { id } / DynamicParameters) — never concatenate strings.</w:t>
            </w:r>
          </w:p>
          <w:p>
            <w:pPr>
              <w:shd w:fill="F4F6F8" w:color="F4F6F8" w:val="clear"/>
              <w:spacing w:after="40" w:before="30"/>
              <w:ind w:left="160"/>
            </w:pPr>
            <w:r>
              <w:rPr>
                <w:rFonts w:ascii="Calibri" w:cs="Calibri" w:eastAsia="Calibri" w:hAnsi="Calibri"/>
                <w:b/>
                <w:bCs/>
                <w:color w:val="0D7377"/>
                <w:sz w:val="18"/>
                <w:szCs w:val="18"/>
              </w:rPr>
              <w:t xml:space="preserve">→  </w:t>
            </w: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Stored procedures take typed parameters at the DB level.</w:t>
            </w:r>
          </w:p>
        </w:tc>
      </w:tr>
    </w:tbl>
    <w:p>
      <w:pPr>
        <w:spacing w:after="60"/>
      </w:pPr>
    </w:p>
    <w:tbl>
      <w:tblPr>
        <w:tblW w:type="dxa" w:w="97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748"/>
      </w:tblGrid>
      <w:tr>
        <w:tc>
          <w:tcPr>
            <w:tcW w:type="dxa" w:w="9748"/>
            <w:shd w:fill="F4F6F8" w:color="F4F6F8" w:val="clear"/>
          </w:tcPr>
          <w:p>
            <w:pPr>
              <w:shd w:fill="E6F4F4" w:color="E6F4F4" w:val="clear"/>
              <w:spacing w:after="60" w:before="8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0D7377"/>
                <w:sz w:val="19"/>
                <w:szCs w:val="19"/>
              </w:rPr>
              <w:t xml:space="preserve">Q: How is validation handled?</w:t>
            </w:r>
          </w:p>
          <w:p>
            <w:pPr>
              <w:shd w:fill="F4F6F8" w:color="F4F6F8" w:val="clear"/>
              <w:spacing w:after="40" w:before="30"/>
              <w:ind w:left="160"/>
            </w:pPr>
            <w:r>
              <w:rPr>
                <w:rFonts w:ascii="Calibri" w:cs="Calibri" w:eastAsia="Calibri" w:hAnsi="Calibri"/>
                <w:b/>
                <w:bCs/>
                <w:color w:val="0D7377"/>
                <w:sz w:val="18"/>
                <w:szCs w:val="18"/>
              </w:rPr>
              <w:t xml:space="preserve">→  </w:t>
            </w: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FluentValidation validators per DTO/command — required fields, allowed editType values, date ranges.</w:t>
            </w:r>
          </w:p>
          <w:p>
            <w:pPr>
              <w:shd w:fill="F4F6F8" w:color="F4F6F8" w:val="clear"/>
              <w:spacing w:after="40" w:before="30"/>
              <w:ind w:left="160"/>
            </w:pPr>
            <w:r>
              <w:rPr>
                <w:rFonts w:ascii="Calibri" w:cs="Calibri" w:eastAsia="Calibri" w:hAnsi="Calibri"/>
                <w:b/>
                <w:bCs/>
                <w:color w:val="0D7377"/>
                <w:sz w:val="18"/>
                <w:szCs w:val="18"/>
              </w:rPr>
              <w:t xml:space="preserve">→  </w:t>
            </w: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Returns 400 with clear messages before hitting the handler.</w:t>
            </w:r>
          </w:p>
        </w:tc>
      </w:tr>
    </w:tbl>
    <w:p>
      <w:pPr>
        <w:spacing w:after="60"/>
      </w:pPr>
    </w:p>
    <w:tbl>
      <w:tblPr>
        <w:tblW w:type="dxa" w:w="97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748"/>
      </w:tblGrid>
      <w:tr>
        <w:tc>
          <w:tcPr>
            <w:tcW w:type="dxa" w:w="9748"/>
            <w:shd w:fill="F4F6F8" w:color="F4F6F8" w:val="clear"/>
          </w:tcPr>
          <w:p>
            <w:pPr>
              <w:shd w:fill="E6F4F4" w:color="E6F4F4" w:val="clear"/>
              <w:spacing w:after="60" w:before="8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0D7377"/>
                <w:sz w:val="19"/>
                <w:szCs w:val="19"/>
              </w:rPr>
              <w:t xml:space="preserve">Q: How do you debug a production issue?</w:t>
            </w:r>
          </w:p>
          <w:p>
            <w:pPr>
              <w:shd w:fill="F4F6F8" w:color="F4F6F8" w:val="clear"/>
              <w:spacing w:after="40" w:before="30"/>
              <w:ind w:left="160"/>
            </w:pPr>
            <w:r>
              <w:rPr>
                <w:rFonts w:ascii="Calibri" w:cs="Calibri" w:eastAsia="Calibri" w:hAnsi="Calibri"/>
                <w:b/>
                <w:bCs/>
                <w:color w:val="0D7377"/>
                <w:sz w:val="18"/>
                <w:szCs w:val="18"/>
              </w:rPr>
              <w:t xml:space="preserve">→  </w:t>
            </w: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Reproduce with request data → search Serilog/Loki logs → trace controller → handler → repository → SP.</w:t>
            </w:r>
          </w:p>
          <w:p>
            <w:pPr>
              <w:shd w:fill="F4F6F8" w:color="F4F6F8" w:val="clear"/>
              <w:spacing w:after="40" w:before="30"/>
              <w:ind w:left="160"/>
            </w:pPr>
            <w:r>
              <w:rPr>
                <w:rFonts w:ascii="Calibri" w:cs="Calibri" w:eastAsia="Calibri" w:hAnsi="Calibri"/>
                <w:b/>
                <w:bCs/>
                <w:color w:val="0D7377"/>
                <w:sz w:val="18"/>
                <w:szCs w:val="18"/>
              </w:rPr>
              <w:t xml:space="preserve">→  </w:t>
            </w: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Check environment config (e.g., Ocelot files) → fix → verify in QA/STG with the original scenario.</w:t>
            </w:r>
          </w:p>
        </w:tc>
      </w:tr>
    </w:tbl>
    <w:p>
      <w:pPr>
        <w:spacing w:after="60"/>
      </w:pPr>
    </w:p>
    <w:tbl>
      <w:tblPr>
        <w:tblW w:type="dxa" w:w="97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748"/>
      </w:tblGrid>
      <w:tr>
        <w:tc>
          <w:tcPr>
            <w:tcW w:type="dxa" w:w="9748"/>
            <w:shd w:fill="F4F6F8" w:color="F4F6F8" w:val="clear"/>
          </w:tcPr>
          <w:p>
            <w:pPr>
              <w:shd w:fill="E6F4F4" w:color="E6F4F4" w:val="clear"/>
              <w:spacing w:after="60" w:before="8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0D7377"/>
                <w:sz w:val="19"/>
                <w:szCs w:val="19"/>
              </w:rPr>
              <w:t xml:space="preserve">Q: Explain a circuit breaker.</w:t>
            </w:r>
          </w:p>
          <w:p>
            <w:pPr>
              <w:shd w:fill="F4F6F8" w:color="F4F6F8" w:val="clear"/>
              <w:spacing w:after="40" w:before="30"/>
              <w:ind w:left="160"/>
            </w:pPr>
            <w:r>
              <w:rPr>
                <w:rFonts w:ascii="Calibri" w:cs="Calibri" w:eastAsia="Calibri" w:hAnsi="Calibri"/>
                <w:b/>
                <w:bCs/>
                <w:color w:val="0D7377"/>
                <w:sz w:val="18"/>
                <w:szCs w:val="18"/>
              </w:rPr>
              <w:t xml:space="preserve">→  </w:t>
            </w: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After N consecutive failures, calls 'open' and fail fast for a period, then 'half-open' to test recovery.</w:t>
            </w:r>
          </w:p>
          <w:p>
            <w:pPr>
              <w:shd w:fill="F4F6F8" w:color="F4F6F8" w:val="clear"/>
              <w:spacing w:after="40" w:before="30"/>
              <w:ind w:left="160"/>
            </w:pPr>
            <w:r>
              <w:rPr>
                <w:rFonts w:ascii="Calibri" w:cs="Calibri" w:eastAsia="Calibri" w:hAnsi="Calibri"/>
                <w:b/>
                <w:bCs/>
                <w:color w:val="0D7377"/>
                <w:sz w:val="18"/>
                <w:szCs w:val="18"/>
              </w:rPr>
              <w:t xml:space="preserve">→  </w:t>
            </w: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Prevents cascading failures and thread exhaustion. Combined with a timeout in the token-exchange path.</w:t>
            </w:r>
          </w:p>
        </w:tc>
      </w:tr>
    </w:tbl>
    <w:p>
      <w:pPr>
        <w:spacing w:after="80"/>
      </w:pPr>
    </w:p>
    <w:p>
      <w:pPr>
        <w:pBdr>
          <w:bottom w:val="single" w:color="E6F4F4" w:sz="4"/>
        </w:pBdr>
        <w:spacing w:after="60" w:before="160"/>
      </w:pPr>
      <w:r>
        <w:rPr>
          <w:rFonts w:ascii="Calibri" w:cs="Calibri" w:eastAsia="Calibri" w:hAnsi="Calibri"/>
          <w:b/>
          <w:bCs/>
          <w:color w:val="0D7377"/>
          <w:sz w:val="22"/>
          <w:szCs w:val="22"/>
        </w:rPr>
        <w:t xml:space="preserve">Bonus Quick Ones</w:t>
      </w:r>
    </w:p>
    <w:p>
      <w:pPr>
        <w:pStyle w:val="ListParagraph"/>
        <w:numPr>
          <w:ilvl w:val="0"/>
          <w:numId w:val="1"/>
        </w:numPr>
        <w:spacing w:after="50" w:before="3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/>
      </w:r>
      <w:r>
        <w:rPr>
          <w:rFonts w:ascii="Calibri" w:cs="Calibri" w:eastAsia="Calibri" w:hAnsi="Calibri"/>
          <w:b/>
          <w:bCs/>
          <w:color w:val="444444"/>
          <w:sz w:val="19"/>
          <w:szCs w:val="19"/>
        </w:rPr>
        <w:t xml:space="preserve">async/await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— non-blocking I/O, frees threads for other requests</w:t>
      </w:r>
    </w:p>
    <w:p>
      <w:pPr>
        <w:pStyle w:val="ListParagraph"/>
        <w:numPr>
          <w:ilvl w:val="0"/>
          <w:numId w:val="1"/>
        </w:numPr>
        <w:spacing w:after="50" w:before="3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/>
      </w:r>
      <w:r>
        <w:rPr>
          <w:rFonts w:ascii="Calibri" w:cs="Calibri" w:eastAsia="Calibri" w:hAnsi="Calibri"/>
          <w:b/>
          <w:bCs/>
          <w:color w:val="444444"/>
          <w:sz w:val="19"/>
          <w:szCs w:val="19"/>
        </w:rPr>
        <w:t xml:space="preserve">DI lifetimes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— Singleton (app lifespan) / Scoped (per request) / Transient (per injection)</w:t>
      </w:r>
    </w:p>
    <w:p>
      <w:pPr>
        <w:pStyle w:val="ListParagraph"/>
        <w:numPr>
          <w:ilvl w:val="0"/>
          <w:numId w:val="1"/>
        </w:numPr>
        <w:spacing w:after="50" w:before="3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/>
      </w:r>
      <w:r>
        <w:rPr>
          <w:rFonts w:ascii="Calibri" w:cs="Calibri" w:eastAsia="Calibri" w:hAnsi="Calibri"/>
          <w:b/>
          <w:bCs/>
          <w:color w:val="444444"/>
          <w:sz w:val="19"/>
          <w:szCs w:val="19"/>
        </w:rPr>
        <w:t xml:space="preserve">REST status codes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— 200 OK · 201 Created · 204 No Content · 400 Bad Request · 401 Unauthenticated · 403 Unauthorized · 404 Not Found · 409 Conflict · 500 Server Error</w:t>
      </w:r>
    </w:p>
    <w:p>
      <w:pPr>
        <w:pStyle w:val="ListParagraph"/>
        <w:numPr>
          <w:ilvl w:val="0"/>
          <w:numId w:val="1"/>
        </w:numPr>
        <w:spacing w:after="50" w:before="3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/>
      </w:r>
      <w:r>
        <w:rPr>
          <w:rFonts w:ascii="Calibri" w:cs="Calibri" w:eastAsia="Calibri" w:hAnsi="Calibri"/>
          <w:b/>
          <w:bCs/>
          <w:color w:val="444444"/>
          <w:sz w:val="19"/>
          <w:szCs w:val="19"/>
        </w:rPr>
        <w:t xml:space="preserve">401 vs 403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— 401 = not authenticated (no/bad token) · 403 = authenticated but not allowed</w:t>
      </w:r>
    </w:p>
    <w:p>
      <w:pPr>
        <w:pStyle w:val="ListParagraph"/>
        <w:numPr>
          <w:ilvl w:val="0"/>
          <w:numId w:val="1"/>
        </w:numPr>
        <w:spacing w:after="50" w:before="3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/>
      </w:r>
      <w:r>
        <w:rPr>
          <w:rFonts w:ascii="Calibri" w:cs="Calibri" w:eastAsia="Calibri" w:hAnsi="Calibri"/>
          <w:b/>
          <w:bCs/>
          <w:color w:val="444444"/>
          <w:sz w:val="19"/>
          <w:szCs w:val="19"/>
        </w:rPr>
        <w:t xml:space="preserve">Docker multi-stage build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— SDK image to compile/publish; small runtime image to run (smaller, more secure)</w:t>
      </w:r>
    </w:p>
    <w:p>
      <w:pPr>
        <w:spacing w:after="120"/>
      </w:pPr>
    </w:p>
    <w:p>
      <w:pPr>
        <w:pBdr>
          <w:bottom w:val="single" w:color="E6F4F4" w:sz="4"/>
        </w:pBdr>
        <w:spacing w:after="60" w:before="160"/>
      </w:pPr>
      <w:r>
        <w:rPr>
          <w:rFonts w:ascii="Calibri" w:cs="Calibri" w:eastAsia="Calibri" w:hAnsi="Calibri"/>
          <w:b/>
          <w:bCs/>
          <w:color w:val="0D7377"/>
          <w:sz w:val="22"/>
          <w:szCs w:val="22"/>
        </w:rPr>
        <w:t xml:space="preserve">5.2 Five Behavioral Questions (STAR Format)</w:t>
      </w:r>
    </w:p>
    <w:p>
      <w:pPr>
        <w:spacing w:after="40"/>
      </w:pPr>
    </w:p>
    <w:tbl>
      <w:tblPr>
        <w:tblW w:type="dxa" w:w="97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748"/>
      </w:tblGrid>
      <w:tr>
        <w:tc>
          <w:tcPr>
            <w:tcW w:type="dxa" w:w="9748"/>
            <w:shd w:fill="E6F4F4" w:color="E6F4F4" w:val="clear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9"/>
                <w:szCs w:val="19"/>
              </w:rPr>
              <w:t xml:space="preserve">Tell me about a difficult bug you solved.</w:t>
            </w:r>
          </w:p>
        </w:tc>
      </w:tr>
      <w:tr>
        <w:tc>
          <w:tcPr>
            <w:tcW w:type="dxa" w:w="9748"/>
            <w:shd w:fill="FFFFFF" w:color="FFFFFF" w:val="clear"/>
          </w:tcPr>
          <w:p>
            <w:pPr>
              <w:spacing w:after="50" w:before="5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0D7377"/>
                <w:sz w:val="18"/>
                <w:szCs w:val="18"/>
              </w:rPr>
              <w:t xml:space="preserve">S:  </w:t>
            </w: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Drive time between appointments was missing for some users.</w:t>
            </w:r>
          </w:p>
          <w:p>
            <w:pPr>
              <w:spacing w:after="50" w:before="5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0D7377"/>
                <w:sz w:val="18"/>
                <w:szCs w:val="18"/>
              </w:rPr>
              <w:t xml:space="preserve">T:  </w:t>
            </w: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Find the root cause without breaking other scheduling logic.</w:t>
            </w:r>
          </w:p>
          <w:p>
            <w:pPr>
              <w:spacing w:after="50" w:before="5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0D7377"/>
                <w:sz w:val="18"/>
                <w:szCs w:val="18"/>
              </w:rPr>
              <w:t xml:space="preserve">A:  </w:t>
            </w: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Reproduced with real data, noticed it only happened when the next visit crossed midnight, traced into fn_get_adjacent_appointment_locations, found a DATE() equality filter, removed it and validated same-day and cross-day cases.</w:t>
            </w:r>
          </w:p>
          <w:p>
            <w:pPr>
              <w:spacing w:after="50" w:before="5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0D7377"/>
                <w:sz w:val="18"/>
                <w:szCs w:val="18"/>
              </w:rPr>
              <w:t xml:space="preserve">R:  </w:t>
            </w: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Drive time displayed correctly in all cases; documented the rule to avoid date-part comparisons.</w:t>
            </w:r>
          </w:p>
        </w:tc>
      </w:tr>
    </w:tbl>
    <w:p>
      <w:pPr>
        <w:spacing w:after="80"/>
      </w:pPr>
    </w:p>
    <w:tbl>
      <w:tblPr>
        <w:tblW w:type="dxa" w:w="97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748"/>
      </w:tblGrid>
      <w:tr>
        <w:tc>
          <w:tcPr>
            <w:tcW w:type="dxa" w:w="9748"/>
            <w:shd w:fill="E6F4F4" w:color="E6F4F4" w:val="clear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9"/>
                <w:szCs w:val="19"/>
              </w:rPr>
              <w:t xml:space="preserve">Describe a time something worked in one environment but not another.</w:t>
            </w:r>
          </w:p>
        </w:tc>
      </w:tr>
      <w:tr>
        <w:tc>
          <w:tcPr>
            <w:tcW w:type="dxa" w:w="9748"/>
            <w:shd w:fill="FFFFFF" w:color="FFFFFF" w:val="clear"/>
          </w:tcPr>
          <w:p>
            <w:pPr>
              <w:spacing w:after="50" w:before="5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0D7377"/>
                <w:sz w:val="18"/>
                <w:szCs w:val="18"/>
              </w:rPr>
              <w:t xml:space="preserve">S:  </w:t>
            </w: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Document delete from Aloha returned 401 only on Staging.</w:t>
            </w:r>
          </w:p>
          <w:p>
            <w:pPr>
              <w:spacing w:after="50" w:before="5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0D7377"/>
                <w:sz w:val="18"/>
                <w:szCs w:val="18"/>
              </w:rPr>
              <w:t xml:space="preserve">T:  </w:t>
            </w: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Identify why auth failed without weakening security.</w:t>
            </w:r>
          </w:p>
          <w:p>
            <w:pPr>
              <w:spacing w:after="50" w:before="5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0D7377"/>
                <w:sz w:val="18"/>
                <w:szCs w:val="18"/>
              </w:rPr>
              <w:t xml:space="preserve">A:  </w:t>
            </w: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Compared ocelot.*.json across environments; found the path fell into a catch-all route with a different auth scheme and that auth options were commented out on a document route. Added a specific route with correct scopes in every environment file.</w:t>
            </w:r>
          </w:p>
          <w:p>
            <w:pPr>
              <w:spacing w:after="50" w:before="5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0D7377"/>
                <w:sz w:val="18"/>
                <w:szCs w:val="18"/>
              </w:rPr>
              <w:t xml:space="preserve">R:  </w:t>
            </w: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Sync worked everywhere; proposed a config-diff check to prevent environment drift.</w:t>
            </w:r>
          </w:p>
        </w:tc>
      </w:tr>
    </w:tbl>
    <w:p>
      <w:pPr>
        <w:spacing w:after="80"/>
      </w:pPr>
    </w:p>
    <w:tbl>
      <w:tblPr>
        <w:tblW w:type="dxa" w:w="97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748"/>
      </w:tblGrid>
      <w:tr>
        <w:tc>
          <w:tcPr>
            <w:tcW w:type="dxa" w:w="9748"/>
            <w:shd w:fill="E6F4F4" w:color="E6F4F4" w:val="clear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9"/>
                <w:szCs w:val="19"/>
              </w:rPr>
              <w:t xml:space="preserve">Tell me about working with unclear requirements.</w:t>
            </w:r>
          </w:p>
        </w:tc>
      </w:tr>
      <w:tr>
        <w:tc>
          <w:tcPr>
            <w:tcW w:type="dxa" w:w="9748"/>
            <w:shd w:fill="FFFFFF" w:color="FFFFFF" w:val="clear"/>
          </w:tcPr>
          <w:p>
            <w:pPr>
              <w:spacing w:after="50" w:before="5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0D7377"/>
                <w:sz w:val="18"/>
                <w:szCs w:val="18"/>
              </w:rPr>
              <w:t xml:space="preserve">S:  </w:t>
            </w: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Billing values for recurring appointments — UI had This / This &amp; Following / All, but the backend ignored the choice.</w:t>
            </w:r>
          </w:p>
          <w:p>
            <w:pPr>
              <w:spacing w:after="50" w:before="5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0D7377"/>
                <w:sz w:val="18"/>
                <w:szCs w:val="18"/>
              </w:rPr>
              <w:t xml:space="preserve">T:  </w:t>
            </w: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Define exactly which occurrences should update.</w:t>
            </w:r>
          </w:p>
          <w:p>
            <w:pPr>
              <w:spacing w:after="50" w:before="5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0D7377"/>
                <w:sz w:val="18"/>
                <w:szCs w:val="18"/>
              </w:rPr>
              <w:t xml:space="preserve">A:  </w:t>
            </w: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Wrote a design doc with an editType → behavior table, clarified edge cases (cancelled/completed, past occurrences) with the lead/QA before coding.</w:t>
            </w:r>
          </w:p>
          <w:p>
            <w:pPr>
              <w:spacing w:after="50" w:before="5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0D7377"/>
                <w:sz w:val="18"/>
                <w:szCs w:val="18"/>
              </w:rPr>
              <w:t xml:space="preserve">R:  </w:t>
            </w: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Implementation matched acceptance criteria first time through QA.</w:t>
            </w:r>
          </w:p>
        </w:tc>
      </w:tr>
    </w:tbl>
    <w:p>
      <w:pPr>
        <w:spacing w:after="80"/>
      </w:pPr>
    </w:p>
    <w:tbl>
      <w:tblPr>
        <w:tblW w:type="dxa" w:w="97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748"/>
      </w:tblGrid>
      <w:tr>
        <w:tc>
          <w:tcPr>
            <w:tcW w:type="dxa" w:w="9748"/>
            <w:shd w:fill="E6F4F4" w:color="E6F4F4" w:val="clear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9"/>
                <w:szCs w:val="19"/>
              </w:rPr>
              <w:t xml:space="preserve">Tell me about learning something new quickly.</w:t>
            </w:r>
          </w:p>
        </w:tc>
      </w:tr>
      <w:tr>
        <w:tc>
          <w:tcPr>
            <w:tcW w:type="dxa" w:w="9748"/>
            <w:shd w:fill="FFFFFF" w:color="FFFFFF" w:val="clear"/>
          </w:tcPr>
          <w:p>
            <w:pPr>
              <w:spacing w:after="50" w:before="5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0D7377"/>
                <w:sz w:val="18"/>
                <w:szCs w:val="18"/>
              </w:rPr>
              <w:t xml:space="preserve">S:  </w:t>
            </w: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Joined a .NET microservices project coming from Java/Spring.</w:t>
            </w:r>
          </w:p>
          <w:p>
            <w:pPr>
              <w:spacing w:after="50" w:before="5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0D7377"/>
                <w:sz w:val="18"/>
                <w:szCs w:val="18"/>
              </w:rPr>
              <w:t xml:space="preserve">T:  </w:t>
            </w: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Become productive on MediatR, Dapper, PL/pgSQL, Ocelot.</w:t>
            </w:r>
          </w:p>
          <w:p>
            <w:pPr>
              <w:spacing w:after="50" w:before="5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0D7377"/>
                <w:sz w:val="18"/>
                <w:szCs w:val="18"/>
              </w:rPr>
              <w:t xml:space="preserve">A:  </w:t>
            </w: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Traced one full request end to end, read existing handlers/SPs, used Swagger to experiment, asked focused questions in reviews.</w:t>
            </w:r>
          </w:p>
          <w:p>
            <w:pPr>
              <w:spacing w:after="50" w:before="5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0D7377"/>
                <w:sz w:val="18"/>
                <w:szCs w:val="18"/>
              </w:rPr>
              <w:t xml:space="preserve">R:  </w:t>
            </w: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Began delivering stories and production fixes independently within the first months.</w:t>
            </w:r>
          </w:p>
        </w:tc>
      </w:tr>
    </w:tbl>
    <w:p>
      <w:pPr>
        <w:spacing w:after="80"/>
      </w:pPr>
    </w:p>
    <w:tbl>
      <w:tblPr>
        <w:tblW w:type="dxa" w:w="97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748"/>
      </w:tblGrid>
      <w:tr>
        <w:tc>
          <w:tcPr>
            <w:tcW w:type="dxa" w:w="9748"/>
            <w:shd w:fill="E6F4F4" w:color="E6F4F4" w:val="clear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9"/>
                <w:szCs w:val="19"/>
              </w:rPr>
              <w:t xml:space="preserve">Tell me about receiving feedback in a code review.</w:t>
            </w:r>
          </w:p>
        </w:tc>
      </w:tr>
      <w:tr>
        <w:tc>
          <w:tcPr>
            <w:tcW w:type="dxa" w:w="9748"/>
            <w:shd w:fill="FFFFFF" w:color="FFFFFF" w:val="clear"/>
          </w:tcPr>
          <w:p>
            <w:pPr>
              <w:spacing w:after="50" w:before="5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0D7377"/>
                <w:sz w:val="18"/>
                <w:szCs w:val="18"/>
              </w:rPr>
              <w:t xml:space="preserve">S:  </w:t>
            </w: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A reviewer flagged that my SP change only handled one branch of the logic.</w:t>
            </w:r>
          </w:p>
          <w:p>
            <w:pPr>
              <w:spacing w:after="50" w:before="5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0D7377"/>
                <w:sz w:val="18"/>
                <w:szCs w:val="18"/>
              </w:rPr>
              <w:t xml:space="preserve">T:  </w:t>
            </w: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Make the fix complete and consistent.</w:t>
            </w:r>
          </w:p>
          <w:p>
            <w:pPr>
              <w:spacing w:after="50" w:before="5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0D7377"/>
                <w:sz w:val="18"/>
                <w:szCs w:val="18"/>
              </w:rPr>
              <w:t xml:space="preserve">A:  </w:t>
            </w: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Audited all branches (e.g., all 3 branches in sp_editfollowingappointments_v2), applied the same rule everywhere, added test scenarios per branch.</w:t>
            </w:r>
          </w:p>
          <w:p>
            <w:pPr>
              <w:spacing w:after="50" w:before="5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0D7377"/>
                <w:sz w:val="18"/>
                <w:szCs w:val="18"/>
              </w:rPr>
              <w:t xml:space="preserve">R:  </w:t>
            </w: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Fix passed QA without regressions; I now check every code path of an SP before raising a PR.</w:t>
            </w:r>
          </w:p>
        </w:tc>
      </w:tr>
    </w:tbl>
    <w:p>
      <w:pPr>
        <w:spacing w:after="120"/>
      </w:pPr>
    </w:p>
    <w:p>
      <w:pPr>
        <w:shd w:fill="0D7377" w:color="0D7377" w:val="clear"/>
        <w:spacing w:after="100" w:before="240"/>
        <w:ind w:left="8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🚀  Final Tips</w:t>
      </w:r>
    </w:p>
    <w:p>
      <w:pPr>
        <w:spacing w:after="40"/>
      </w:pPr>
    </w:p>
    <w:p>
      <w:pPr>
        <w:pStyle w:val="ListParagraph"/>
        <w:numPr>
          <w:ilvl w:val="0"/>
          <w:numId w:val="1"/>
        </w:numPr>
        <w:spacing w:after="50" w:before="3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✅  Lead with </w:t>
      </w:r>
      <w:r>
        <w:rPr>
          <w:rFonts w:ascii="Calibri" w:cs="Calibri" w:eastAsia="Calibri" w:hAnsi="Calibri"/>
          <w:b/>
          <w:bCs/>
          <w:color w:val="444444"/>
          <w:sz w:val="19"/>
          <w:szCs w:val="19"/>
        </w:rPr>
        <w:t xml:space="preserve">business impact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, then the </w:t>
      </w:r>
      <w:r>
        <w:rPr>
          <w:rFonts w:ascii="Calibri" w:cs="Calibri" w:eastAsia="Calibri" w:hAnsi="Calibri"/>
          <w:b/>
          <w:bCs/>
          <w:color w:val="444444"/>
          <w:sz w:val="19"/>
          <w:szCs w:val="19"/>
        </w:rPr>
        <w:t xml:space="preserve">tech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, then </w:t>
      </w:r>
      <w:r>
        <w:rPr>
          <w:rFonts w:ascii="Calibri" w:cs="Calibri" w:eastAsia="Calibri" w:hAnsi="Calibri"/>
          <w:b/>
          <w:bCs/>
          <w:color w:val="444444"/>
          <w:sz w:val="19"/>
          <w:szCs w:val="19"/>
        </w:rPr>
        <w:t xml:space="preserve">your part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.</w:t>
      </w:r>
    </w:p>
    <w:p>
      <w:pPr>
        <w:pStyle w:val="ListParagraph"/>
        <w:numPr>
          <w:ilvl w:val="0"/>
          <w:numId w:val="1"/>
        </w:numPr>
        <w:spacing w:after="50" w:before="3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✅  Use </w:t>
      </w:r>
      <w:r>
        <w:rPr>
          <w:rFonts w:ascii="Calibri" w:cs="Calibri" w:eastAsia="Calibri" w:hAnsi="Calibri"/>
          <w:b/>
          <w:bCs/>
          <w:color w:val="444444"/>
          <w:sz w:val="19"/>
          <w:szCs w:val="19"/>
        </w:rPr>
        <w:t xml:space="preserve">specific names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(MediatR, Dapper, Ocelot, PL/pgSQL, Kafka) — specificity signals real experience.</w:t>
      </w:r>
    </w:p>
    <w:p>
      <w:pPr>
        <w:pStyle w:val="ListParagraph"/>
        <w:numPr>
          <w:ilvl w:val="0"/>
          <w:numId w:val="1"/>
        </w:numPr>
        <w:spacing w:after="50" w:before="3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✅  If you don't know something, say how you'd find out — then connect it to something you did do.</w:t>
      </w:r>
    </w:p>
    <w:p>
      <w:pPr>
        <w:pStyle w:val="ListParagraph"/>
        <w:numPr>
          <w:ilvl w:val="0"/>
          <w:numId w:val="1"/>
        </w:numPr>
        <w:spacing w:after="50" w:before="3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✅  Keep client names generic if under NDA ('an external practice-management system').</w:t>
      </w:r>
    </w:p>
    <w:p>
      <w:pPr>
        <w:pStyle w:val="ListParagraph"/>
        <w:numPr>
          <w:ilvl w:val="0"/>
          <w:numId w:val="1"/>
        </w:numPr>
        <w:spacing w:after="50" w:before="3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✅  Never say 'we did everything as a team' — always say what </w:t>
      </w:r>
      <w:r>
        <w:rPr>
          <w:rFonts w:ascii="Calibri" w:cs="Calibri" w:eastAsia="Calibri" w:hAnsi="Calibri"/>
          <w:b/>
          <w:bCs/>
          <w:color w:val="444444"/>
          <w:sz w:val="19"/>
          <w:szCs w:val="19"/>
        </w:rPr>
        <w:t xml:space="preserve">you specifically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did.</w:t>
      </w:r>
    </w:p>
    <w:p>
      <w:pPr>
        <w:pStyle w:val="ListParagraph"/>
        <w:numPr>
          <w:ilvl w:val="0"/>
          <w:numId w:val="1"/>
        </w:numPr>
        <w:spacing w:after="50" w:before="3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✅  Prepare one live demo or GitHub link if possible — nothing beats showing real work.</w:t>
      </w:r>
    </w:p>
    <w:p>
      <w:pPr>
        <w:pStyle w:val="ListParagraph"/>
        <w:numPr>
          <w:ilvl w:val="0"/>
          <w:numId w:val="1"/>
        </w:numPr>
        <w:spacing w:after="50" w:before="3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✅  </w:t>
      </w:r>
      <w:r>
        <w:rPr>
          <w:rFonts w:ascii="Calibri" w:cs="Calibri" w:eastAsia="Calibri" w:hAnsi="Calibri"/>
          <w:b/>
          <w:bCs/>
          <w:color w:val="444444"/>
          <w:sz w:val="19"/>
          <w:szCs w:val="19"/>
        </w:rPr>
        <w:t xml:space="preserve">Practice out loud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— reading is not the same as saying it confidently.</w:t>
      </w:r>
    </w:p>
    <w:p>
      <w:pPr>
        <w:spacing w:after="160"/>
      </w:pPr>
    </w:p>
    <w:p>
      <w:pPr>
        <w:pBdr>
          <w:bottom w:val="single" w:color="C8D6D6" w:sz="6"/>
        </w:pBdr>
        <w:spacing w:after="80" w:before="80"/>
      </w:pPr>
    </w:p>
    <w:p>
      <w:pPr>
        <w:spacing w:after="40" w:before="80"/>
        <w:jc w:val="center"/>
      </w:pPr>
      <w:r>
        <w:rPr>
          <w:rFonts w:ascii="Calibri" w:cs="Calibri" w:eastAsia="Calibri" w:hAnsi="Calibri"/>
          <w:i/>
          <w:iCs/>
          <w:color w:val="888888"/>
          <w:sz w:val="16"/>
          <w:szCs w:val="16"/>
        </w:rPr>
        <w:t xml:space="preserve">CarePlanner Interview Preparation Guide  ·  .NET Backend Developer  ·  Zest India IT Services  ·  2025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6F4F4" w:sz="4"/>
      </w:pBdr>
      <w:spacing w:before="60"/>
      <w:jc w:val="center"/>
    </w:pPr>
    <w:r>
      <w:rPr>
        <w:rFonts w:ascii="Calibri" w:cs="Calibri" w:eastAsia="Calibri" w:hAnsi="Calibri"/>
        <w:color w:val="888888"/>
        <w:sz w:val="17"/>
        <w:szCs w:val="17"/>
      </w:rPr>
      <w:t xml:space="preserve">Page </w:t>
    </w:r>
    <w:r>
      <w:rPr>
        <w:rFonts w:ascii="Calibri" w:cs="Calibri" w:eastAsia="Calibri" w:hAnsi="Calibri"/>
        <w:color w:val="888888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7"/>
        <w:szCs w:val="17"/>
      </w:rPr>
      <w:t xml:space="preserve"> of </w:t>
    </w:r>
    <w:r>
      <w:rPr>
        <w:rFonts w:ascii="Calibri" w:cs="Calibri" w:eastAsia="Calibri" w:hAnsi="Calibri"/>
        <w:color w:val="888888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6F4F4" w:sz="4"/>
      </w:pBdr>
      <w:spacing w:after="60"/>
    </w:pPr>
    <w:r>
      <w:rPr>
        <w:rFonts w:ascii="Calibri" w:cs="Calibri" w:eastAsia="Calibri" w:hAnsi="Calibri"/>
        <w:color w:val="0D7377"/>
        <w:sz w:val="17"/>
        <w:szCs w:val="17"/>
      </w:rPr>
      <w:t xml:space="preserve">🏥  CarePlanner — Interview Prep Guide</w:t>
    </w:r>
    <w:r>
      <w:rPr>
        <w:rFonts w:ascii="Calibri" w:cs="Calibri" w:eastAsia="Calibri" w:hAnsi="Calibri"/>
        <w:color w:val="888888"/>
        <w:sz w:val="17"/>
        <w:szCs w:val="17"/>
      </w:rPr>
      <w:t xml:space="preserve">          .NET Backend Developer  ·  Zest India IT Services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88"/>
      </w:pPr>
    </w:lvl>
    <w:lvl w:ilvl="1" w15:tentative="1">
      <w:start w:val="1"/>
      <w:numFmt w:val="bullet"/>
      <w:lvlText w:val="◦"/>
      <w:lvlJc w:val="left"/>
      <w:pPr>
        <w:ind w:left="863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2026-09-27T06:12:56.256Z</dcterms:created>
  <dcterms:modified xsi:type="dcterms:W3CDTF">2026-09-27T06:12:56.256Z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