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L’INTELLIGENCE HORS-SOL </w:t>
      </w:r>
    </w:p>
    <w:p>
      <w:pPr>
        <w:pStyle w:val="Normal"/>
        <w:bidi w:val="0"/>
        <w:jc w:val="left"/>
        <w:rPr/>
      </w:pPr>
      <w:r>
        <w:rPr/>
        <w:t>L’intelligence hors-sol — Chronique d’une culture déracinée est excellent.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t xml:space="preserve">Le jalou invente la rumeur, le comère </w:t>
      </w:r>
    </w:p>
    <w:p>
      <w:pPr>
        <w:pStyle w:val="Normal"/>
        <w:bidi w:val="0"/>
        <w:jc w:val="left"/>
        <w:rPr/>
      </w:pPr>
      <w:r>
        <w:rPr/>
        <w:t>la diffuse et l'idiot y croit sans vérifier.</w:t>
      </w:r>
    </w:p>
    <w:p>
      <w:pPr>
        <w:pStyle w:val="Normal"/>
        <w:bidi w:val="0"/>
        <w:jc w:val="left"/>
        <w:rPr/>
      </w:pPr>
      <w:r>
        <w:rPr/>
      </w:r>
    </w:p>
    <w:p>
      <w:pPr>
        <w:pStyle w:val="Normal"/>
        <w:bidi w:val="0"/>
        <w:jc w:val="left"/>
        <w:rPr/>
      </w:pPr>
      <w:r>
        <w:rPr/>
        <w:t>Un gradient de polarité s’établit entre le ciel et la terre, symbolisés dans la mythologie égyptienne par Shou et Tefnout. Le ciel présente une prédominance de charge positive (environ 70 %), tandis que la terre se caractérise par une charge négative (environ 30 %). Ce schéma illustre, de manière simplifiée, l’interaction électromagnétique fondamentale entre la Terre et le Soleil.</w:t>
      </w:r>
    </w:p>
    <w:p>
      <w:pPr>
        <w:pStyle w:val="Normal"/>
        <w:bidi w:val="0"/>
        <w:jc w:val="left"/>
        <w:rPr/>
      </w:pPr>
      <w:r>
        <w:rPr/>
      </w:r>
    </w:p>
    <w:p>
      <w:pPr>
        <w:pStyle w:val="Normal"/>
        <w:bidi w:val="0"/>
        <w:jc w:val="left"/>
        <w:rPr/>
      </w:pPr>
      <w:r>
        <w:rPr/>
        <w:t>Dans ce contexte, la croissance des plantes s’accompagne d’un échange énergétique constant. De même, le fait de marcher pieds nus favorise une forme de rééquilibrage énergétique avec la terre.</w:t>
      </w:r>
    </w:p>
    <w:p>
      <w:pPr>
        <w:pStyle w:val="Normal"/>
        <w:bidi w:val="0"/>
        <w:jc w:val="left"/>
        <w:rPr/>
      </w:pPr>
      <w:r>
        <w:rPr/>
      </w:r>
    </w:p>
    <w:p>
      <w:pPr>
        <w:pStyle w:val="Normal"/>
        <w:bidi w:val="0"/>
        <w:jc w:val="left"/>
        <w:rPr/>
      </w:pPr>
      <w:r>
        <w:rPr/>
        <w:t>Maintenant réfléchissez à la culture hors sol et sous serre.</w:t>
      </w:r>
    </w:p>
    <w:p>
      <w:pPr>
        <w:pStyle w:val="Normal"/>
        <w:bidi w:val="0"/>
        <w:jc w:val="left"/>
        <w:rPr/>
      </w:pPr>
      <w:r>
        <w:rPr/>
      </w:r>
    </w:p>
    <w:p>
      <w:pPr>
        <w:pStyle w:val="Normal"/>
        <w:bidi w:val="0"/>
        <w:jc w:val="left"/>
        <w:rPr/>
      </w:pPr>
      <w:r>
        <w:rPr/>
        <w:t>L’hygiène, une conquête tardive</w:t>
      </w:r>
    </w:p>
    <w:p>
      <w:pPr>
        <w:pStyle w:val="Normal"/>
        <w:bidi w:val="0"/>
        <w:jc w:val="left"/>
        <w:rPr/>
      </w:pPr>
      <w:r>
        <w:rPr/>
        <w:t>L’intelligence sanitaire</w:t>
      </w:r>
    </w:p>
    <w:p>
      <w:pPr>
        <w:pStyle w:val="Normal"/>
        <w:bidi w:val="0"/>
        <w:jc w:val="left"/>
        <w:rPr/>
      </w:pPr>
      <w:r>
        <w:rPr/>
        <w:t>L’hygiène, une conquête tardive</w:t>
      </w:r>
    </w:p>
    <w:p>
      <w:pPr>
        <w:pStyle w:val="Normal"/>
        <w:bidi w:val="0"/>
        <w:jc w:val="left"/>
        <w:rPr/>
      </w:pPr>
      <w:r>
        <w:rPr/>
        <w:t>Les racines sociales de l’hygiène</w:t>
      </w:r>
    </w:p>
    <w:p>
      <w:pPr>
        <w:pStyle w:val="Normal"/>
        <w:bidi w:val="0"/>
        <w:jc w:val="left"/>
        <w:rPr/>
      </w:pPr>
      <w:r>
        <w:rPr/>
      </w:r>
    </w:p>
    <w:p>
      <w:pPr>
        <w:pStyle w:val="Normal"/>
        <w:bidi w:val="0"/>
        <w:jc w:val="left"/>
        <w:rPr/>
      </w:pPr>
      <w:r>
        <w:rPr/>
        <w:t>Il est sans doute difficile d’accepter l’idée, mais la vie dans les cavernes, à l’époque glaciaire, a probablement laissé des traces qui sont encore perceptibles aujourd’hui. Sans intention de choquer ni d’humilier quiconque, il serait intéressant d’explorer comment certains groupes humains persistent dans des comportements archaïques, analysés sous l’angle de l’anthropologie.</w:t>
      </w:r>
    </w:p>
    <w:p>
      <w:pPr>
        <w:pStyle w:val="Normal"/>
        <w:bidi w:val="0"/>
        <w:jc w:val="left"/>
        <w:rPr/>
      </w:pPr>
      <w:r>
        <w:rPr/>
      </w:r>
    </w:p>
    <w:p>
      <w:pPr>
        <w:pStyle w:val="Normal"/>
        <w:bidi w:val="0"/>
        <w:jc w:val="left"/>
        <w:rPr/>
      </w:pPr>
      <w:r>
        <w:rPr/>
      </w:r>
    </w:p>
    <w:p>
      <w:pPr>
        <w:pStyle w:val="Normal"/>
        <w:bidi w:val="0"/>
        <w:jc w:val="left"/>
        <w:rPr/>
      </w:pPr>
      <w:r>
        <w:rPr/>
        <w:t>L’HÉRITAGE INVISIBLE DES CAVERNES</w:t>
      </w:r>
    </w:p>
    <w:p>
      <w:pPr>
        <w:pStyle w:val="Normal"/>
        <w:bidi w:val="0"/>
        <w:jc w:val="left"/>
        <w:rPr/>
      </w:pPr>
      <w:r>
        <w:rPr/>
        <w:t>L’un de ces comportements concerne la gestion des matières fécales, un défi considérable à l’époque de la vie dans les cavernes. En effet, en l'absence d'infrastructures avancées, les cavernes manquaient de la sophistication nécessaire à l'aménagement d’espaces dédiés à l’hygiène, un problème accentué par la pauvreté en matériaux de construction. Cette réalité a pu influencer durablement les comportements liés à la gestion de l’intimité et de l’hygiène, et pourrait encore avoir des répercussions dans certaines cultures modernes.</w:t>
      </w:r>
    </w:p>
    <w:p>
      <w:pPr>
        <w:pStyle w:val="Normal"/>
        <w:bidi w:val="0"/>
        <w:jc w:val="left"/>
        <w:rPr/>
      </w:pPr>
      <w:r>
        <w:rPr/>
      </w:r>
    </w:p>
    <w:p>
      <w:pPr>
        <w:pStyle w:val="Normal"/>
        <w:bidi w:val="0"/>
        <w:jc w:val="left"/>
        <w:rPr/>
      </w:pPr>
      <w:r>
        <w:rPr/>
        <w:t>Ainsi, lorsqu'il s'agissait de satisfaire leurs besoins, les habitants des cavernes devaient probablement faire face à un dilemme : accomplir cet acte devant la communauté, à l’instar des animaux en transhumance ou des Romains - comble du raffinement - qui se soulageait collectivement dans des lieux publics dédiés à cet usage.</w:t>
      </w:r>
    </w:p>
    <w:p>
      <w:pPr>
        <w:pStyle w:val="Normal"/>
        <w:bidi w:val="0"/>
        <w:jc w:val="left"/>
        <w:rPr/>
      </w:pPr>
      <w:r>
        <w:rPr/>
      </w:r>
    </w:p>
    <w:p>
      <w:pPr>
        <w:pStyle w:val="Normal"/>
        <w:bidi w:val="0"/>
        <w:jc w:val="left"/>
        <w:rPr/>
      </w:pPr>
      <w:r>
        <w:rPr/>
        <w:t>Cependant, il est intéressant de noter le comportement du lama. Un animal des montagnes d'Amérique latine, qui, lui, adopte une approche intéressante en choisissant un lieu éloigné de son groupe, à l’écart des zones où il se nourrit, afin d'éviter toute contamination et de maintenir un certain niveau d’hygiène. Ce type de stratégie pourrait offrir un éclairage sur des pratiques primitives qui ont peut-être influencé certains comportements humains.</w:t>
      </w:r>
    </w:p>
    <w:p>
      <w:pPr>
        <w:pStyle w:val="Normal"/>
        <w:bidi w:val="0"/>
        <w:jc w:val="left"/>
        <w:rPr/>
      </w:pPr>
      <w:r>
        <w:rPr/>
      </w:r>
    </w:p>
    <w:p>
      <w:pPr>
        <w:pStyle w:val="Normal"/>
        <w:bidi w:val="0"/>
        <w:jc w:val="left"/>
        <w:rPr/>
      </w:pPr>
      <w:r>
        <w:rPr/>
        <w:t>LES RACINES SOCIALES DE L’HYGIÈNE</w:t>
      </w:r>
    </w:p>
    <w:p>
      <w:pPr>
        <w:pStyle w:val="Normal"/>
        <w:bidi w:val="0"/>
        <w:jc w:val="left"/>
        <w:rPr/>
      </w:pPr>
      <w:r>
        <w:rPr/>
        <w:t>Il est intéressant de noter que certaines régions du Moyen-Orient entretiennent une relation particulièrement complexe et ritualisée avec la matière fécale. Ce phénomène ne se limite pas à une simple gestion sociale des matières fécales, mais inclut des pratiques qui combinent rituels d'enrichissement et dimensions érotisées.</w:t>
      </w:r>
    </w:p>
    <w:p>
      <w:pPr>
        <w:pStyle w:val="Normal"/>
        <w:bidi w:val="0"/>
        <w:jc w:val="left"/>
        <w:rPr/>
      </w:pPr>
      <w:r>
        <w:rPr/>
      </w:r>
    </w:p>
    <w:p>
      <w:pPr>
        <w:pStyle w:val="Normal"/>
        <w:bidi w:val="0"/>
        <w:jc w:val="left"/>
        <w:rPr/>
      </w:pPr>
      <w:r>
        <w:rPr/>
        <w:t>Ces pratiques, soutenues par un code rituel structuré et des objectifs bien définis, se sont particulièrement médiatisées en 2025, notamment au sein de communautés d'influenceuses sur YouTube, où elles sont souvent désignées sous le terme "passeporta". Loin de se cantonner à des manifestations isolées, cette pratique évolue au sein de cercles sociaux très sélectifs, composés de personnes détenant des fortunes considérables. À un stade extrême, elle inclut même l’ingestion des excréments humains, ce qui témoigne d’une transformation des significations culturelles liées à cette matière.</w:t>
      </w:r>
    </w:p>
    <w:p>
      <w:pPr>
        <w:pStyle w:val="Normal"/>
        <w:bidi w:val="0"/>
        <w:jc w:val="left"/>
        <w:rPr/>
      </w:pPr>
      <w:r>
        <w:rPr/>
      </w:r>
    </w:p>
    <w:p>
      <w:pPr>
        <w:pStyle w:val="Normal"/>
        <w:bidi w:val="0"/>
        <w:jc w:val="left"/>
        <w:rPr/>
      </w:pPr>
      <w:r>
        <w:rPr/>
      </w:r>
    </w:p>
    <w:p>
      <w:pPr>
        <w:pStyle w:val="Normal"/>
        <w:bidi w:val="0"/>
        <w:jc w:val="left"/>
        <w:rPr/>
      </w:pPr>
      <w:r>
        <w:rPr/>
        <w:t>D'un point de vue de l'évolution des pratiques des hominidés et de la psychologie humaine, c'est un sujet très intéressant que l'anthropologie Kamit gagnerait à étudier.</w:t>
      </w:r>
    </w:p>
    <w:p>
      <w:pPr>
        <w:pStyle w:val="Normal"/>
        <w:bidi w:val="0"/>
        <w:jc w:val="left"/>
        <w:rPr/>
      </w:pPr>
      <w:r>
        <w:rPr/>
      </w:r>
    </w:p>
    <w:p>
      <w:pPr>
        <w:pStyle w:val="Normal"/>
        <w:bidi w:val="0"/>
        <w:jc w:val="left"/>
        <w:rPr/>
      </w:pPr>
      <w:r>
        <w:rPr/>
      </w:r>
    </w:p>
    <w:p>
      <w:pPr>
        <w:pStyle w:val="Normal"/>
        <w:bidi w:val="0"/>
        <w:jc w:val="left"/>
        <w:rPr/>
      </w:pPr>
      <w:r>
        <w:rPr/>
        <w:t xml:space="preserve">       </w:t>
      </w:r>
      <w:r>
        <w:rPr/>
        <w:t>En Europe de l'ouest, on peut constater que dans certaines villes contemporaines à l'époque de Jacques Chirac, les déjections canines ne semblaient déranger personne. Et les animaux, considérés comme des amis, tapissaient les rues des villes civilisées avec abondance sans que cela ne dérange les citadins outre mesure.</w:t>
      </w:r>
    </w:p>
    <w:p>
      <w:pPr>
        <w:pStyle w:val="Normal"/>
        <w:bidi w:val="0"/>
        <w:jc w:val="left"/>
        <w:rPr/>
      </w:pPr>
      <w:r>
        <w:rPr/>
      </w:r>
    </w:p>
    <w:p>
      <w:pPr>
        <w:pStyle w:val="Normal"/>
        <w:bidi w:val="0"/>
        <w:jc w:val="left"/>
        <w:rPr/>
      </w:pPr>
      <w:r>
        <w:rPr/>
        <w:t>Plus tôt, au cours du XVII ème siècle, les matières fécales des cités européens étaient jetées par la fenêtre. Cette pratique, qui est emblématique d'une civilisation qui développe un certaine forme de génies urbanistique pour la gestion des excréments humains. Cette solution citadine, était structurée dans des villes  conçue par les architectes de l'époque afin de concentrer les matériaux fécaux dans les rigoles placées au milieu des rues constuites en "V".</w:t>
      </w:r>
    </w:p>
    <w:p>
      <w:pPr>
        <w:pStyle w:val="Normal"/>
        <w:bidi w:val="0"/>
        <w:jc w:val="left"/>
        <w:rPr/>
      </w:pPr>
      <w:r>
        <w:rPr/>
      </w:r>
    </w:p>
    <w:p>
      <w:pPr>
        <w:pStyle w:val="Normal"/>
        <w:bidi w:val="0"/>
        <w:jc w:val="left"/>
        <w:rPr/>
      </w:pPr>
      <w:r>
        <w:rPr/>
        <w:t>Ce système qui n'est pas un héritage de l'Empire romain positionnant Londres, par exemple, comme une ville qui dégageait une odeur pestilentielle à des kilomètres à la ronde.</w:t>
      </w:r>
    </w:p>
    <w:p>
      <w:pPr>
        <w:pStyle w:val="Normal"/>
        <w:bidi w:val="0"/>
        <w:jc w:val="left"/>
        <w:rPr/>
      </w:pPr>
      <w:r>
        <w:rPr/>
      </w:r>
    </w:p>
    <w:p>
      <w:pPr>
        <w:pStyle w:val="Normal"/>
        <w:bidi w:val="0"/>
        <w:jc w:val="left"/>
        <w:rPr/>
      </w:pPr>
      <w:r>
        <w:rPr/>
        <w:t>=======</w:t>
      </w:r>
    </w:p>
    <w:p>
      <w:pPr>
        <w:pStyle w:val="Normal"/>
        <w:bidi w:val="0"/>
        <w:jc w:val="left"/>
        <w:rPr/>
      </w:pPr>
      <w:r>
        <w:rPr/>
      </w:r>
    </w:p>
    <w:p>
      <w:pPr>
        <w:pStyle w:val="Normal"/>
        <w:bidi w:val="0"/>
        <w:jc w:val="left"/>
        <w:rPr/>
      </w:pPr>
      <w:r>
        <w:rPr/>
      </w:r>
    </w:p>
    <w:p>
      <w:pPr>
        <w:pStyle w:val="Normal"/>
        <w:bidi w:val="0"/>
        <w:jc w:val="left"/>
        <w:rPr/>
      </w:pPr>
      <w:r>
        <w:rPr/>
        <w:t>Il est sans doute difficile de l’admettre, mais les conditions de vie très anciennes ont laissé des traces dans notre rapport à l’hygiène et aux déchets.</w:t>
      </w:r>
    </w:p>
    <w:p>
      <w:pPr>
        <w:pStyle w:val="Normal"/>
        <w:bidi w:val="0"/>
        <w:jc w:val="left"/>
        <w:rPr/>
      </w:pPr>
      <w:r>
        <w:rPr/>
      </w:r>
    </w:p>
    <w:p>
      <w:pPr>
        <w:pStyle w:val="Normal"/>
        <w:bidi w:val="0"/>
        <w:jc w:val="left"/>
        <w:rPr/>
      </w:pPr>
      <w:r>
        <w:rPr/>
        <w:t>Parmi ces héritages, la gestion des matières fécales a longtemps constitué un défi majeur pour les sociétés humaines. Dans certaines régions du monde, on observe encore des pratiques ou des représentations particulières liées à ces questions, parfois structurées par des logiques économiques ou culturelles.</w:t>
      </w:r>
    </w:p>
    <w:p>
      <w:pPr>
        <w:pStyle w:val="Normal"/>
        <w:bidi w:val="0"/>
        <w:jc w:val="left"/>
        <w:rPr/>
      </w:pPr>
      <w:r>
        <w:rPr/>
      </w:r>
    </w:p>
    <w:p>
      <w:pPr>
        <w:pStyle w:val="Normal"/>
        <w:bidi w:val="0"/>
        <w:jc w:val="left"/>
        <w:rPr/>
      </w:pPr>
      <w:r>
        <w:rPr/>
        <w:t>En Europe occidentale également, le rapport aux déchets a connu des formes très différentes de celles d’aujourd’hui. Dans certaines villes, la présence de déjections animales dans l’espace public peut encore susciter un certain laxisme, révélant des variations dans les normes de propreté et de civisme.</w:t>
      </w:r>
    </w:p>
    <w:p>
      <w:pPr>
        <w:pStyle w:val="Normal"/>
        <w:bidi w:val="0"/>
        <w:jc w:val="left"/>
        <w:rPr/>
      </w:pPr>
      <w:r>
        <w:rPr/>
      </w:r>
    </w:p>
    <w:p>
      <w:pPr>
        <w:pStyle w:val="Normal"/>
        <w:bidi w:val="0"/>
        <w:jc w:val="left"/>
        <w:rPr/>
      </w:pPr>
      <w:r>
        <w:rPr/>
        <w:t>Historiquement, la situation était bien plus marquée. Jusqu’au XVIIe siècle, dans de nombreuses villes, les déchets domestiques — y compris les matières fécales — étaient fréquemment jetés par les fenêtres. L’organisation urbaine elle-même intégrait cette réalité, avec des rues conçues pour canaliser ces rejets vers des rigoles centrales.</w:t>
      </w:r>
    </w:p>
    <w:p>
      <w:pPr>
        <w:pStyle w:val="Normal"/>
        <w:bidi w:val="0"/>
        <w:jc w:val="left"/>
        <w:rPr/>
      </w:pPr>
      <w:r>
        <w:rPr/>
      </w:r>
    </w:p>
    <w:p>
      <w:pPr>
        <w:pStyle w:val="Normal"/>
        <w:bidi w:val="0"/>
        <w:jc w:val="left"/>
        <w:rPr/>
      </w:pPr>
      <w:r>
        <w:rPr/>
        <w:t>Ce système, bien que rudimentaire, reflétait une forme d’adaptation aux contraintes de l’époque. Il contribuait toutefois à des conditions sanitaires très dégradées, comme en témoignent les odeurs pestilentielles qui caractérisaient alors des villes telles que Londres.</w:t>
      </w:r>
    </w:p>
    <w:p>
      <w:pPr>
        <w:pStyle w:val="Normal"/>
        <w:bidi w:val="0"/>
        <w:jc w:val="left"/>
        <w:rPr/>
      </w:pPr>
      <w:r>
        <w:rPr/>
      </w:r>
    </w:p>
    <w:p>
      <w:pPr>
        <w:pStyle w:val="Normal"/>
        <w:bidi w:val="0"/>
        <w:jc w:val="left"/>
        <w:rPr/>
      </w:pPr>
      <w:r>
        <w:rPr/>
        <w:t>Ce n’est qu’avec le développement progressif des infrastructures d’assainissement modernes que ces pratiques ont été abandonnées, transformant durablement le rapport des sociétés à l’hygiène urbaine.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LibreOffice/26.2.2.2$Linux_X86_64 LibreOffice_project/620$Build-2</Application>
  <AppVersion>15.0000</AppVersion>
  <Pages>3</Pages>
  <Words>920</Words>
  <Characters>5416</Characters>
  <CharactersWithSpaces>6319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2026-05-11T01:56:12Z</dcterms:created>
  <dc:creator/>
  <dc:description/>
  <dc:language>en-US</dc:language>
  <cp:lastModifiedBy/>
  <dcterms:modified xsi:type="dcterms:W3CDTF">2026-05-11T02:05:57Z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