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功能需求梳理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扫振一体：4参数，扫动速度幅度，振动速度幅度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拿起唤醒：Gsensor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按键：物理&amp;压力按压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指示灯：挡位&amp;电量&amp;模式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续航：待机功耗管理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00"/>
          <w:lang w:val="en-US" w:eastAsia="zh-CN"/>
        </w:rPr>
        <w:t>蓝牙连接：APP、刷牙参数设置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充电接口：磁吸pogo pin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IPX7防水：结构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噪音：40分贝~50分贝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60度扫动、每秒8次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20</w:t>
      </w:r>
      <w:bookmarkStart w:id="0" w:name="_GoBack"/>
      <w:bookmarkEnd w:id="0"/>
      <w:r>
        <w:rPr>
          <w:rFonts w:hint="eastAsia"/>
          <w:lang w:val="en-US" w:eastAsia="zh-CN"/>
        </w:rPr>
        <w:t>000 ~ 66000振动每分钟，振幅8~11°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续航30天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电控：BLDC伺服电机 + 专用电机MCU芯片 + MOS + 霍尔传感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拿起唤醒：Gsensor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LED显示：PWM调光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电池管理：专用锂电保护、充电IC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功耗&amp;续航：待机功耗50uA以下，中档功耗400mA，2200mAH，续航30天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00"/>
          <w:lang w:val="en-US" w:eastAsia="zh-CN"/>
        </w:rPr>
        <w:t>蓝牙连接：蓝牙IC + 天线，蓝牙作为主控管理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4月中旬项目启动，硬件设计&amp;软件功能开发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4月25日第一版硬件回来，硬件测试&amp;软件功能开发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4月27日第一版软硬件开发完成，与结构同步，组合样机，交付客户验证，反馈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4月30日第二版迭代，修改硬件&amp;软件，同步生产SOP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5月7日第二版本硬件回来，软硬件修改，验证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5月10日软硬件定稿，安排小批量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5月15日小批量完成，修改优化生产问题，安排大货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5月18日开始交付PCBA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xNDY4YjViMzljMWFhZTkzNDNhODc5NTBkOTc1YmEifQ=="/>
  </w:docVars>
  <w:rsids>
    <w:rsidRoot w:val="00000000"/>
    <w:rsid w:val="0B720C57"/>
    <w:rsid w:val="0F7F04E5"/>
    <w:rsid w:val="24360FAF"/>
    <w:rsid w:val="2E731DAA"/>
    <w:rsid w:val="4B4B1C0D"/>
    <w:rsid w:val="69D6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2024-04-02T02:35:00Z</dcterms:created>
  <dc:creator>csp</dc:creator>
  <cp:lastModifiedBy>戒烟不是说说而已</cp:lastModifiedBy>
  <dcterms:modified xsi:type="dcterms:W3CDTF">2024-04-13T06:54:16Z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50673F31F6914EAABB4893D6D35BCC19_13</vt:lpwstr>
  </property>
</Properties>
</file>