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6365" w14:textId="77777777" w:rsidR="00376818" w:rsidRDefault="00376818" w:rsidP="00376818">
      <w:r>
        <w:t>ANALISIS DEL TEXTO</w:t>
      </w:r>
    </w:p>
    <w:p w14:paraId="7FEDF147" w14:textId="77777777" w:rsidR="00376818" w:rsidRDefault="00376818" w:rsidP="00376818">
      <w:r>
        <w:t>Innovación tecnológica y cambio social</w:t>
      </w:r>
    </w:p>
    <w:p w14:paraId="664E3DF5" w14:textId="77777777" w:rsidR="00376818" w:rsidRDefault="00376818" w:rsidP="00376818">
      <w:r>
        <w:t>En este texto se exponen diversos cambios económicos, políticos y de rezagos tecnológicos a causa de la falta de estrategias para la intervención socioeconómica por parte de un gobierno neoliberal.</w:t>
      </w:r>
    </w:p>
    <w:p w14:paraId="62ABC1EF" w14:textId="77777777" w:rsidR="00376818" w:rsidRDefault="00376818" w:rsidP="00376818">
      <w:r>
        <w:t>Las enseñanzas incluidas en este tema nos permiten aprender a resolver conflictos de rezago tecnológico y demanda en las empresas de los países subdesarrollados aplicando la inteligencia y tácticas que ayuden a saber llevar las cosas en el área de tecnología, producción y demanda en una empresa para levantar su economía y no tener una crisis política como en la edad medieval.</w:t>
      </w:r>
    </w:p>
    <w:p w14:paraId="7F41BFFA" w14:textId="77777777" w:rsidR="00884AD1" w:rsidRDefault="00884AD1"/>
    <w:sectPr w:rsidR="00884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8"/>
    <w:rsid w:val="00376818"/>
    <w:rsid w:val="008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27F"/>
  <w15:chartTrackingRefBased/>
  <w15:docId w15:val="{5E4D66EC-E682-4EBF-871A-82AB1492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1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2</cp:revision>
  <cp:lastPrinted>2023-09-29T15:04:00Z</cp:lastPrinted>
  <dcterms:created xsi:type="dcterms:W3CDTF">2023-09-29T15:03:00Z</dcterms:created>
  <dcterms:modified xsi:type="dcterms:W3CDTF">2023-09-29T15:17:00Z</dcterms:modified>
</cp:coreProperties>
</file>