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4889" w14:textId="2F453419" w:rsidR="001F57AE" w:rsidRPr="0004651B" w:rsidRDefault="00787208">
      <w:pPr>
        <w:rPr>
          <w:rStyle w:val="hgkelc"/>
          <w:rFonts w:ascii="Arial" w:hAnsi="Arial" w:cs="Arial"/>
          <w:sz w:val="24"/>
          <w:szCs w:val="24"/>
          <w:lang w:val="es-ES"/>
        </w:rPr>
      </w:pPr>
      <w:r w:rsidRPr="0004651B">
        <w:rPr>
          <w:rStyle w:val="hgkelc"/>
          <w:rFonts w:ascii="Arial" w:hAnsi="Arial" w:cs="Arial"/>
          <w:sz w:val="24"/>
          <w:szCs w:val="24"/>
          <w:lang w:val="es-ES"/>
        </w:rPr>
        <w:t xml:space="preserve">La </w:t>
      </w:r>
      <w:r w:rsidRPr="0004651B">
        <w:rPr>
          <w:rStyle w:val="hgkelc"/>
          <w:rFonts w:ascii="Arial" w:hAnsi="Arial" w:cs="Arial"/>
          <w:b/>
          <w:bCs/>
          <w:sz w:val="24"/>
          <w:szCs w:val="24"/>
          <w:lang w:val="es-ES"/>
        </w:rPr>
        <w:t>teoría atómica</w:t>
      </w:r>
      <w:r w:rsidRPr="0004651B">
        <w:rPr>
          <w:rStyle w:val="hgkelc"/>
          <w:rFonts w:ascii="Arial" w:hAnsi="Arial" w:cs="Arial"/>
          <w:sz w:val="24"/>
          <w:szCs w:val="24"/>
          <w:lang w:val="es-ES"/>
        </w:rPr>
        <w:t xml:space="preserve"> de Dalton se puede resumir en los siguientes puntos: * la materia está formada por átomos; * los átomos son partículas materiales mínimas e indestructibles. Todos los átomos de un mismo elemento son iguales entre sí; * los compuestos están formados por combinaciones de átomos de distintos elementos.</w:t>
      </w:r>
    </w:p>
    <w:p w14:paraId="21C9F708" w14:textId="0BB08656" w:rsidR="00787208" w:rsidRPr="0004651B" w:rsidRDefault="00D90419">
      <w:pPr>
        <w:rPr>
          <w:rStyle w:val="hgkelc"/>
          <w:rFonts w:ascii="Arial" w:hAnsi="Arial" w:cs="Arial"/>
          <w:sz w:val="24"/>
          <w:szCs w:val="24"/>
          <w:lang w:val="es-ES"/>
        </w:rPr>
      </w:pPr>
      <w:r w:rsidRPr="0004651B">
        <w:rPr>
          <w:rStyle w:val="hgkelc"/>
          <w:rFonts w:ascii="Arial" w:hAnsi="Arial" w:cs="Arial"/>
          <w:sz w:val="24"/>
          <w:szCs w:val="24"/>
          <w:lang w:val="es-ES"/>
        </w:rPr>
        <w:t xml:space="preserve">Descripción de la evolución de las teorías atómicas  </w:t>
      </w:r>
    </w:p>
    <w:p w14:paraId="11456491" w14:textId="68F555C3" w:rsidR="00D90419" w:rsidRPr="0004651B" w:rsidRDefault="00D90419">
      <w:pPr>
        <w:rPr>
          <w:rFonts w:ascii="Arial" w:hAnsi="Arial" w:cs="Arial"/>
          <w:sz w:val="24"/>
          <w:szCs w:val="24"/>
        </w:rPr>
      </w:pPr>
      <w:r w:rsidRPr="0004651B">
        <w:rPr>
          <w:rFonts w:ascii="Arial" w:hAnsi="Arial" w:cs="Arial"/>
          <w:noProof/>
          <w:sz w:val="24"/>
          <w:szCs w:val="24"/>
        </w:rPr>
        <w:drawing>
          <wp:inline distT="0" distB="0" distL="0" distR="0" wp14:anchorId="08D699C0" wp14:editId="750FD4F0">
            <wp:extent cx="4876800" cy="2752725"/>
            <wp:effectExtent l="0" t="0" r="0" b="9525"/>
            <wp:docPr id="1" name="Imagen 1" descr="La evolución de la teoría atómica - Labster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volución de la teoría atómica - Labster Theo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752725"/>
                    </a:xfrm>
                    <a:prstGeom prst="rect">
                      <a:avLst/>
                    </a:prstGeom>
                    <a:noFill/>
                    <a:ln>
                      <a:noFill/>
                    </a:ln>
                  </pic:spPr>
                </pic:pic>
              </a:graphicData>
            </a:graphic>
          </wp:inline>
        </w:drawing>
      </w:r>
    </w:p>
    <w:p w14:paraId="26E80B22" w14:textId="23EDB761" w:rsidR="00D90419" w:rsidRPr="0004651B" w:rsidRDefault="00D90419">
      <w:pPr>
        <w:rPr>
          <w:rFonts w:ascii="Arial" w:hAnsi="Arial" w:cs="Arial"/>
          <w:sz w:val="24"/>
          <w:szCs w:val="24"/>
        </w:rPr>
      </w:pPr>
      <w:r w:rsidRPr="0004651B">
        <w:rPr>
          <w:rFonts w:ascii="Arial" w:hAnsi="Arial" w:cs="Arial"/>
          <w:sz w:val="24"/>
          <w:szCs w:val="24"/>
        </w:rPr>
        <w:t xml:space="preserve">Todos los átomos están formados por un </w:t>
      </w:r>
      <w:r w:rsidRPr="0004651B">
        <w:rPr>
          <w:rStyle w:val="Textoennegrita"/>
          <w:rFonts w:ascii="Arial" w:hAnsi="Arial" w:cs="Arial"/>
          <w:sz w:val="24"/>
          <w:szCs w:val="24"/>
        </w:rPr>
        <w:t>núcleo y una corteza</w:t>
      </w:r>
      <w:r w:rsidRPr="0004651B">
        <w:rPr>
          <w:rStyle w:val="Textoennegrita"/>
          <w:rFonts w:ascii="Arial" w:hAnsi="Arial" w:cs="Arial"/>
          <w:sz w:val="24"/>
          <w:szCs w:val="24"/>
        </w:rPr>
        <w:t xml:space="preserve"> </w:t>
      </w:r>
      <w:r w:rsidRPr="0004651B">
        <w:rPr>
          <w:rFonts w:ascii="Arial" w:hAnsi="Arial" w:cs="Arial"/>
          <w:sz w:val="24"/>
          <w:szCs w:val="24"/>
        </w:rPr>
        <w:t xml:space="preserve">cuya carga es positiva y que reciben el nombre de </w:t>
      </w:r>
      <w:r w:rsidRPr="0004651B">
        <w:rPr>
          <w:rStyle w:val="Textoennegrita"/>
          <w:rFonts w:ascii="Arial" w:hAnsi="Arial" w:cs="Arial"/>
          <w:sz w:val="24"/>
          <w:szCs w:val="24"/>
        </w:rPr>
        <w:t>protones</w:t>
      </w:r>
      <w:r w:rsidRPr="0004651B">
        <w:rPr>
          <w:rFonts w:ascii="Arial" w:hAnsi="Arial" w:cs="Arial"/>
          <w:sz w:val="24"/>
          <w:szCs w:val="24"/>
        </w:rPr>
        <w:t>, y las partículas cuya carga es neutra, es decir que no tienen carga eléctrica</w:t>
      </w:r>
      <w:r w:rsidR="00BB3AC3" w:rsidRPr="0004651B">
        <w:rPr>
          <w:rFonts w:ascii="Arial" w:hAnsi="Arial" w:cs="Arial"/>
          <w:sz w:val="24"/>
          <w:szCs w:val="24"/>
        </w:rPr>
        <w:t>.</w:t>
      </w:r>
    </w:p>
    <w:p w14:paraId="3E8AFF89" w14:textId="77777777" w:rsidR="00BB3AC3" w:rsidRPr="00BB3AC3" w:rsidRDefault="00BB3AC3" w:rsidP="00BB3AC3">
      <w:pPr>
        <w:spacing w:before="100" w:beforeAutospacing="1" w:after="100" w:afterAutospacing="1" w:line="240" w:lineRule="auto"/>
        <w:outlineLvl w:val="1"/>
        <w:rPr>
          <w:rFonts w:ascii="Arial" w:eastAsia="Times New Roman" w:hAnsi="Arial" w:cs="Arial"/>
          <w:b/>
          <w:bCs/>
          <w:sz w:val="24"/>
          <w:szCs w:val="24"/>
          <w:lang w:eastAsia="es-MX"/>
        </w:rPr>
      </w:pPr>
      <w:r w:rsidRPr="00BB3AC3">
        <w:rPr>
          <w:rFonts w:ascii="Arial" w:eastAsia="Times New Roman" w:hAnsi="Arial" w:cs="Arial"/>
          <w:b/>
          <w:bCs/>
          <w:sz w:val="24"/>
          <w:szCs w:val="24"/>
          <w:lang w:eastAsia="es-MX"/>
        </w:rPr>
        <w:t>Masa atómica</w:t>
      </w:r>
    </w:p>
    <w:p w14:paraId="71A0C25A" w14:textId="6475B829" w:rsidR="00BB3AC3" w:rsidRPr="0004651B" w:rsidRDefault="00BB3AC3" w:rsidP="00BB3AC3">
      <w:pPr>
        <w:rPr>
          <w:rFonts w:ascii="Arial" w:eastAsia="Times New Roman" w:hAnsi="Arial" w:cs="Arial"/>
          <w:sz w:val="24"/>
          <w:szCs w:val="24"/>
          <w:lang w:eastAsia="es-MX"/>
        </w:rPr>
      </w:pPr>
      <w:r w:rsidRPr="0004651B">
        <w:rPr>
          <w:rFonts w:ascii="Arial" w:eastAsia="Times New Roman" w:hAnsi="Arial" w:cs="Arial"/>
          <w:sz w:val="24"/>
          <w:szCs w:val="24"/>
          <w:lang w:eastAsia="es-MX"/>
        </w:rPr>
        <w:t>La masa atómica es la masa de un átomo, más frecuentemente expresada en unidades de masa atómica unificada.​ La masa atómica es usada a veces incorrectamente como un sinónimo de masa atómica relativa, masa atómica media y peso atómico; estos últimos difieren sutilmente de la masa atómica.</w:t>
      </w:r>
    </w:p>
    <w:p w14:paraId="291E2E8C" w14:textId="77777777" w:rsidR="00BB3AC3" w:rsidRPr="00BB3AC3" w:rsidRDefault="00BB3AC3" w:rsidP="00BB3AC3">
      <w:pPr>
        <w:spacing w:before="100" w:beforeAutospacing="1" w:after="100" w:afterAutospacing="1" w:line="240" w:lineRule="auto"/>
        <w:outlineLvl w:val="1"/>
        <w:rPr>
          <w:rFonts w:ascii="Arial" w:eastAsia="Times New Roman" w:hAnsi="Arial" w:cs="Arial"/>
          <w:b/>
          <w:bCs/>
          <w:sz w:val="24"/>
          <w:szCs w:val="24"/>
          <w:lang w:eastAsia="es-MX"/>
        </w:rPr>
      </w:pPr>
      <w:r w:rsidRPr="00BB3AC3">
        <w:rPr>
          <w:rFonts w:ascii="Arial" w:eastAsia="Times New Roman" w:hAnsi="Arial" w:cs="Arial"/>
          <w:b/>
          <w:bCs/>
          <w:sz w:val="24"/>
          <w:szCs w:val="24"/>
          <w:lang w:eastAsia="es-MX"/>
        </w:rPr>
        <w:t>Masa molecular</w:t>
      </w:r>
    </w:p>
    <w:p w14:paraId="1326E02D" w14:textId="65E4276C" w:rsidR="00BB3AC3" w:rsidRPr="0004651B" w:rsidRDefault="00BB3AC3" w:rsidP="00BB3AC3">
      <w:pPr>
        <w:rPr>
          <w:rFonts w:ascii="Arial" w:eastAsia="Times New Roman" w:hAnsi="Arial" w:cs="Arial"/>
          <w:sz w:val="24"/>
          <w:szCs w:val="24"/>
          <w:lang w:eastAsia="es-MX"/>
        </w:rPr>
      </w:pPr>
      <w:r w:rsidRPr="0004651B">
        <w:rPr>
          <w:rFonts w:ascii="Arial" w:eastAsia="Times New Roman" w:hAnsi="Arial" w:cs="Arial"/>
          <w:sz w:val="24"/>
          <w:szCs w:val="24"/>
          <w:lang w:eastAsia="es-MX"/>
        </w:rPr>
        <w:t xml:space="preserve">La masa molecular, cuyo símbolo es </w:t>
      </w:r>
      <w:proofErr w:type="spellStart"/>
      <w:r w:rsidRPr="0004651B">
        <w:rPr>
          <w:rFonts w:ascii="Arial" w:eastAsia="Times New Roman" w:hAnsi="Arial" w:cs="Arial"/>
          <w:sz w:val="24"/>
          <w:szCs w:val="24"/>
          <w:lang w:eastAsia="es-MX"/>
        </w:rPr>
        <w:t>mf</w:t>
      </w:r>
      <w:proofErr w:type="spellEnd"/>
      <w:r w:rsidRPr="0004651B">
        <w:rPr>
          <w:rFonts w:ascii="Arial" w:eastAsia="Times New Roman" w:hAnsi="Arial" w:cs="Arial"/>
          <w:sz w:val="24"/>
          <w:szCs w:val="24"/>
          <w:lang w:eastAsia="es-MX"/>
        </w:rPr>
        <w:t>, es una magnitud que indica cuántas veces la masa de una molécula de una sustancia es mayor que la unidad de masa atómica. Su valor numérico coincide con el de la masa molar, pero habitualmente expresado en unidades de masa atómica, en lugar de gramos/mol.</w:t>
      </w:r>
    </w:p>
    <w:p w14:paraId="748451B6" w14:textId="77777777" w:rsidR="00BB3AC3" w:rsidRPr="0004651B" w:rsidRDefault="00BB3AC3" w:rsidP="00BB3AC3">
      <w:pPr>
        <w:pStyle w:val="NormalWeb"/>
        <w:rPr>
          <w:rFonts w:ascii="Arial" w:hAnsi="Arial" w:cs="Arial"/>
        </w:rPr>
      </w:pPr>
    </w:p>
    <w:p w14:paraId="0ABB85FA" w14:textId="77777777" w:rsidR="00BB3AC3" w:rsidRPr="0004651B" w:rsidRDefault="00BB3AC3" w:rsidP="00BB3AC3">
      <w:pPr>
        <w:pStyle w:val="NormalWeb"/>
        <w:rPr>
          <w:rFonts w:ascii="Arial" w:hAnsi="Arial" w:cs="Arial"/>
        </w:rPr>
      </w:pPr>
    </w:p>
    <w:p w14:paraId="05B25E8A" w14:textId="26E17FBE" w:rsidR="00BB3AC3" w:rsidRPr="0004651B" w:rsidRDefault="00BB3AC3" w:rsidP="00BB3AC3">
      <w:pPr>
        <w:pStyle w:val="NormalWeb"/>
        <w:rPr>
          <w:rFonts w:ascii="Arial" w:hAnsi="Arial" w:cs="Arial"/>
        </w:rPr>
      </w:pPr>
    </w:p>
    <w:p w14:paraId="33EE6AED" w14:textId="0E9965F9" w:rsidR="00BB3AC3" w:rsidRPr="0004651B" w:rsidRDefault="00BB3AC3" w:rsidP="00BB3AC3">
      <w:pPr>
        <w:pStyle w:val="NormalWeb"/>
        <w:rPr>
          <w:rFonts w:ascii="Arial" w:hAnsi="Arial" w:cs="Arial"/>
          <w:b/>
          <w:bCs/>
        </w:rPr>
      </w:pPr>
      <w:r w:rsidRPr="0004651B">
        <w:rPr>
          <w:rFonts w:ascii="Arial" w:hAnsi="Arial" w:cs="Arial"/>
          <w:b/>
          <w:bCs/>
        </w:rPr>
        <w:lastRenderedPageBreak/>
        <w:t>AVOGRADO</w:t>
      </w:r>
    </w:p>
    <w:p w14:paraId="1DF3DCA1" w14:textId="570F6C16" w:rsidR="00BB3AC3" w:rsidRPr="0004651B" w:rsidRDefault="00BB3AC3" w:rsidP="00BB3AC3">
      <w:pPr>
        <w:pStyle w:val="NormalWeb"/>
        <w:rPr>
          <w:rFonts w:ascii="Arial" w:hAnsi="Arial" w:cs="Arial"/>
        </w:rPr>
      </w:pPr>
      <w:r w:rsidRPr="0004651B">
        <w:rPr>
          <w:rFonts w:ascii="Arial" w:hAnsi="Arial" w:cs="Arial"/>
        </w:rPr>
        <w:t xml:space="preserve">Desde la revisión efectuada en la 26ª </w:t>
      </w:r>
      <w:hyperlink r:id="rId5" w:tooltip="Conferencia General de Pesas y Medidas" w:history="1">
        <w:r w:rsidRPr="0004651B">
          <w:rPr>
            <w:rStyle w:val="Hipervnculo"/>
            <w:rFonts w:ascii="Arial" w:hAnsi="Arial" w:cs="Arial"/>
          </w:rPr>
          <w:t>Conferencia General de Pesas y Medidas</w:t>
        </w:r>
      </w:hyperlink>
      <w:r w:rsidRPr="0004651B">
        <w:rPr>
          <w:rFonts w:ascii="Arial" w:hAnsi="Arial" w:cs="Arial"/>
        </w:rPr>
        <w:t xml:space="preserve"> (CGPM) celebrada en el año </w:t>
      </w:r>
      <w:hyperlink r:id="rId6" w:tooltip="2018" w:history="1">
        <w:r w:rsidRPr="0004651B">
          <w:rPr>
            <w:rStyle w:val="Hipervnculo"/>
            <w:rFonts w:ascii="Arial" w:hAnsi="Arial" w:cs="Arial"/>
          </w:rPr>
          <w:t>2018</w:t>
        </w:r>
      </w:hyperlink>
      <w:r w:rsidRPr="0004651B">
        <w:rPr>
          <w:rFonts w:ascii="Arial" w:hAnsi="Arial" w:cs="Arial"/>
        </w:rPr>
        <w:t xml:space="preserve"> la </w:t>
      </w:r>
      <w:r w:rsidRPr="0004651B">
        <w:rPr>
          <w:rFonts w:ascii="Arial" w:hAnsi="Arial" w:cs="Arial"/>
          <w:b/>
          <w:bCs/>
        </w:rPr>
        <w:t xml:space="preserve">constante de </w:t>
      </w:r>
      <w:hyperlink r:id="rId7" w:tooltip="Avogadro" w:history="1">
        <w:r w:rsidRPr="0004651B">
          <w:rPr>
            <w:rStyle w:val="Hipervnculo"/>
            <w:rFonts w:ascii="Arial" w:hAnsi="Arial" w:cs="Arial"/>
            <w:b/>
            <w:bCs/>
          </w:rPr>
          <w:t>Avogadro</w:t>
        </w:r>
      </w:hyperlink>
      <w:r w:rsidRPr="0004651B">
        <w:rPr>
          <w:rFonts w:ascii="Arial" w:hAnsi="Arial" w:cs="Arial"/>
        </w:rPr>
        <w:t xml:space="preserve"> (símbolos: </w:t>
      </w:r>
      <w:r w:rsidRPr="0004651B">
        <w:rPr>
          <w:rFonts w:ascii="Arial" w:hAnsi="Arial" w:cs="Arial"/>
          <w:b/>
          <w:bCs/>
          <w:i/>
          <w:iCs/>
        </w:rPr>
        <w:t>L</w:t>
      </w:r>
      <w:r w:rsidRPr="0004651B">
        <w:rPr>
          <w:rFonts w:ascii="Arial" w:hAnsi="Arial" w:cs="Arial"/>
        </w:rPr>
        <w:t xml:space="preserve">, </w:t>
      </w:r>
      <w:r w:rsidRPr="0004651B">
        <w:rPr>
          <w:rFonts w:ascii="Arial" w:hAnsi="Arial" w:cs="Arial"/>
          <w:b/>
          <w:bCs/>
          <w:i/>
          <w:iCs/>
        </w:rPr>
        <w:t>N</w:t>
      </w:r>
      <w:r w:rsidRPr="0004651B">
        <w:rPr>
          <w:rFonts w:ascii="Arial" w:hAnsi="Arial" w:cs="Arial"/>
          <w:b/>
          <w:bCs/>
          <w:vertAlign w:val="subscript"/>
        </w:rPr>
        <w:t>A</w:t>
      </w:r>
      <w:r w:rsidRPr="0004651B">
        <w:rPr>
          <w:rFonts w:ascii="Arial" w:hAnsi="Arial" w:cs="Arial"/>
        </w:rPr>
        <w:t>) tiene un valor exacto definido como 6,022 140 76 ×10</w:t>
      </w:r>
      <w:r w:rsidRPr="0004651B">
        <w:rPr>
          <w:rFonts w:ascii="Arial" w:hAnsi="Arial" w:cs="Arial"/>
          <w:vertAlign w:val="superscript"/>
        </w:rPr>
        <w:t>23</w:t>
      </w:r>
      <w:r w:rsidRPr="0004651B">
        <w:rPr>
          <w:rFonts w:ascii="Arial" w:hAnsi="Arial" w:cs="Arial"/>
        </w:rPr>
        <w:t xml:space="preserve"> mol</w:t>
      </w:r>
      <w:r w:rsidRPr="0004651B">
        <w:rPr>
          <w:rFonts w:ascii="Arial" w:hAnsi="Arial" w:cs="Arial"/>
          <w:vertAlign w:val="superscript"/>
        </w:rPr>
        <w:t>−1</w:t>
      </w:r>
      <w:r w:rsidRPr="0004651B">
        <w:rPr>
          <w:rFonts w:ascii="Arial" w:hAnsi="Arial" w:cs="Arial"/>
        </w:rPr>
        <w:t xml:space="preserve">. El </w:t>
      </w:r>
      <w:r w:rsidRPr="0004651B">
        <w:rPr>
          <w:rFonts w:ascii="Arial" w:hAnsi="Arial" w:cs="Arial"/>
          <w:b/>
          <w:bCs/>
        </w:rPr>
        <w:t xml:space="preserve">número de </w:t>
      </w:r>
      <w:hyperlink r:id="rId8" w:tooltip="Avogadro" w:history="1">
        <w:r w:rsidRPr="0004651B">
          <w:rPr>
            <w:rStyle w:val="Hipervnculo"/>
            <w:rFonts w:ascii="Arial" w:hAnsi="Arial" w:cs="Arial"/>
            <w:b/>
            <w:bCs/>
          </w:rPr>
          <w:t>Avogadro</w:t>
        </w:r>
      </w:hyperlink>
      <w:r w:rsidRPr="0004651B">
        <w:rPr>
          <w:rFonts w:ascii="Arial" w:hAnsi="Arial" w:cs="Arial"/>
        </w:rPr>
        <w:t xml:space="preserve"> (símbolo: </w:t>
      </w:r>
      <w:r w:rsidRPr="0004651B">
        <w:rPr>
          <w:rFonts w:ascii="Arial" w:hAnsi="Arial" w:cs="Arial"/>
          <w:b/>
          <w:bCs/>
          <w:i/>
          <w:iCs/>
        </w:rPr>
        <w:t>N</w:t>
      </w:r>
      <w:r w:rsidRPr="0004651B">
        <w:rPr>
          <w:rFonts w:ascii="Arial" w:hAnsi="Arial" w:cs="Arial"/>
          <w:b/>
          <w:bCs/>
          <w:vertAlign w:val="subscript"/>
        </w:rPr>
        <w:t>0</w:t>
      </w:r>
      <w:r w:rsidRPr="0004651B">
        <w:rPr>
          <w:rFonts w:ascii="Arial" w:hAnsi="Arial" w:cs="Arial"/>
        </w:rPr>
        <w:t>) equivale a la cantidad de 6,022 140 76 ×10</w:t>
      </w:r>
      <w:r w:rsidRPr="0004651B">
        <w:rPr>
          <w:rFonts w:ascii="Arial" w:hAnsi="Arial" w:cs="Arial"/>
          <w:vertAlign w:val="superscript"/>
        </w:rPr>
        <w:t>23</w:t>
      </w:r>
      <w:r w:rsidRPr="0004651B">
        <w:rPr>
          <w:rFonts w:ascii="Arial" w:hAnsi="Arial" w:cs="Arial"/>
        </w:rPr>
        <w:t xml:space="preserve"> expresada en </w:t>
      </w:r>
      <w:hyperlink r:id="rId9" w:tooltip="Notación científica" w:history="1">
        <w:r w:rsidRPr="0004651B">
          <w:rPr>
            <w:rStyle w:val="Hipervnculo"/>
            <w:rFonts w:ascii="Arial" w:hAnsi="Arial" w:cs="Arial"/>
          </w:rPr>
          <w:t>notación científica</w:t>
        </w:r>
      </w:hyperlink>
      <w:r w:rsidRPr="0004651B">
        <w:rPr>
          <w:rFonts w:ascii="Arial" w:hAnsi="Arial" w:cs="Arial"/>
        </w:rPr>
        <w:t xml:space="preserve">, esto es 602 214 076 000 000 000 000 000 (seiscientos dos mil doscientos catorce </w:t>
      </w:r>
      <w:hyperlink r:id="rId10" w:tooltip="Trillon" w:history="1">
        <w:r w:rsidRPr="0004651B">
          <w:rPr>
            <w:rStyle w:val="Hipervnculo"/>
            <w:rFonts w:ascii="Arial" w:hAnsi="Arial" w:cs="Arial"/>
          </w:rPr>
          <w:t>trillones</w:t>
        </w:r>
      </w:hyperlink>
      <w:r w:rsidRPr="0004651B">
        <w:rPr>
          <w:rFonts w:ascii="Arial" w:hAnsi="Arial" w:cs="Arial"/>
        </w:rPr>
        <w:t xml:space="preserve"> setenta y seis mil </w:t>
      </w:r>
      <w:hyperlink r:id="rId11" w:tooltip="Billon" w:history="1">
        <w:r w:rsidRPr="0004651B">
          <w:rPr>
            <w:rStyle w:val="Hipervnculo"/>
            <w:rFonts w:ascii="Arial" w:hAnsi="Arial" w:cs="Arial"/>
          </w:rPr>
          <w:t>billones</w:t>
        </w:r>
      </w:hyperlink>
      <w:r w:rsidRPr="0004651B">
        <w:rPr>
          <w:rFonts w:ascii="Arial" w:hAnsi="Arial" w:cs="Arial"/>
        </w:rPr>
        <w:t xml:space="preserve"> de unidades, una cifra mucho mayor que el número de </w:t>
      </w:r>
      <w:hyperlink r:id="rId12" w:tooltip="Materia granular" w:history="1">
        <w:r w:rsidRPr="0004651B">
          <w:rPr>
            <w:rStyle w:val="Hipervnculo"/>
            <w:rFonts w:ascii="Arial" w:hAnsi="Arial" w:cs="Arial"/>
          </w:rPr>
          <w:t>granos</w:t>
        </w:r>
      </w:hyperlink>
      <w:r w:rsidRPr="0004651B">
        <w:rPr>
          <w:rFonts w:ascii="Arial" w:hAnsi="Arial" w:cs="Arial"/>
        </w:rPr>
        <w:t xml:space="preserve"> de </w:t>
      </w:r>
      <w:hyperlink r:id="rId13" w:tooltip="Arena" w:history="1">
        <w:r w:rsidRPr="0004651B">
          <w:rPr>
            <w:rStyle w:val="Hipervnculo"/>
            <w:rFonts w:ascii="Arial" w:hAnsi="Arial" w:cs="Arial"/>
          </w:rPr>
          <w:t>arena</w:t>
        </w:r>
      </w:hyperlink>
      <w:r w:rsidRPr="0004651B">
        <w:rPr>
          <w:rFonts w:ascii="Arial" w:hAnsi="Arial" w:cs="Arial"/>
        </w:rPr>
        <w:t xml:space="preserve"> en todas las </w:t>
      </w:r>
      <w:hyperlink r:id="rId14" w:tooltip="Playa" w:history="1">
        <w:r w:rsidRPr="0004651B">
          <w:rPr>
            <w:rStyle w:val="Hipervnculo"/>
            <w:rFonts w:ascii="Arial" w:hAnsi="Arial" w:cs="Arial"/>
          </w:rPr>
          <w:t>playas</w:t>
        </w:r>
      </w:hyperlink>
      <w:r w:rsidRPr="0004651B">
        <w:rPr>
          <w:rFonts w:ascii="Arial" w:hAnsi="Arial" w:cs="Arial"/>
        </w:rPr>
        <w:t xml:space="preserve"> de la </w:t>
      </w:r>
      <w:hyperlink r:id="rId15" w:tooltip="Tierra" w:history="1">
        <w:r w:rsidRPr="0004651B">
          <w:rPr>
            <w:rStyle w:val="Hipervnculo"/>
            <w:rFonts w:ascii="Arial" w:hAnsi="Arial" w:cs="Arial"/>
          </w:rPr>
          <w:t>Tierra</w:t>
        </w:r>
      </w:hyperlink>
      <w:r w:rsidRPr="0004651B">
        <w:rPr>
          <w:rFonts w:ascii="Arial" w:hAnsi="Arial" w:cs="Arial"/>
        </w:rPr>
        <w:t xml:space="preserve">). </w:t>
      </w:r>
    </w:p>
    <w:p w14:paraId="2F63BE3E" w14:textId="2DE9B72F" w:rsidR="00BB3AC3" w:rsidRPr="0004651B" w:rsidRDefault="00BB3AC3" w:rsidP="00BB3AC3">
      <w:pPr>
        <w:pStyle w:val="NormalWeb"/>
        <w:rPr>
          <w:rFonts w:ascii="Arial" w:hAnsi="Arial" w:cs="Arial"/>
        </w:rPr>
      </w:pPr>
      <w:r w:rsidRPr="0004651B">
        <w:rPr>
          <w:rFonts w:ascii="Arial" w:hAnsi="Arial" w:cs="Arial"/>
        </w:rPr>
        <w:t xml:space="preserve">La constante de Avogadro es el </w:t>
      </w:r>
      <w:hyperlink r:id="rId16" w:tooltip="Proporcionalidad" w:history="1">
        <w:r w:rsidRPr="0004651B">
          <w:rPr>
            <w:rStyle w:val="Hipervnculo"/>
            <w:rFonts w:ascii="Arial" w:hAnsi="Arial" w:cs="Arial"/>
          </w:rPr>
          <w:t>factor de proporcionalidad</w:t>
        </w:r>
      </w:hyperlink>
      <w:r w:rsidRPr="0004651B">
        <w:rPr>
          <w:rFonts w:ascii="Arial" w:hAnsi="Arial" w:cs="Arial"/>
        </w:rPr>
        <w:t xml:space="preserve"> entre el </w:t>
      </w:r>
      <w:hyperlink r:id="rId17" w:tooltip="Número de partículas" w:history="1">
        <w:r w:rsidRPr="0004651B">
          <w:rPr>
            <w:rStyle w:val="Hipervnculo"/>
            <w:rFonts w:ascii="Arial" w:hAnsi="Arial" w:cs="Arial"/>
          </w:rPr>
          <w:t>número de partículas</w:t>
        </w:r>
      </w:hyperlink>
      <w:r w:rsidRPr="0004651B">
        <w:rPr>
          <w:rFonts w:ascii="Arial" w:hAnsi="Arial" w:cs="Arial"/>
        </w:rPr>
        <w:t xml:space="preserve"> o entidades elementales y la </w:t>
      </w:r>
      <w:hyperlink r:id="rId18" w:tooltip="Cantidad de sustancia" w:history="1">
        <w:r w:rsidRPr="0004651B">
          <w:rPr>
            <w:rStyle w:val="Hipervnculo"/>
            <w:rFonts w:ascii="Arial" w:hAnsi="Arial" w:cs="Arial"/>
          </w:rPr>
          <w:t>cantidad de sustancia</w:t>
        </w:r>
      </w:hyperlink>
      <w:r w:rsidRPr="0004651B">
        <w:rPr>
          <w:rFonts w:ascii="Arial" w:hAnsi="Arial" w:cs="Arial"/>
        </w:rPr>
        <w:t xml:space="preserve">. Al dividir la cantidad de entidades elementales, cualesquiera que sean, entre la constante de Avogadro se obtiene la cantidad de sustancia. Así, por ejemplo: </w:t>
      </w:r>
    </w:p>
    <w:p w14:paraId="7A25429D" w14:textId="523EF341" w:rsidR="00BB3AC3" w:rsidRPr="0004651B" w:rsidRDefault="00BB3AC3" w:rsidP="00BB3AC3">
      <w:pPr>
        <w:pStyle w:val="NormalWeb"/>
        <w:pBdr>
          <w:bottom w:val="single" w:sz="12" w:space="1" w:color="auto"/>
        </w:pBdr>
        <w:rPr>
          <w:rFonts w:ascii="Arial" w:hAnsi="Arial" w:cs="Arial"/>
        </w:rPr>
      </w:pPr>
      <w:r w:rsidRPr="0004651B">
        <w:rPr>
          <w:rFonts w:ascii="Arial" w:hAnsi="Arial" w:cs="Arial"/>
        </w:rPr>
        <w:t xml:space="preserve">1 MOL =6,02214076 X 1O </w:t>
      </w:r>
      <w:r w:rsidR="0004651B" w:rsidRPr="0004651B">
        <w:rPr>
          <w:rFonts w:ascii="Arial" w:hAnsi="Arial" w:cs="Arial"/>
        </w:rPr>
        <w:t>(23)</w:t>
      </w:r>
    </w:p>
    <w:p w14:paraId="1F88EB74" w14:textId="0A461201" w:rsidR="0004651B" w:rsidRPr="0004651B" w:rsidRDefault="0004651B" w:rsidP="00BB3AC3">
      <w:pPr>
        <w:pStyle w:val="NormalWeb"/>
        <w:rPr>
          <w:rFonts w:ascii="Arial" w:hAnsi="Arial" w:cs="Arial"/>
        </w:rPr>
      </w:pPr>
      <w:r w:rsidRPr="0004651B">
        <w:rPr>
          <w:rFonts w:ascii="Arial" w:hAnsi="Arial" w:cs="Arial"/>
        </w:rPr>
        <w:t xml:space="preserve">NA </w:t>
      </w:r>
    </w:p>
    <w:p w14:paraId="3AEA63D4" w14:textId="77777777" w:rsidR="0004651B" w:rsidRPr="0004651B" w:rsidRDefault="0004651B" w:rsidP="0004651B">
      <w:pPr>
        <w:spacing w:before="100" w:beforeAutospacing="1" w:after="100" w:afterAutospacing="1" w:line="240" w:lineRule="auto"/>
        <w:outlineLvl w:val="1"/>
        <w:rPr>
          <w:rFonts w:ascii="Arial" w:eastAsia="Times New Roman" w:hAnsi="Arial" w:cs="Arial"/>
          <w:b/>
          <w:bCs/>
          <w:sz w:val="24"/>
          <w:szCs w:val="24"/>
          <w:lang w:eastAsia="es-MX"/>
        </w:rPr>
      </w:pPr>
      <w:r w:rsidRPr="0004651B">
        <w:rPr>
          <w:rFonts w:ascii="Arial" w:eastAsia="Times New Roman" w:hAnsi="Arial" w:cs="Arial"/>
          <w:b/>
          <w:bCs/>
          <w:sz w:val="24"/>
          <w:szCs w:val="24"/>
          <w:lang w:eastAsia="es-MX"/>
        </w:rPr>
        <w:t>Mol</w:t>
      </w:r>
    </w:p>
    <w:p w14:paraId="4D0486F2" w14:textId="77777777" w:rsidR="0004651B" w:rsidRPr="0004651B" w:rsidRDefault="0004651B" w:rsidP="0004651B">
      <w:pPr>
        <w:spacing w:after="0" w:line="240" w:lineRule="auto"/>
        <w:rPr>
          <w:rFonts w:ascii="Arial" w:eastAsia="Times New Roman" w:hAnsi="Arial" w:cs="Arial"/>
          <w:sz w:val="24"/>
          <w:szCs w:val="24"/>
          <w:lang w:eastAsia="es-MX"/>
        </w:rPr>
      </w:pPr>
      <w:r w:rsidRPr="0004651B">
        <w:rPr>
          <w:rFonts w:ascii="Arial" w:eastAsia="Times New Roman" w:hAnsi="Arial" w:cs="Arial"/>
          <w:sz w:val="24"/>
          <w:szCs w:val="24"/>
          <w:lang w:eastAsia="es-MX"/>
        </w:rPr>
        <w:t>Unidad de medida</w:t>
      </w:r>
    </w:p>
    <w:p w14:paraId="41B9BDF7" w14:textId="33432C33" w:rsidR="0004651B" w:rsidRPr="0004651B" w:rsidRDefault="0004651B" w:rsidP="0004651B">
      <w:pPr>
        <w:spacing w:after="0" w:line="240" w:lineRule="auto"/>
        <w:rPr>
          <w:rFonts w:ascii="Arial" w:eastAsia="Times New Roman" w:hAnsi="Arial" w:cs="Arial"/>
          <w:sz w:val="24"/>
          <w:szCs w:val="24"/>
          <w:lang w:eastAsia="es-MX"/>
        </w:rPr>
      </w:pPr>
      <w:r w:rsidRPr="0004651B">
        <w:rPr>
          <w:rFonts w:ascii="Arial" w:eastAsia="Times New Roman" w:hAnsi="Arial" w:cs="Arial"/>
          <w:sz w:val="24"/>
          <w:szCs w:val="24"/>
          <w:lang w:eastAsia="es-MX"/>
        </w:rPr>
        <w:t xml:space="preserve">El mol es la unidad con que se mide la cantidad de sustancia, ​​​ una de las siete magnitudes físicas fundamentales del Sistema Internacional de Unidades. </w:t>
      </w:r>
    </w:p>
    <w:p w14:paraId="0DB99496" w14:textId="77777777" w:rsidR="0004651B" w:rsidRPr="0004651B" w:rsidRDefault="0004651B" w:rsidP="0004651B">
      <w:pPr>
        <w:spacing w:after="0" w:line="240" w:lineRule="auto"/>
        <w:rPr>
          <w:rFonts w:ascii="Arial" w:eastAsia="Times New Roman" w:hAnsi="Arial" w:cs="Arial"/>
          <w:sz w:val="24"/>
          <w:szCs w:val="24"/>
          <w:lang w:eastAsia="es-MX"/>
        </w:rPr>
      </w:pPr>
      <w:hyperlink r:id="rId19" w:history="1">
        <w:r w:rsidRPr="0004651B">
          <w:rPr>
            <w:rFonts w:ascii="Arial" w:eastAsia="Times New Roman" w:hAnsi="Arial" w:cs="Arial"/>
            <w:color w:val="0000FF"/>
            <w:sz w:val="24"/>
            <w:szCs w:val="24"/>
            <w:u w:val="single"/>
            <w:lang w:eastAsia="es-MX"/>
          </w:rPr>
          <w:t>Cantidad</w:t>
        </w:r>
      </w:hyperlink>
      <w:r w:rsidRPr="0004651B">
        <w:rPr>
          <w:rFonts w:ascii="Arial" w:eastAsia="Times New Roman" w:hAnsi="Arial" w:cs="Arial"/>
          <w:sz w:val="24"/>
          <w:szCs w:val="24"/>
          <w:lang w:eastAsia="es-MX"/>
        </w:rPr>
        <w:t>: 1 mol = 6,022 140 76 × 10</w:t>
      </w:r>
      <w:r w:rsidRPr="0004651B">
        <w:rPr>
          <w:rFonts w:ascii="Arial" w:eastAsia="Times New Roman" w:hAnsi="Arial" w:cs="Arial"/>
          <w:sz w:val="24"/>
          <w:szCs w:val="24"/>
          <w:vertAlign w:val="superscript"/>
          <w:lang w:eastAsia="es-MX"/>
        </w:rPr>
        <w:t>23</w:t>
      </w:r>
      <w:r w:rsidRPr="0004651B">
        <w:rPr>
          <w:rFonts w:ascii="Arial" w:eastAsia="Times New Roman" w:hAnsi="Arial" w:cs="Arial"/>
          <w:sz w:val="24"/>
          <w:szCs w:val="24"/>
          <w:lang w:eastAsia="es-MX"/>
        </w:rPr>
        <w:t xml:space="preserve"> unidades elementales</w:t>
      </w:r>
    </w:p>
    <w:p w14:paraId="2385E887" w14:textId="77777777" w:rsidR="0004651B" w:rsidRPr="0004651B" w:rsidRDefault="0004651B" w:rsidP="0004651B">
      <w:pPr>
        <w:spacing w:after="0" w:line="240" w:lineRule="auto"/>
        <w:rPr>
          <w:rFonts w:ascii="Arial" w:eastAsia="Times New Roman" w:hAnsi="Arial" w:cs="Arial"/>
          <w:sz w:val="24"/>
          <w:szCs w:val="24"/>
          <w:lang w:eastAsia="es-MX"/>
        </w:rPr>
      </w:pPr>
      <w:hyperlink r:id="rId20" w:history="1">
        <w:r w:rsidRPr="0004651B">
          <w:rPr>
            <w:rFonts w:ascii="Arial" w:eastAsia="Times New Roman" w:hAnsi="Arial" w:cs="Arial"/>
            <w:color w:val="0000FF"/>
            <w:sz w:val="24"/>
            <w:szCs w:val="24"/>
            <w:u w:val="single"/>
            <w:lang w:eastAsia="es-MX"/>
          </w:rPr>
          <w:t>Estándar</w:t>
        </w:r>
      </w:hyperlink>
      <w:r w:rsidRPr="0004651B">
        <w:rPr>
          <w:rFonts w:ascii="Arial" w:eastAsia="Times New Roman" w:hAnsi="Arial" w:cs="Arial"/>
          <w:sz w:val="24"/>
          <w:szCs w:val="24"/>
          <w:lang w:eastAsia="es-MX"/>
        </w:rPr>
        <w:t>: Unidades básicas del Sistema Internacional</w:t>
      </w:r>
    </w:p>
    <w:p w14:paraId="6336590F" w14:textId="77777777" w:rsidR="0004651B" w:rsidRPr="0004651B" w:rsidRDefault="0004651B" w:rsidP="0004651B">
      <w:pPr>
        <w:spacing w:after="0" w:line="240" w:lineRule="auto"/>
        <w:rPr>
          <w:rFonts w:ascii="Arial" w:eastAsia="Times New Roman" w:hAnsi="Arial" w:cs="Arial"/>
          <w:sz w:val="24"/>
          <w:szCs w:val="24"/>
          <w:lang w:eastAsia="es-MX"/>
        </w:rPr>
      </w:pPr>
      <w:hyperlink r:id="rId21" w:history="1">
        <w:r w:rsidRPr="0004651B">
          <w:rPr>
            <w:rFonts w:ascii="Arial" w:eastAsia="Times New Roman" w:hAnsi="Arial" w:cs="Arial"/>
            <w:color w:val="0000FF"/>
            <w:sz w:val="24"/>
            <w:szCs w:val="24"/>
            <w:u w:val="single"/>
            <w:lang w:eastAsia="es-MX"/>
          </w:rPr>
          <w:t>Magnitud</w:t>
        </w:r>
      </w:hyperlink>
      <w:r w:rsidRPr="0004651B">
        <w:rPr>
          <w:rFonts w:ascii="Arial" w:eastAsia="Times New Roman" w:hAnsi="Arial" w:cs="Arial"/>
          <w:sz w:val="24"/>
          <w:szCs w:val="24"/>
          <w:lang w:eastAsia="es-MX"/>
        </w:rPr>
        <w:t>: Cantidad de sustancia</w:t>
      </w:r>
    </w:p>
    <w:p w14:paraId="3703825F" w14:textId="77777777" w:rsidR="0004651B" w:rsidRPr="0004651B" w:rsidRDefault="0004651B" w:rsidP="0004651B">
      <w:pPr>
        <w:spacing w:after="0" w:line="240" w:lineRule="auto"/>
        <w:rPr>
          <w:rFonts w:ascii="Arial" w:eastAsia="Times New Roman" w:hAnsi="Arial" w:cs="Arial"/>
          <w:sz w:val="24"/>
          <w:szCs w:val="24"/>
          <w:lang w:eastAsia="es-MX"/>
        </w:rPr>
      </w:pPr>
      <w:hyperlink r:id="rId22" w:history="1">
        <w:r w:rsidRPr="0004651B">
          <w:rPr>
            <w:rFonts w:ascii="Arial" w:eastAsia="Times New Roman" w:hAnsi="Arial" w:cs="Arial"/>
            <w:color w:val="0000FF"/>
            <w:sz w:val="24"/>
            <w:szCs w:val="24"/>
            <w:u w:val="single"/>
            <w:lang w:eastAsia="es-MX"/>
          </w:rPr>
          <w:t>Símbolo</w:t>
        </w:r>
      </w:hyperlink>
      <w:r w:rsidRPr="0004651B">
        <w:rPr>
          <w:rFonts w:ascii="Arial" w:eastAsia="Times New Roman" w:hAnsi="Arial" w:cs="Arial"/>
          <w:sz w:val="24"/>
          <w:szCs w:val="24"/>
          <w:lang w:eastAsia="es-MX"/>
        </w:rPr>
        <w:t>: mol</w:t>
      </w:r>
    </w:p>
    <w:p w14:paraId="6BA7B41A" w14:textId="77777777" w:rsidR="0004651B" w:rsidRPr="0004651B" w:rsidRDefault="0004651B" w:rsidP="00BB3AC3">
      <w:pPr>
        <w:pStyle w:val="NormalWeb"/>
        <w:rPr>
          <w:rFonts w:ascii="Arial" w:hAnsi="Arial" w:cs="Arial"/>
        </w:rPr>
      </w:pPr>
    </w:p>
    <w:p w14:paraId="20861B61" w14:textId="58FF33E3" w:rsidR="00BB3AC3" w:rsidRPr="0004651B" w:rsidRDefault="00BB3AC3" w:rsidP="00BB3AC3">
      <w:pPr>
        <w:pStyle w:val="NormalWeb"/>
        <w:rPr>
          <w:rFonts w:ascii="Arial" w:hAnsi="Arial" w:cs="Arial"/>
        </w:rPr>
      </w:pPr>
      <w:r w:rsidRPr="0004651B">
        <w:rPr>
          <w:rStyle w:val="mwe-math-mathml-inline"/>
          <w:rFonts w:ascii="Arial" w:hAnsi="Arial" w:cs="Arial"/>
          <w:vanish/>
        </w:rPr>
        <w:t xml:space="preserve">1   m o l = 6 , 02214076 × 10 23 N A </w:t>
      </w:r>
      <w:r w:rsidRPr="0004651B">
        <w:rPr>
          <w:rFonts w:ascii="Arial" w:hAnsi="Arial" w:cs="Arial"/>
          <w:noProof/>
        </w:rPr>
        <mc:AlternateContent>
          <mc:Choice Requires="wps">
            <w:drawing>
              <wp:inline distT="0" distB="0" distL="0" distR="0" wp14:anchorId="223D1FA6" wp14:editId="2D600DD3">
                <wp:extent cx="308610" cy="308610"/>
                <wp:effectExtent l="0" t="0" r="0" b="0"/>
                <wp:docPr id="3" name="Rectángulo 3" descr="{\displaystyle 1\ mol={\frac {6,02214076\times 10^{23}}{N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A0938" id="Rectángulo 3" o:spid="_x0000_s1026" alt="{\displaystyle 1\ mol={\frac {6,02214076\times 10^{23}}{N_{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CC9392A" w14:textId="77777777" w:rsidR="00BB3AC3" w:rsidRPr="0004651B" w:rsidRDefault="00BB3AC3" w:rsidP="00BB3AC3">
      <w:pPr>
        <w:rPr>
          <w:rFonts w:ascii="Arial" w:hAnsi="Arial" w:cs="Arial"/>
          <w:sz w:val="24"/>
          <w:szCs w:val="24"/>
        </w:rPr>
      </w:pPr>
    </w:p>
    <w:p w14:paraId="1236CD89" w14:textId="6B426B06" w:rsidR="00D90419" w:rsidRDefault="00D90419">
      <w:r>
        <w:rPr>
          <w:noProof/>
        </w:rPr>
        <w:lastRenderedPageBreak/>
        <w:drawing>
          <wp:inline distT="0" distB="0" distL="0" distR="0" wp14:anchorId="30110666" wp14:editId="7E8263FA">
            <wp:extent cx="5715000" cy="4248150"/>
            <wp:effectExtent l="0" t="0" r="0" b="0"/>
            <wp:docPr id="2" name="Imagen 2" descr="Partes de un átomo y sus características - Cuáles son las partes de un át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es de un átomo y sus características - Cuáles son las partes de un átom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sectPr w:rsidR="00D904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08"/>
    <w:rsid w:val="0004651B"/>
    <w:rsid w:val="001F57AE"/>
    <w:rsid w:val="00787208"/>
    <w:rsid w:val="00BB3AC3"/>
    <w:rsid w:val="00D904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B2F2"/>
  <w15:chartTrackingRefBased/>
  <w15:docId w15:val="{80471D80-C100-4D69-AE6C-6CB68A4B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B3AC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787208"/>
  </w:style>
  <w:style w:type="character" w:styleId="Textoennegrita">
    <w:name w:val="Strong"/>
    <w:basedOn w:val="Fuentedeprrafopredeter"/>
    <w:uiPriority w:val="22"/>
    <w:qFormat/>
    <w:rsid w:val="00D90419"/>
    <w:rPr>
      <w:b/>
      <w:bCs/>
    </w:rPr>
  </w:style>
  <w:style w:type="character" w:customStyle="1" w:styleId="Ttulo2Car">
    <w:name w:val="Título 2 Car"/>
    <w:basedOn w:val="Fuentedeprrafopredeter"/>
    <w:link w:val="Ttulo2"/>
    <w:uiPriority w:val="9"/>
    <w:rsid w:val="00BB3AC3"/>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B3AC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B3AC3"/>
    <w:rPr>
      <w:color w:val="0000FF"/>
      <w:u w:val="single"/>
    </w:rPr>
  </w:style>
  <w:style w:type="character" w:customStyle="1" w:styleId="mwe-math-mathml-inline">
    <w:name w:val="mwe-math-mathml-inline"/>
    <w:basedOn w:val="Fuentedeprrafopredeter"/>
    <w:rsid w:val="00BB3AC3"/>
  </w:style>
  <w:style w:type="character" w:styleId="Refdecomentario">
    <w:name w:val="annotation reference"/>
    <w:basedOn w:val="Fuentedeprrafopredeter"/>
    <w:uiPriority w:val="99"/>
    <w:semiHidden/>
    <w:unhideWhenUsed/>
    <w:rsid w:val="0004651B"/>
    <w:rPr>
      <w:sz w:val="16"/>
      <w:szCs w:val="16"/>
    </w:rPr>
  </w:style>
  <w:style w:type="paragraph" w:styleId="Textocomentario">
    <w:name w:val="annotation text"/>
    <w:basedOn w:val="Normal"/>
    <w:link w:val="TextocomentarioCar"/>
    <w:uiPriority w:val="99"/>
    <w:semiHidden/>
    <w:unhideWhenUsed/>
    <w:rsid w:val="000465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651B"/>
    <w:rPr>
      <w:sz w:val="20"/>
      <w:szCs w:val="20"/>
    </w:rPr>
  </w:style>
  <w:style w:type="paragraph" w:styleId="Asuntodelcomentario">
    <w:name w:val="annotation subject"/>
    <w:basedOn w:val="Textocomentario"/>
    <w:next w:val="Textocomentario"/>
    <w:link w:val="AsuntodelcomentarioCar"/>
    <w:uiPriority w:val="99"/>
    <w:semiHidden/>
    <w:unhideWhenUsed/>
    <w:rsid w:val="0004651B"/>
    <w:rPr>
      <w:b/>
      <w:bCs/>
    </w:rPr>
  </w:style>
  <w:style w:type="character" w:customStyle="1" w:styleId="AsuntodelcomentarioCar">
    <w:name w:val="Asunto del comentario Car"/>
    <w:basedOn w:val="TextocomentarioCar"/>
    <w:link w:val="Asuntodelcomentario"/>
    <w:uiPriority w:val="99"/>
    <w:semiHidden/>
    <w:rsid w:val="0004651B"/>
    <w:rPr>
      <w:b/>
      <w:bCs/>
      <w:sz w:val="20"/>
      <w:szCs w:val="20"/>
    </w:rPr>
  </w:style>
  <w:style w:type="character" w:customStyle="1" w:styleId="w8qarf">
    <w:name w:val="w8qarf"/>
    <w:basedOn w:val="Fuentedeprrafopredeter"/>
    <w:rsid w:val="0004651B"/>
  </w:style>
  <w:style w:type="character" w:customStyle="1" w:styleId="lrzxr">
    <w:name w:val="lrzxr"/>
    <w:basedOn w:val="Fuentedeprrafopredeter"/>
    <w:rsid w:val="0004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5813">
      <w:bodyDiv w:val="1"/>
      <w:marLeft w:val="0"/>
      <w:marRight w:val="0"/>
      <w:marTop w:val="0"/>
      <w:marBottom w:val="0"/>
      <w:divBdr>
        <w:top w:val="none" w:sz="0" w:space="0" w:color="auto"/>
        <w:left w:val="none" w:sz="0" w:space="0" w:color="auto"/>
        <w:bottom w:val="none" w:sz="0" w:space="0" w:color="auto"/>
        <w:right w:val="none" w:sz="0" w:space="0" w:color="auto"/>
      </w:divBdr>
      <w:divsChild>
        <w:div w:id="622737592">
          <w:marLeft w:val="0"/>
          <w:marRight w:val="0"/>
          <w:marTop w:val="0"/>
          <w:marBottom w:val="0"/>
          <w:divBdr>
            <w:top w:val="none" w:sz="0" w:space="0" w:color="auto"/>
            <w:left w:val="none" w:sz="0" w:space="0" w:color="auto"/>
            <w:bottom w:val="none" w:sz="0" w:space="0" w:color="auto"/>
            <w:right w:val="none" w:sz="0" w:space="0" w:color="auto"/>
          </w:divBdr>
          <w:divsChild>
            <w:div w:id="1966883495">
              <w:marLeft w:val="0"/>
              <w:marRight w:val="0"/>
              <w:marTop w:val="0"/>
              <w:marBottom w:val="0"/>
              <w:divBdr>
                <w:top w:val="none" w:sz="0" w:space="0" w:color="auto"/>
                <w:left w:val="none" w:sz="0" w:space="0" w:color="auto"/>
                <w:bottom w:val="none" w:sz="0" w:space="0" w:color="auto"/>
                <w:right w:val="none" w:sz="0" w:space="0" w:color="auto"/>
              </w:divBdr>
              <w:divsChild>
                <w:div w:id="1851093627">
                  <w:marLeft w:val="0"/>
                  <w:marRight w:val="0"/>
                  <w:marTop w:val="0"/>
                  <w:marBottom w:val="0"/>
                  <w:divBdr>
                    <w:top w:val="none" w:sz="0" w:space="0" w:color="auto"/>
                    <w:left w:val="none" w:sz="0" w:space="0" w:color="auto"/>
                    <w:bottom w:val="none" w:sz="0" w:space="0" w:color="auto"/>
                    <w:right w:val="none" w:sz="0" w:space="0" w:color="auto"/>
                  </w:divBdr>
                  <w:divsChild>
                    <w:div w:id="4787604">
                      <w:marLeft w:val="0"/>
                      <w:marRight w:val="0"/>
                      <w:marTop w:val="0"/>
                      <w:marBottom w:val="0"/>
                      <w:divBdr>
                        <w:top w:val="none" w:sz="0" w:space="0" w:color="auto"/>
                        <w:left w:val="none" w:sz="0" w:space="0" w:color="auto"/>
                        <w:bottom w:val="none" w:sz="0" w:space="0" w:color="auto"/>
                        <w:right w:val="none" w:sz="0" w:space="0" w:color="auto"/>
                      </w:divBdr>
                      <w:divsChild>
                        <w:div w:id="338388322">
                          <w:marLeft w:val="0"/>
                          <w:marRight w:val="0"/>
                          <w:marTop w:val="0"/>
                          <w:marBottom w:val="0"/>
                          <w:divBdr>
                            <w:top w:val="none" w:sz="0" w:space="0" w:color="auto"/>
                            <w:left w:val="none" w:sz="0" w:space="0" w:color="auto"/>
                            <w:bottom w:val="none" w:sz="0" w:space="0" w:color="auto"/>
                            <w:right w:val="none" w:sz="0" w:space="0" w:color="auto"/>
                          </w:divBdr>
                          <w:divsChild>
                            <w:div w:id="19126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745451">
      <w:bodyDiv w:val="1"/>
      <w:marLeft w:val="0"/>
      <w:marRight w:val="0"/>
      <w:marTop w:val="0"/>
      <w:marBottom w:val="0"/>
      <w:divBdr>
        <w:top w:val="none" w:sz="0" w:space="0" w:color="auto"/>
        <w:left w:val="none" w:sz="0" w:space="0" w:color="auto"/>
        <w:bottom w:val="none" w:sz="0" w:space="0" w:color="auto"/>
        <w:right w:val="none" w:sz="0" w:space="0" w:color="auto"/>
      </w:divBdr>
      <w:divsChild>
        <w:div w:id="2040161223">
          <w:marLeft w:val="0"/>
          <w:marRight w:val="0"/>
          <w:marTop w:val="0"/>
          <w:marBottom w:val="0"/>
          <w:divBdr>
            <w:top w:val="none" w:sz="0" w:space="0" w:color="auto"/>
            <w:left w:val="none" w:sz="0" w:space="0" w:color="auto"/>
            <w:bottom w:val="none" w:sz="0" w:space="0" w:color="auto"/>
            <w:right w:val="none" w:sz="0" w:space="0" w:color="auto"/>
          </w:divBdr>
          <w:divsChild>
            <w:div w:id="1440949450">
              <w:marLeft w:val="0"/>
              <w:marRight w:val="0"/>
              <w:marTop w:val="0"/>
              <w:marBottom w:val="0"/>
              <w:divBdr>
                <w:top w:val="none" w:sz="0" w:space="0" w:color="auto"/>
                <w:left w:val="none" w:sz="0" w:space="0" w:color="auto"/>
                <w:bottom w:val="none" w:sz="0" w:space="0" w:color="auto"/>
                <w:right w:val="none" w:sz="0" w:space="0" w:color="auto"/>
              </w:divBdr>
              <w:divsChild>
                <w:div w:id="113520936">
                  <w:marLeft w:val="0"/>
                  <w:marRight w:val="0"/>
                  <w:marTop w:val="0"/>
                  <w:marBottom w:val="0"/>
                  <w:divBdr>
                    <w:top w:val="none" w:sz="0" w:space="0" w:color="auto"/>
                    <w:left w:val="none" w:sz="0" w:space="0" w:color="auto"/>
                    <w:bottom w:val="none" w:sz="0" w:space="0" w:color="auto"/>
                    <w:right w:val="none" w:sz="0" w:space="0" w:color="auto"/>
                  </w:divBdr>
                  <w:divsChild>
                    <w:div w:id="527639675">
                      <w:marLeft w:val="0"/>
                      <w:marRight w:val="0"/>
                      <w:marTop w:val="0"/>
                      <w:marBottom w:val="0"/>
                      <w:divBdr>
                        <w:top w:val="none" w:sz="0" w:space="0" w:color="auto"/>
                        <w:left w:val="none" w:sz="0" w:space="0" w:color="auto"/>
                        <w:bottom w:val="none" w:sz="0" w:space="0" w:color="auto"/>
                        <w:right w:val="none" w:sz="0" w:space="0" w:color="auto"/>
                      </w:divBdr>
                      <w:divsChild>
                        <w:div w:id="851338655">
                          <w:marLeft w:val="0"/>
                          <w:marRight w:val="0"/>
                          <w:marTop w:val="0"/>
                          <w:marBottom w:val="0"/>
                          <w:divBdr>
                            <w:top w:val="none" w:sz="0" w:space="0" w:color="auto"/>
                            <w:left w:val="none" w:sz="0" w:space="0" w:color="auto"/>
                            <w:bottom w:val="none" w:sz="0" w:space="0" w:color="auto"/>
                            <w:right w:val="none" w:sz="0" w:space="0" w:color="auto"/>
                          </w:divBdr>
                          <w:divsChild>
                            <w:div w:id="1863395816">
                              <w:marLeft w:val="0"/>
                              <w:marRight w:val="0"/>
                              <w:marTop w:val="0"/>
                              <w:marBottom w:val="0"/>
                              <w:divBdr>
                                <w:top w:val="none" w:sz="0" w:space="0" w:color="auto"/>
                                <w:left w:val="none" w:sz="0" w:space="0" w:color="auto"/>
                                <w:bottom w:val="none" w:sz="0" w:space="0" w:color="auto"/>
                                <w:right w:val="none" w:sz="0" w:space="0" w:color="auto"/>
                              </w:divBdr>
                              <w:divsChild>
                                <w:div w:id="14931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682014">
          <w:marLeft w:val="0"/>
          <w:marRight w:val="0"/>
          <w:marTop w:val="0"/>
          <w:marBottom w:val="0"/>
          <w:divBdr>
            <w:top w:val="none" w:sz="0" w:space="0" w:color="auto"/>
            <w:left w:val="none" w:sz="0" w:space="0" w:color="auto"/>
            <w:bottom w:val="none" w:sz="0" w:space="0" w:color="auto"/>
            <w:right w:val="none" w:sz="0" w:space="0" w:color="auto"/>
          </w:divBdr>
          <w:divsChild>
            <w:div w:id="1658611022">
              <w:marLeft w:val="0"/>
              <w:marRight w:val="0"/>
              <w:marTop w:val="0"/>
              <w:marBottom w:val="0"/>
              <w:divBdr>
                <w:top w:val="none" w:sz="0" w:space="0" w:color="auto"/>
                <w:left w:val="none" w:sz="0" w:space="0" w:color="auto"/>
                <w:bottom w:val="none" w:sz="0" w:space="0" w:color="auto"/>
                <w:right w:val="none" w:sz="0" w:space="0" w:color="auto"/>
              </w:divBdr>
              <w:divsChild>
                <w:div w:id="406198039">
                  <w:marLeft w:val="0"/>
                  <w:marRight w:val="0"/>
                  <w:marTop w:val="0"/>
                  <w:marBottom w:val="0"/>
                  <w:divBdr>
                    <w:top w:val="none" w:sz="0" w:space="0" w:color="auto"/>
                    <w:left w:val="none" w:sz="0" w:space="0" w:color="auto"/>
                    <w:bottom w:val="none" w:sz="0" w:space="0" w:color="auto"/>
                    <w:right w:val="none" w:sz="0" w:space="0" w:color="auto"/>
                  </w:divBdr>
                  <w:divsChild>
                    <w:div w:id="18452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42542">
          <w:marLeft w:val="0"/>
          <w:marRight w:val="0"/>
          <w:marTop w:val="0"/>
          <w:marBottom w:val="0"/>
          <w:divBdr>
            <w:top w:val="none" w:sz="0" w:space="0" w:color="auto"/>
            <w:left w:val="none" w:sz="0" w:space="0" w:color="auto"/>
            <w:bottom w:val="none" w:sz="0" w:space="0" w:color="auto"/>
            <w:right w:val="none" w:sz="0" w:space="0" w:color="auto"/>
          </w:divBdr>
          <w:divsChild>
            <w:div w:id="1606687706">
              <w:marLeft w:val="0"/>
              <w:marRight w:val="0"/>
              <w:marTop w:val="0"/>
              <w:marBottom w:val="0"/>
              <w:divBdr>
                <w:top w:val="none" w:sz="0" w:space="0" w:color="auto"/>
                <w:left w:val="none" w:sz="0" w:space="0" w:color="auto"/>
                <w:bottom w:val="none" w:sz="0" w:space="0" w:color="auto"/>
                <w:right w:val="none" w:sz="0" w:space="0" w:color="auto"/>
              </w:divBdr>
              <w:divsChild>
                <w:div w:id="796797033">
                  <w:marLeft w:val="0"/>
                  <w:marRight w:val="0"/>
                  <w:marTop w:val="0"/>
                  <w:marBottom w:val="0"/>
                  <w:divBdr>
                    <w:top w:val="none" w:sz="0" w:space="0" w:color="auto"/>
                    <w:left w:val="none" w:sz="0" w:space="0" w:color="auto"/>
                    <w:bottom w:val="none" w:sz="0" w:space="0" w:color="auto"/>
                    <w:right w:val="none" w:sz="0" w:space="0" w:color="auto"/>
                  </w:divBdr>
                  <w:divsChild>
                    <w:div w:id="16100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1500">
          <w:marLeft w:val="0"/>
          <w:marRight w:val="0"/>
          <w:marTop w:val="0"/>
          <w:marBottom w:val="0"/>
          <w:divBdr>
            <w:top w:val="none" w:sz="0" w:space="0" w:color="auto"/>
            <w:left w:val="none" w:sz="0" w:space="0" w:color="auto"/>
            <w:bottom w:val="none" w:sz="0" w:space="0" w:color="auto"/>
            <w:right w:val="none" w:sz="0" w:space="0" w:color="auto"/>
          </w:divBdr>
          <w:divsChild>
            <w:div w:id="1014653168">
              <w:marLeft w:val="0"/>
              <w:marRight w:val="0"/>
              <w:marTop w:val="0"/>
              <w:marBottom w:val="0"/>
              <w:divBdr>
                <w:top w:val="none" w:sz="0" w:space="0" w:color="auto"/>
                <w:left w:val="none" w:sz="0" w:space="0" w:color="auto"/>
                <w:bottom w:val="none" w:sz="0" w:space="0" w:color="auto"/>
                <w:right w:val="none" w:sz="0" w:space="0" w:color="auto"/>
              </w:divBdr>
              <w:divsChild>
                <w:div w:id="515459569">
                  <w:marLeft w:val="0"/>
                  <w:marRight w:val="0"/>
                  <w:marTop w:val="0"/>
                  <w:marBottom w:val="0"/>
                  <w:divBdr>
                    <w:top w:val="none" w:sz="0" w:space="0" w:color="auto"/>
                    <w:left w:val="none" w:sz="0" w:space="0" w:color="auto"/>
                    <w:bottom w:val="none" w:sz="0" w:space="0" w:color="auto"/>
                    <w:right w:val="none" w:sz="0" w:space="0" w:color="auto"/>
                  </w:divBdr>
                  <w:divsChild>
                    <w:div w:id="15635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2258">
          <w:marLeft w:val="0"/>
          <w:marRight w:val="0"/>
          <w:marTop w:val="0"/>
          <w:marBottom w:val="0"/>
          <w:divBdr>
            <w:top w:val="none" w:sz="0" w:space="0" w:color="auto"/>
            <w:left w:val="none" w:sz="0" w:space="0" w:color="auto"/>
            <w:bottom w:val="none" w:sz="0" w:space="0" w:color="auto"/>
            <w:right w:val="none" w:sz="0" w:space="0" w:color="auto"/>
          </w:divBdr>
          <w:divsChild>
            <w:div w:id="1565799157">
              <w:marLeft w:val="0"/>
              <w:marRight w:val="0"/>
              <w:marTop w:val="0"/>
              <w:marBottom w:val="0"/>
              <w:divBdr>
                <w:top w:val="none" w:sz="0" w:space="0" w:color="auto"/>
                <w:left w:val="none" w:sz="0" w:space="0" w:color="auto"/>
                <w:bottom w:val="none" w:sz="0" w:space="0" w:color="auto"/>
                <w:right w:val="none" w:sz="0" w:space="0" w:color="auto"/>
              </w:divBdr>
              <w:divsChild>
                <w:div w:id="1729646560">
                  <w:marLeft w:val="0"/>
                  <w:marRight w:val="0"/>
                  <w:marTop w:val="0"/>
                  <w:marBottom w:val="0"/>
                  <w:divBdr>
                    <w:top w:val="none" w:sz="0" w:space="0" w:color="auto"/>
                    <w:left w:val="none" w:sz="0" w:space="0" w:color="auto"/>
                    <w:bottom w:val="none" w:sz="0" w:space="0" w:color="auto"/>
                    <w:right w:val="none" w:sz="0" w:space="0" w:color="auto"/>
                  </w:divBdr>
                  <w:divsChild>
                    <w:div w:id="5684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18064">
          <w:marLeft w:val="0"/>
          <w:marRight w:val="0"/>
          <w:marTop w:val="0"/>
          <w:marBottom w:val="0"/>
          <w:divBdr>
            <w:top w:val="none" w:sz="0" w:space="0" w:color="auto"/>
            <w:left w:val="none" w:sz="0" w:space="0" w:color="auto"/>
            <w:bottom w:val="none" w:sz="0" w:space="0" w:color="auto"/>
            <w:right w:val="none" w:sz="0" w:space="0" w:color="auto"/>
          </w:divBdr>
          <w:divsChild>
            <w:div w:id="1277057917">
              <w:marLeft w:val="0"/>
              <w:marRight w:val="0"/>
              <w:marTop w:val="0"/>
              <w:marBottom w:val="0"/>
              <w:divBdr>
                <w:top w:val="none" w:sz="0" w:space="0" w:color="auto"/>
                <w:left w:val="none" w:sz="0" w:space="0" w:color="auto"/>
                <w:bottom w:val="none" w:sz="0" w:space="0" w:color="auto"/>
                <w:right w:val="none" w:sz="0" w:space="0" w:color="auto"/>
              </w:divBdr>
              <w:divsChild>
                <w:div w:id="1816144057">
                  <w:marLeft w:val="0"/>
                  <w:marRight w:val="0"/>
                  <w:marTop w:val="0"/>
                  <w:marBottom w:val="0"/>
                  <w:divBdr>
                    <w:top w:val="none" w:sz="0" w:space="0" w:color="auto"/>
                    <w:left w:val="none" w:sz="0" w:space="0" w:color="auto"/>
                    <w:bottom w:val="none" w:sz="0" w:space="0" w:color="auto"/>
                    <w:right w:val="none" w:sz="0" w:space="0" w:color="auto"/>
                  </w:divBdr>
                  <w:divsChild>
                    <w:div w:id="17054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47057">
      <w:bodyDiv w:val="1"/>
      <w:marLeft w:val="0"/>
      <w:marRight w:val="0"/>
      <w:marTop w:val="0"/>
      <w:marBottom w:val="0"/>
      <w:divBdr>
        <w:top w:val="none" w:sz="0" w:space="0" w:color="auto"/>
        <w:left w:val="none" w:sz="0" w:space="0" w:color="auto"/>
        <w:bottom w:val="none" w:sz="0" w:space="0" w:color="auto"/>
        <w:right w:val="none" w:sz="0" w:space="0" w:color="auto"/>
      </w:divBdr>
    </w:div>
    <w:div w:id="816607534">
      <w:bodyDiv w:val="1"/>
      <w:marLeft w:val="0"/>
      <w:marRight w:val="0"/>
      <w:marTop w:val="0"/>
      <w:marBottom w:val="0"/>
      <w:divBdr>
        <w:top w:val="none" w:sz="0" w:space="0" w:color="auto"/>
        <w:left w:val="none" w:sz="0" w:space="0" w:color="auto"/>
        <w:bottom w:val="none" w:sz="0" w:space="0" w:color="auto"/>
        <w:right w:val="none" w:sz="0" w:space="0" w:color="auto"/>
      </w:divBdr>
      <w:divsChild>
        <w:div w:id="425927056">
          <w:marLeft w:val="0"/>
          <w:marRight w:val="0"/>
          <w:marTop w:val="0"/>
          <w:marBottom w:val="0"/>
          <w:divBdr>
            <w:top w:val="none" w:sz="0" w:space="0" w:color="auto"/>
            <w:left w:val="none" w:sz="0" w:space="0" w:color="auto"/>
            <w:bottom w:val="none" w:sz="0" w:space="0" w:color="auto"/>
            <w:right w:val="none" w:sz="0" w:space="0" w:color="auto"/>
          </w:divBdr>
          <w:divsChild>
            <w:div w:id="1853644130">
              <w:marLeft w:val="0"/>
              <w:marRight w:val="0"/>
              <w:marTop w:val="0"/>
              <w:marBottom w:val="0"/>
              <w:divBdr>
                <w:top w:val="none" w:sz="0" w:space="0" w:color="auto"/>
                <w:left w:val="none" w:sz="0" w:space="0" w:color="auto"/>
                <w:bottom w:val="none" w:sz="0" w:space="0" w:color="auto"/>
                <w:right w:val="none" w:sz="0" w:space="0" w:color="auto"/>
              </w:divBdr>
              <w:divsChild>
                <w:div w:id="1493833375">
                  <w:marLeft w:val="0"/>
                  <w:marRight w:val="0"/>
                  <w:marTop w:val="0"/>
                  <w:marBottom w:val="0"/>
                  <w:divBdr>
                    <w:top w:val="none" w:sz="0" w:space="0" w:color="auto"/>
                    <w:left w:val="none" w:sz="0" w:space="0" w:color="auto"/>
                    <w:bottom w:val="none" w:sz="0" w:space="0" w:color="auto"/>
                    <w:right w:val="none" w:sz="0" w:space="0" w:color="auto"/>
                  </w:divBdr>
                  <w:divsChild>
                    <w:div w:id="1113790801">
                      <w:marLeft w:val="0"/>
                      <w:marRight w:val="0"/>
                      <w:marTop w:val="0"/>
                      <w:marBottom w:val="0"/>
                      <w:divBdr>
                        <w:top w:val="none" w:sz="0" w:space="0" w:color="auto"/>
                        <w:left w:val="none" w:sz="0" w:space="0" w:color="auto"/>
                        <w:bottom w:val="none" w:sz="0" w:space="0" w:color="auto"/>
                        <w:right w:val="none" w:sz="0" w:space="0" w:color="auto"/>
                      </w:divBdr>
                      <w:divsChild>
                        <w:div w:id="1881017597">
                          <w:marLeft w:val="0"/>
                          <w:marRight w:val="0"/>
                          <w:marTop w:val="0"/>
                          <w:marBottom w:val="0"/>
                          <w:divBdr>
                            <w:top w:val="none" w:sz="0" w:space="0" w:color="auto"/>
                            <w:left w:val="none" w:sz="0" w:space="0" w:color="auto"/>
                            <w:bottom w:val="none" w:sz="0" w:space="0" w:color="auto"/>
                            <w:right w:val="none" w:sz="0" w:space="0" w:color="auto"/>
                          </w:divBdr>
                          <w:divsChild>
                            <w:div w:id="20502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45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vogadro" TargetMode="External"/><Relationship Id="rId13" Type="http://schemas.openxmlformats.org/officeDocument/2006/relationships/hyperlink" Target="https://es.wikipedia.org/wiki/Arena" TargetMode="External"/><Relationship Id="rId18" Type="http://schemas.openxmlformats.org/officeDocument/2006/relationships/hyperlink" Target="https://es.wikipedia.org/wiki/Cantidad_de_sustancia" TargetMode="External"/><Relationship Id="rId3" Type="http://schemas.openxmlformats.org/officeDocument/2006/relationships/webSettings" Target="webSettings.xml"/><Relationship Id="rId21" Type="http://schemas.openxmlformats.org/officeDocument/2006/relationships/hyperlink" Target="https://www.google.com/search?client=firefox-b-d&amp;sca_esv=571003301&amp;hl=es-419&amp;biw=1366&amp;bih=635&amp;sxsrf=AM9HkKkc96NWxdUiSSLCJdw-PK9ce3bu1w:1696527392228&amp;q=mol+magnitud&amp;sa=X&amp;ved=2ahUKEwj4zMKEud-BAxW5OkQIHT_FAG8Q6BMoAHoECFAQAg" TargetMode="External"/><Relationship Id="rId7" Type="http://schemas.openxmlformats.org/officeDocument/2006/relationships/hyperlink" Target="https://es.wikipedia.org/wiki/Avogadro" TargetMode="External"/><Relationship Id="rId12" Type="http://schemas.openxmlformats.org/officeDocument/2006/relationships/hyperlink" Target="https://es.wikipedia.org/wiki/Materia_granular" TargetMode="External"/><Relationship Id="rId17" Type="http://schemas.openxmlformats.org/officeDocument/2006/relationships/hyperlink" Target="https://es.wikipedia.org/wiki/N%C3%BAmero_de_part%C3%ADcula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s.wikipedia.org/wiki/Proporcionalidad" TargetMode="External"/><Relationship Id="rId20" Type="http://schemas.openxmlformats.org/officeDocument/2006/relationships/hyperlink" Target="https://www.google.com/search?client=firefox-b-d&amp;sca_esv=571003301&amp;hl=es-419&amp;biw=1366&amp;bih=635&amp;sxsrf=AM9HkKkc96NWxdUiSSLCJdw-PK9ce3bu1w:1696527392228&amp;q=mol+est%C3%A1ndar&amp;sa=X&amp;ved=2ahUKEwj4zMKEud-BAxW5OkQIHT_FAG8Q6BMoAHoECFIQAg" TargetMode="External"/><Relationship Id="rId1" Type="http://schemas.openxmlformats.org/officeDocument/2006/relationships/styles" Target="styles.xml"/><Relationship Id="rId6" Type="http://schemas.openxmlformats.org/officeDocument/2006/relationships/hyperlink" Target="https://es.wikipedia.org/wiki/2018" TargetMode="External"/><Relationship Id="rId11" Type="http://schemas.openxmlformats.org/officeDocument/2006/relationships/hyperlink" Target="https://es.wikipedia.org/wiki/Billon" TargetMode="External"/><Relationship Id="rId24" Type="http://schemas.openxmlformats.org/officeDocument/2006/relationships/fontTable" Target="fontTable.xml"/><Relationship Id="rId5" Type="http://schemas.openxmlformats.org/officeDocument/2006/relationships/hyperlink" Target="https://es.wikipedia.org/wiki/Conferencia_General_de_Pesas_y_Medidas" TargetMode="External"/><Relationship Id="rId15" Type="http://schemas.openxmlformats.org/officeDocument/2006/relationships/hyperlink" Target="https://es.wikipedia.org/wiki/Tierra" TargetMode="External"/><Relationship Id="rId23" Type="http://schemas.openxmlformats.org/officeDocument/2006/relationships/image" Target="media/image2.jpeg"/><Relationship Id="rId10" Type="http://schemas.openxmlformats.org/officeDocument/2006/relationships/hyperlink" Target="https://es.wikipedia.org/wiki/Trillon" TargetMode="External"/><Relationship Id="rId19" Type="http://schemas.openxmlformats.org/officeDocument/2006/relationships/hyperlink" Target="https://www.google.com/search?client=firefox-b-d&amp;sca_esv=571003301&amp;hl=es-419&amp;biw=1366&amp;bih=635&amp;sxsrf=AM9HkKkc96NWxdUiSSLCJdw-PK9ce3bu1w:1696527392228&amp;q=mol+cantidad&amp;sa=X&amp;ved=2ahUKEwj4zMKEud-BAxW5OkQIHT_FAG8Q6BMoAHoECE8QAg" TargetMode="External"/><Relationship Id="rId4" Type="http://schemas.openxmlformats.org/officeDocument/2006/relationships/image" Target="media/image1.png"/><Relationship Id="rId9" Type="http://schemas.openxmlformats.org/officeDocument/2006/relationships/hyperlink" Target="https://es.wikipedia.org/wiki/Notaci%C3%B3n_cient%C3%ADfica" TargetMode="External"/><Relationship Id="rId14" Type="http://schemas.openxmlformats.org/officeDocument/2006/relationships/hyperlink" Target="https://es.wikipedia.org/wiki/Playa" TargetMode="External"/><Relationship Id="rId22" Type="http://schemas.openxmlformats.org/officeDocument/2006/relationships/hyperlink" Target="https://www.google.com/search?client=firefox-b-d&amp;sca_esv=571003301&amp;hl=es-419&amp;biw=1366&amp;bih=635&amp;sxsrf=AM9HkKkc96NWxdUiSSLCJdw-PK9ce3bu1w:1696527392228&amp;q=mol+s%C3%ADmbolo&amp;sa=X&amp;ved=2ahUKEwj4zMKEud-BAxW5OkQIHT_FAG8Q6BMoAHoECFQQ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697</Words>
  <Characters>3838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gaelmarc@s1516.com</dc:creator>
  <cp:keywords/>
  <dc:description/>
  <cp:lastModifiedBy>gaelmarc@s1516.com</cp:lastModifiedBy>
  <cp:revision>2</cp:revision>
  <cp:lastPrinted>2023-10-05T17:39:00Z</cp:lastPrinted>
  <dcterms:created xsi:type="dcterms:W3CDTF">2023-10-05T16:57:00Z</dcterms:created>
  <dcterms:modified xsi:type="dcterms:W3CDTF">2023-10-05T17:39:00Z</dcterms:modified>
</cp:coreProperties>
</file>