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532B" w:rsidRPr="00AE5B46" w:rsidRDefault="00B81F8B" w:rsidP="00B81F8B">
      <w:pPr>
        <w:spacing w:before="100" w:beforeAutospacing="1" w:after="100" w:afterAutospacing="1" w:line="240" w:lineRule="auto"/>
        <w:ind w:left="-284"/>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4D4F80EC" wp14:editId="7E11AC55">
            <wp:extent cx="1977656" cy="1887754"/>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1128" cy="1910159"/>
                    </a:xfrm>
                    <a:prstGeom prst="rect">
                      <a:avLst/>
                    </a:prstGeom>
                    <a:noFill/>
                  </pic:spPr>
                </pic:pic>
              </a:graphicData>
            </a:graphic>
          </wp:inline>
        </w:drawing>
      </w:r>
    </w:p>
    <w:p w:rsidR="00B81F8B" w:rsidRPr="00B01C92" w:rsidRDefault="00B81F8B" w:rsidP="00B81F8B">
      <w:pPr>
        <w:spacing w:after="40"/>
        <w:rPr>
          <w:rFonts w:ascii="Cambria" w:hAnsi="Cambria"/>
          <w:color w:val="FF0000"/>
          <w:lang w:val="en-US"/>
        </w:rPr>
      </w:pPr>
      <w:r w:rsidRPr="00B01C92">
        <w:rPr>
          <w:rFonts w:ascii="Cambria" w:hAnsi="Cambria"/>
          <w:b/>
          <w:bCs/>
          <w:color w:val="FF0000"/>
          <w:sz w:val="40"/>
          <w:szCs w:val="40"/>
          <w:lang w:val="en-US"/>
        </w:rPr>
        <w:t>Rev E Engineering Review</w:t>
      </w:r>
    </w:p>
    <w:p w:rsidR="00B81F8B" w:rsidRPr="00B01C92" w:rsidRDefault="00B81F8B" w:rsidP="00B81F8B">
      <w:pPr>
        <w:spacing w:after="200"/>
        <w:rPr>
          <w:rFonts w:ascii="Cambria" w:hAnsi="Cambria"/>
          <w:color w:val="000000" w:themeColor="text1"/>
          <w:lang w:val="en-US"/>
        </w:rPr>
      </w:pPr>
      <w:r w:rsidRPr="00B01C92">
        <w:rPr>
          <w:rFonts w:ascii="Cambria" w:hAnsi="Cambria"/>
          <w:color w:val="000000" w:themeColor="text1"/>
          <w:sz w:val="24"/>
          <w:szCs w:val="24"/>
          <w:lang w:val="en-US"/>
        </w:rPr>
        <w:t>PoE ESP32 Network Audio Endpoint — "PoE-Speaker-</w:t>
      </w:r>
      <w:proofErr w:type="spellStart"/>
      <w:r w:rsidRPr="00B01C92">
        <w:rPr>
          <w:rFonts w:ascii="Cambria" w:hAnsi="Cambria"/>
          <w:color w:val="000000" w:themeColor="text1"/>
          <w:sz w:val="24"/>
          <w:szCs w:val="24"/>
          <w:lang w:val="en-US"/>
        </w:rPr>
        <w:t>RevE</w:t>
      </w:r>
      <w:proofErr w:type="spellEnd"/>
      <w:r w:rsidRPr="00B01C92">
        <w:rPr>
          <w:rFonts w:ascii="Cambria" w:hAnsi="Cambria"/>
          <w:color w:val="000000" w:themeColor="text1"/>
          <w:sz w:val="24"/>
          <w:szCs w:val="24"/>
          <w:lang w:val="en-US"/>
        </w:rPr>
        <w:t>"</w:t>
      </w:r>
    </w:p>
    <w:tbl>
      <w:tblPr>
        <w:tblW w:w="9360" w:type="dxa"/>
        <w:tblCellMar>
          <w:left w:w="10" w:type="dxa"/>
          <w:right w:w="10" w:type="dxa"/>
        </w:tblCellMar>
        <w:tblLook w:val="0000" w:firstRow="0" w:lastRow="0" w:firstColumn="0" w:lastColumn="0" w:noHBand="0" w:noVBand="0"/>
      </w:tblPr>
      <w:tblGrid>
        <w:gridCol w:w="2400"/>
        <w:gridCol w:w="6960"/>
      </w:tblGrid>
      <w:tr w:rsidR="00B81F8B" w:rsidRPr="00B01C92" w:rsidTr="00937B95">
        <w:tblPrEx>
          <w:tblCellMar>
            <w:top w:w="0" w:type="dxa"/>
            <w:bottom w:w="0" w:type="dxa"/>
          </w:tblCellMar>
        </w:tblPrEx>
        <w:tc>
          <w:tcPr>
            <w:tcW w:w="2400" w:type="dxa"/>
            <w:tcMar>
              <w:top w:w="80" w:type="dxa"/>
              <w:left w:w="100" w:type="dxa"/>
              <w:bottom w:w="80" w:type="dxa"/>
              <w:right w:w="100" w:type="dxa"/>
            </w:tcMar>
            <w:vAlign w:val="center"/>
          </w:tcPr>
          <w:p w:rsidR="00B81F8B" w:rsidRPr="00B01C92" w:rsidRDefault="00B81F8B" w:rsidP="00937B95">
            <w:pPr>
              <w:rPr>
                <w:rFonts w:ascii="Cambria" w:hAnsi="Cambria"/>
                <w:sz w:val="24"/>
              </w:rPr>
            </w:pPr>
            <w:r w:rsidRPr="00B01C92">
              <w:rPr>
                <w:rFonts w:ascii="Cambria" w:hAnsi="Cambria"/>
                <w:b/>
                <w:bCs/>
                <w:sz w:val="24"/>
                <w:szCs w:val="19"/>
              </w:rPr>
              <w:t>Milestone</w:t>
            </w:r>
          </w:p>
        </w:tc>
        <w:tc>
          <w:tcPr>
            <w:tcW w:w="6960" w:type="dxa"/>
            <w:tcMar>
              <w:top w:w="80" w:type="dxa"/>
              <w:left w:w="100" w:type="dxa"/>
              <w:bottom w:w="80" w:type="dxa"/>
              <w:right w:w="100" w:type="dxa"/>
            </w:tcMar>
            <w:vAlign w:val="center"/>
          </w:tcPr>
          <w:p w:rsidR="00B81F8B" w:rsidRPr="00B01C92" w:rsidRDefault="00B81F8B" w:rsidP="00937B95">
            <w:pPr>
              <w:rPr>
                <w:rFonts w:ascii="Cambria" w:hAnsi="Cambria"/>
                <w:sz w:val="24"/>
                <w:lang w:val="en-US"/>
              </w:rPr>
            </w:pPr>
            <w:r w:rsidRPr="00B01C92">
              <w:rPr>
                <w:rFonts w:ascii="Cambria" w:hAnsi="Cambria"/>
                <w:sz w:val="24"/>
                <w:szCs w:val="19"/>
                <w:lang w:val="en-US"/>
              </w:rPr>
              <w:t>1 of 3 — Rev E Engineering Review ($20)</w:t>
            </w:r>
          </w:p>
        </w:tc>
      </w:tr>
      <w:tr w:rsidR="00B81F8B" w:rsidRPr="00B01C92" w:rsidTr="00937B95">
        <w:tblPrEx>
          <w:tblCellMar>
            <w:top w:w="0" w:type="dxa"/>
            <w:bottom w:w="0" w:type="dxa"/>
          </w:tblCellMar>
        </w:tblPrEx>
        <w:tc>
          <w:tcPr>
            <w:tcW w:w="2400" w:type="dxa"/>
            <w:tcMar>
              <w:top w:w="80" w:type="dxa"/>
              <w:left w:w="100" w:type="dxa"/>
              <w:bottom w:w="80" w:type="dxa"/>
              <w:right w:w="100" w:type="dxa"/>
            </w:tcMar>
            <w:vAlign w:val="center"/>
          </w:tcPr>
          <w:p w:rsidR="00B81F8B" w:rsidRPr="00B01C92" w:rsidRDefault="00B81F8B" w:rsidP="00937B95">
            <w:pPr>
              <w:rPr>
                <w:rFonts w:ascii="Cambria" w:hAnsi="Cambria"/>
                <w:sz w:val="20"/>
              </w:rPr>
            </w:pPr>
            <w:proofErr w:type="spellStart"/>
            <w:r w:rsidRPr="00B01C92">
              <w:rPr>
                <w:rFonts w:ascii="Cambria" w:hAnsi="Cambria"/>
                <w:b/>
                <w:bCs/>
                <w:sz w:val="20"/>
                <w:szCs w:val="19"/>
              </w:rPr>
              <w:t>Prepared</w:t>
            </w:r>
            <w:proofErr w:type="spellEnd"/>
            <w:r w:rsidRPr="00B01C92">
              <w:rPr>
                <w:rFonts w:ascii="Cambria" w:hAnsi="Cambria"/>
                <w:b/>
                <w:bCs/>
                <w:sz w:val="20"/>
                <w:szCs w:val="19"/>
              </w:rPr>
              <w:t xml:space="preserve"> by</w:t>
            </w:r>
          </w:p>
        </w:tc>
        <w:tc>
          <w:tcPr>
            <w:tcW w:w="6960" w:type="dxa"/>
            <w:tcMar>
              <w:top w:w="80" w:type="dxa"/>
              <w:left w:w="100" w:type="dxa"/>
              <w:bottom w:w="80" w:type="dxa"/>
              <w:right w:w="100" w:type="dxa"/>
            </w:tcMar>
            <w:vAlign w:val="center"/>
          </w:tcPr>
          <w:p w:rsidR="00B81F8B" w:rsidRPr="00B01C92" w:rsidRDefault="00B01C92" w:rsidP="00B01C92">
            <w:pPr>
              <w:pStyle w:val="Titre3"/>
              <w:rPr>
                <w:rFonts w:ascii="Cambria" w:hAnsi="Cambria"/>
              </w:rPr>
            </w:pPr>
            <w:r w:rsidRPr="00B01C92">
              <w:rPr>
                <w:rFonts w:ascii="Cambria" w:hAnsi="Cambria"/>
              </w:rPr>
              <w:t xml:space="preserve">El </w:t>
            </w:r>
            <w:proofErr w:type="spellStart"/>
            <w:r w:rsidRPr="00B01C92">
              <w:rPr>
                <w:rFonts w:ascii="Cambria" w:hAnsi="Cambria"/>
              </w:rPr>
              <w:t>Amraoui</w:t>
            </w:r>
            <w:proofErr w:type="spellEnd"/>
            <w:r w:rsidRPr="00B01C92">
              <w:rPr>
                <w:rFonts w:ascii="Cambria" w:hAnsi="Cambria"/>
              </w:rPr>
              <w:t xml:space="preserve"> @</w:t>
            </w:r>
            <w:proofErr w:type="spellStart"/>
            <w:r w:rsidRPr="00B01C92">
              <w:rPr>
                <w:rFonts w:ascii="Cambria" w:hAnsi="Cambria"/>
              </w:rPr>
              <w:t>hamzaePCB</w:t>
            </w:r>
            <w:proofErr w:type="spellEnd"/>
          </w:p>
        </w:tc>
      </w:tr>
      <w:tr w:rsidR="00B81F8B" w:rsidRPr="00B01C92" w:rsidTr="00937B95">
        <w:tblPrEx>
          <w:tblCellMar>
            <w:top w:w="0" w:type="dxa"/>
            <w:bottom w:w="0" w:type="dxa"/>
          </w:tblCellMar>
        </w:tblPrEx>
        <w:tc>
          <w:tcPr>
            <w:tcW w:w="2400" w:type="dxa"/>
            <w:tcMar>
              <w:top w:w="80" w:type="dxa"/>
              <w:left w:w="100" w:type="dxa"/>
              <w:bottom w:w="80" w:type="dxa"/>
              <w:right w:w="100" w:type="dxa"/>
            </w:tcMar>
            <w:vAlign w:val="center"/>
          </w:tcPr>
          <w:p w:rsidR="00B81F8B" w:rsidRPr="00B01C92" w:rsidRDefault="00B81F8B" w:rsidP="00937B95">
            <w:pPr>
              <w:rPr>
                <w:rFonts w:ascii="Cambria" w:hAnsi="Cambria"/>
                <w:sz w:val="20"/>
              </w:rPr>
            </w:pPr>
            <w:r w:rsidRPr="00B01C92">
              <w:rPr>
                <w:rFonts w:ascii="Cambria" w:hAnsi="Cambria"/>
                <w:b/>
                <w:bCs/>
                <w:sz w:val="20"/>
                <w:szCs w:val="19"/>
              </w:rPr>
              <w:t>Date</w:t>
            </w:r>
          </w:p>
        </w:tc>
        <w:tc>
          <w:tcPr>
            <w:tcW w:w="6960" w:type="dxa"/>
            <w:tcMar>
              <w:top w:w="80" w:type="dxa"/>
              <w:left w:w="100" w:type="dxa"/>
              <w:bottom w:w="80" w:type="dxa"/>
              <w:right w:w="100" w:type="dxa"/>
            </w:tcMar>
            <w:vAlign w:val="center"/>
          </w:tcPr>
          <w:p w:rsidR="00B81F8B" w:rsidRPr="00B01C92" w:rsidRDefault="00B81F8B" w:rsidP="00937B95">
            <w:pPr>
              <w:rPr>
                <w:rFonts w:ascii="Cambria" w:hAnsi="Cambria"/>
                <w:sz w:val="20"/>
              </w:rPr>
            </w:pPr>
            <w:proofErr w:type="spellStart"/>
            <w:r w:rsidRPr="00B01C92">
              <w:rPr>
                <w:rFonts w:ascii="Cambria" w:hAnsi="Cambria"/>
                <w:sz w:val="20"/>
                <w:szCs w:val="19"/>
              </w:rPr>
              <w:t>September</w:t>
            </w:r>
            <w:proofErr w:type="spellEnd"/>
            <w:r w:rsidRPr="00B01C92">
              <w:rPr>
                <w:rFonts w:ascii="Cambria" w:hAnsi="Cambria"/>
                <w:sz w:val="20"/>
                <w:szCs w:val="19"/>
              </w:rPr>
              <w:t xml:space="preserve"> 25, 2026</w:t>
            </w:r>
          </w:p>
        </w:tc>
      </w:tr>
      <w:tr w:rsidR="00B81F8B" w:rsidRPr="00677865" w:rsidTr="00677865">
        <w:tblPrEx>
          <w:tblCellMar>
            <w:top w:w="0" w:type="dxa"/>
            <w:bottom w:w="0" w:type="dxa"/>
          </w:tblCellMar>
        </w:tblPrEx>
        <w:tc>
          <w:tcPr>
            <w:tcW w:w="2400" w:type="dxa"/>
            <w:tcMar>
              <w:top w:w="80" w:type="dxa"/>
              <w:left w:w="100" w:type="dxa"/>
              <w:bottom w:w="80" w:type="dxa"/>
              <w:right w:w="100" w:type="dxa"/>
            </w:tcMar>
            <w:vAlign w:val="center"/>
          </w:tcPr>
          <w:p w:rsidR="00B81F8B" w:rsidRPr="00B01C92" w:rsidRDefault="00B81F8B" w:rsidP="00937B95">
            <w:pPr>
              <w:rPr>
                <w:rFonts w:ascii="Cambria" w:hAnsi="Cambria"/>
                <w:sz w:val="20"/>
              </w:rPr>
            </w:pPr>
            <w:r w:rsidRPr="00B01C92">
              <w:rPr>
                <w:rFonts w:ascii="Cambria" w:hAnsi="Cambria"/>
                <w:b/>
                <w:bCs/>
                <w:sz w:val="20"/>
                <w:szCs w:val="19"/>
              </w:rPr>
              <w:t xml:space="preserve">Files </w:t>
            </w:r>
            <w:proofErr w:type="spellStart"/>
            <w:r w:rsidRPr="00B01C92">
              <w:rPr>
                <w:rFonts w:ascii="Cambria" w:hAnsi="Cambria"/>
                <w:b/>
                <w:bCs/>
                <w:sz w:val="20"/>
                <w:szCs w:val="19"/>
              </w:rPr>
              <w:t>reviewed</w:t>
            </w:r>
            <w:proofErr w:type="spellEnd"/>
          </w:p>
        </w:tc>
        <w:tc>
          <w:tcPr>
            <w:tcW w:w="6960" w:type="dxa"/>
            <w:tcMar>
              <w:top w:w="80" w:type="dxa"/>
              <w:left w:w="100" w:type="dxa"/>
              <w:bottom w:w="80" w:type="dxa"/>
              <w:right w:w="100" w:type="dxa"/>
            </w:tcMar>
            <w:vAlign w:val="center"/>
          </w:tcPr>
          <w:p w:rsidR="00B81F8B" w:rsidRPr="00677865" w:rsidRDefault="00677865" w:rsidP="00937B95">
            <w:pPr>
              <w:rPr>
                <w:rFonts w:ascii="Cambria" w:hAnsi="Cambria"/>
                <w:sz w:val="20"/>
                <w:lang w:val="en-US"/>
              </w:rPr>
            </w:pPr>
            <w:r w:rsidRPr="00677865">
              <w:rPr>
                <w:rFonts w:ascii="Cambria" w:hAnsi="Cambria"/>
                <w:sz w:val="24"/>
                <w:lang w:val="en-US"/>
              </w:rPr>
              <w:t xml:space="preserve">Files reviewed: GitHub Rev E </w:t>
            </w:r>
            <w:proofErr w:type="spellStart"/>
            <w:r w:rsidRPr="00677865">
              <w:rPr>
                <w:rFonts w:ascii="Cambria" w:hAnsi="Cambria"/>
                <w:sz w:val="24"/>
                <w:lang w:val="en-US"/>
              </w:rPr>
              <w:t>KiCad</w:t>
            </w:r>
            <w:proofErr w:type="spellEnd"/>
            <w:r w:rsidRPr="00677865">
              <w:rPr>
                <w:rFonts w:ascii="Cambria" w:hAnsi="Cambria"/>
                <w:sz w:val="24"/>
                <w:lang w:val="en-US"/>
              </w:rPr>
              <w:t xml:space="preserve"> project</w:t>
            </w:r>
          </w:p>
        </w:tc>
      </w:tr>
    </w:tbl>
    <w:p w:rsidR="00B81F8B" w:rsidRPr="00677865" w:rsidRDefault="00B81F8B" w:rsidP="00AE5B46">
      <w:pPr>
        <w:spacing w:before="100" w:beforeAutospacing="1" w:after="100" w:afterAutospacing="1" w:line="240" w:lineRule="auto"/>
        <w:rPr>
          <w:rFonts w:ascii="Times New Roman" w:eastAsia="Times New Roman" w:hAnsi="Times New Roman" w:cs="Times New Roman"/>
          <w:sz w:val="24"/>
          <w:szCs w:val="24"/>
          <w:lang w:val="en-US" w:eastAsia="fr-FR"/>
        </w:rPr>
      </w:pPr>
    </w:p>
    <w:p w:rsidR="00B81F8B" w:rsidRPr="00677865" w:rsidRDefault="00B81F8B" w:rsidP="00AE5B46">
      <w:pPr>
        <w:spacing w:before="100" w:beforeAutospacing="1" w:after="100" w:afterAutospacing="1" w:line="240" w:lineRule="auto"/>
        <w:rPr>
          <w:rFonts w:ascii="Times New Roman" w:eastAsia="Times New Roman" w:hAnsi="Times New Roman" w:cs="Times New Roman"/>
          <w:sz w:val="24"/>
          <w:szCs w:val="24"/>
          <w:lang w:val="en-US" w:eastAsia="fr-FR"/>
        </w:rPr>
      </w:pPr>
    </w:p>
    <w:p w:rsidR="00AE5B46" w:rsidRDefault="00B81F8B" w:rsidP="00AE5B46">
      <w:pPr>
        <w:spacing w:before="100" w:beforeAutospacing="1" w:after="100" w:afterAutospacing="1" w:line="240" w:lineRule="auto"/>
        <w:rPr>
          <w:rFonts w:ascii="Times New Roman" w:eastAsia="Times New Roman" w:hAnsi="Times New Roman" w:cs="Times New Roman"/>
          <w:sz w:val="24"/>
          <w:szCs w:val="24"/>
          <w:lang w:eastAsia="fr-FR"/>
        </w:rPr>
      </w:pPr>
      <w:r>
        <w:rPr>
          <w:noProof/>
        </w:rPr>
        <w:drawing>
          <wp:inline distT="0" distB="0" distL="0" distR="0">
            <wp:extent cx="6661150" cy="3102162"/>
            <wp:effectExtent l="0" t="0" r="6350" b="3175"/>
            <wp:docPr id="11" name="Image 11" descr="early-board-re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arly-board-render.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1150" cy="3102162"/>
                    </a:xfrm>
                    <a:prstGeom prst="rect">
                      <a:avLst/>
                    </a:prstGeom>
                    <a:noFill/>
                    <a:ln>
                      <a:noFill/>
                    </a:ln>
                  </pic:spPr>
                </pic:pic>
              </a:graphicData>
            </a:graphic>
          </wp:inline>
        </w:drawing>
      </w:r>
    </w:p>
    <w:p w:rsidR="00AE5B46" w:rsidRDefault="00AE5B46" w:rsidP="00AE5B46">
      <w:pPr>
        <w:spacing w:before="100" w:beforeAutospacing="1" w:after="100" w:afterAutospacing="1" w:line="240" w:lineRule="auto"/>
        <w:rPr>
          <w:rFonts w:ascii="Times New Roman" w:eastAsia="Times New Roman" w:hAnsi="Times New Roman" w:cs="Times New Roman"/>
          <w:sz w:val="24"/>
          <w:szCs w:val="24"/>
          <w:lang w:eastAsia="fr-FR"/>
        </w:rPr>
      </w:pPr>
    </w:p>
    <w:p w:rsidR="00AE5B46" w:rsidRDefault="00AE5B46" w:rsidP="00AE5B46">
      <w:pPr>
        <w:spacing w:before="100" w:beforeAutospacing="1" w:after="100" w:afterAutospacing="1" w:line="240" w:lineRule="auto"/>
        <w:rPr>
          <w:rFonts w:ascii="Times New Roman" w:eastAsia="Times New Roman" w:hAnsi="Times New Roman" w:cs="Times New Roman"/>
          <w:sz w:val="24"/>
          <w:szCs w:val="24"/>
          <w:lang w:eastAsia="fr-FR"/>
        </w:rPr>
      </w:pPr>
    </w:p>
    <w:p w:rsidR="00B81F8B" w:rsidRDefault="00B81F8B" w:rsidP="00AE5B46">
      <w:pPr>
        <w:spacing w:before="100" w:beforeAutospacing="1" w:after="100" w:afterAutospacing="1" w:line="240" w:lineRule="auto"/>
        <w:rPr>
          <w:rFonts w:ascii="Times New Roman" w:eastAsia="Times New Roman" w:hAnsi="Times New Roman" w:cs="Times New Roman"/>
          <w:sz w:val="24"/>
          <w:szCs w:val="24"/>
          <w:lang w:eastAsia="fr-FR"/>
        </w:rPr>
      </w:pPr>
    </w:p>
    <w:p w:rsidR="00B81F8B" w:rsidRDefault="00B81F8B" w:rsidP="00AE5B46">
      <w:pPr>
        <w:spacing w:before="100" w:beforeAutospacing="1" w:after="100" w:afterAutospacing="1" w:line="240" w:lineRule="auto"/>
        <w:rPr>
          <w:rFonts w:ascii="Times New Roman" w:eastAsia="Times New Roman" w:hAnsi="Times New Roman" w:cs="Times New Roman"/>
          <w:sz w:val="24"/>
          <w:szCs w:val="24"/>
          <w:lang w:eastAsia="fr-FR"/>
        </w:rPr>
      </w:pPr>
    </w:p>
    <w:p w:rsidR="00C26090" w:rsidRDefault="00C26090" w:rsidP="00AE5B46">
      <w:pPr>
        <w:spacing w:before="100" w:beforeAutospacing="1" w:after="100" w:afterAutospacing="1" w:line="240" w:lineRule="auto"/>
        <w:rPr>
          <w:rFonts w:ascii="Times New Roman" w:eastAsia="Times New Roman" w:hAnsi="Times New Roman" w:cs="Times New Roman"/>
          <w:sz w:val="24"/>
          <w:szCs w:val="24"/>
          <w:lang w:eastAsia="fr-FR"/>
        </w:rPr>
      </w:pPr>
    </w:p>
    <w:p w:rsidR="00C26090" w:rsidRDefault="00C26090" w:rsidP="00AE5B46">
      <w:pPr>
        <w:spacing w:before="100" w:beforeAutospacing="1" w:after="100" w:afterAutospacing="1" w:line="240" w:lineRule="auto"/>
        <w:rPr>
          <w:rFonts w:ascii="Times New Roman" w:eastAsia="Times New Roman" w:hAnsi="Times New Roman" w:cs="Times New Roman"/>
          <w:sz w:val="24"/>
          <w:szCs w:val="24"/>
          <w:lang w:eastAsia="fr-FR"/>
        </w:rPr>
      </w:pPr>
    </w:p>
    <w:p w:rsidR="00AE5B46" w:rsidRPr="00BC532B" w:rsidRDefault="00AE5B46" w:rsidP="00AE5B46">
      <w:pPr>
        <w:spacing w:before="100" w:beforeAutospacing="1" w:after="100" w:afterAutospacing="1" w:line="240" w:lineRule="auto"/>
        <w:rPr>
          <w:rFonts w:ascii="Times New Roman" w:eastAsia="Times New Roman" w:hAnsi="Times New Roman" w:cs="Times New Roman"/>
          <w:sz w:val="24"/>
          <w:szCs w:val="24"/>
          <w:lang w:eastAsia="fr-FR"/>
        </w:rPr>
      </w:pPr>
    </w:p>
    <w:p w:rsidR="00C26090" w:rsidRPr="00462CFE" w:rsidRDefault="00C26090" w:rsidP="00462CFE">
      <w:pPr>
        <w:pStyle w:val="Paragraphedeliste"/>
        <w:numPr>
          <w:ilvl w:val="2"/>
          <w:numId w:val="1"/>
        </w:numPr>
        <w:spacing w:before="100" w:beforeAutospacing="1" w:after="100" w:afterAutospacing="1" w:line="240" w:lineRule="auto"/>
        <w:ind w:left="1418"/>
        <w:outlineLvl w:val="2"/>
        <w:rPr>
          <w:rFonts w:ascii="Cambria" w:eastAsia="Times New Roman" w:hAnsi="Cambria" w:cs="Times New Roman"/>
          <w:b/>
          <w:bCs/>
          <w:color w:val="FF0000"/>
          <w:sz w:val="28"/>
          <w:szCs w:val="27"/>
          <w:lang w:val="en-US" w:eastAsia="fr-FR"/>
        </w:rPr>
      </w:pPr>
      <w:r w:rsidRPr="00462CFE">
        <w:rPr>
          <w:rFonts w:ascii="Cambria" w:eastAsia="Times New Roman" w:hAnsi="Cambria" w:cs="Times New Roman"/>
          <w:b/>
          <w:bCs/>
          <w:color w:val="FF0000"/>
          <w:sz w:val="28"/>
          <w:szCs w:val="27"/>
          <w:lang w:val="en-US" w:eastAsia="fr-FR"/>
        </w:rPr>
        <w:t>W5500 Ethernet MDI Pair (RX/TX) Routing</w:t>
      </w:r>
    </w:p>
    <w:p w:rsidR="00C26090" w:rsidRPr="00C26090" w:rsidRDefault="00C26090" w:rsidP="00C26090">
      <w:pPr>
        <w:spacing w:before="100" w:beforeAutospacing="1" w:after="100" w:afterAutospacing="1" w:line="240" w:lineRule="auto"/>
        <w:rPr>
          <w:rFonts w:ascii="Cambria" w:eastAsia="Times New Roman" w:hAnsi="Cambria" w:cs="Times New Roman"/>
          <w:color w:val="70AD47" w:themeColor="accent6"/>
          <w:sz w:val="24"/>
          <w:szCs w:val="24"/>
          <w:lang w:val="en-US" w:eastAsia="fr-FR"/>
        </w:rPr>
      </w:pPr>
      <w:r w:rsidRPr="00C26090">
        <w:rPr>
          <w:rFonts w:ascii="Cambria" w:eastAsia="Times New Roman" w:hAnsi="Cambria" w:cs="Times New Roman"/>
          <w:b/>
          <w:bCs/>
          <w:color w:val="70AD47" w:themeColor="accent6"/>
          <w:sz w:val="24"/>
          <w:szCs w:val="24"/>
          <w:lang w:val="en-US" w:eastAsia="fr-FR"/>
        </w:rPr>
        <w:t>Priority: HIGH — Layout rework recommended during Milestone 2 before final impedance verification.</w:t>
      </w:r>
    </w:p>
    <w:p w:rsidR="00C26090" w:rsidRP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sz w:val="24"/>
          <w:szCs w:val="24"/>
          <w:lang w:val="en-US" w:eastAsia="fr-FR"/>
        </w:rPr>
        <w:t xml:space="preserve">The Ethernet MDI routing between the W5500 (U3) and the Ethernet interface (J1) was reviewed visually in </w:t>
      </w:r>
      <w:proofErr w:type="spellStart"/>
      <w:r w:rsidRPr="00C26090">
        <w:rPr>
          <w:rFonts w:ascii="Cambria" w:eastAsia="Times New Roman" w:hAnsi="Cambria" w:cs="Times New Roman"/>
          <w:sz w:val="24"/>
          <w:szCs w:val="24"/>
          <w:lang w:val="en-US" w:eastAsia="fr-FR"/>
        </w:rPr>
        <w:t>KiCad</w:t>
      </w:r>
      <w:proofErr w:type="spellEnd"/>
      <w:r w:rsidRPr="00C26090">
        <w:rPr>
          <w:rFonts w:ascii="Cambria" w:eastAsia="Times New Roman" w:hAnsi="Cambria" w:cs="Times New Roman"/>
          <w:sz w:val="24"/>
          <w:szCs w:val="24"/>
          <w:lang w:val="en-US" w:eastAsia="fr-FR"/>
        </w:rPr>
        <w:t>. The review confirms that the current RX and TX differential-pair routing should be refined before manufacturing release.</w:t>
      </w:r>
    </w:p>
    <w:p w:rsidR="00C26090" w:rsidRPr="00C26090" w:rsidRDefault="00C26090" w:rsidP="00C26090">
      <w:pPr>
        <w:spacing w:before="100" w:beforeAutospacing="1" w:after="100" w:afterAutospacing="1" w:line="240" w:lineRule="auto"/>
        <w:rPr>
          <w:rFonts w:ascii="Cambria" w:eastAsia="Times New Roman" w:hAnsi="Cambria" w:cs="Times New Roman"/>
          <w:color w:val="4472C4" w:themeColor="accent1"/>
          <w:sz w:val="24"/>
          <w:szCs w:val="24"/>
          <w:lang w:val="en-US" w:eastAsia="fr-FR"/>
        </w:rPr>
      </w:pPr>
      <w:r w:rsidRPr="00C26090">
        <w:rPr>
          <w:rFonts w:ascii="Cambria" w:eastAsia="Times New Roman" w:hAnsi="Cambria" w:cs="Times New Roman"/>
          <w:b/>
          <w:bCs/>
          <w:color w:val="4472C4" w:themeColor="accent1"/>
          <w:sz w:val="24"/>
          <w:szCs w:val="24"/>
          <w:lang w:val="en-US" w:eastAsia="fr-FR"/>
        </w:rPr>
        <w:t>1. Reference-plane continuity — Verified</w:t>
      </w:r>
    </w:p>
    <w:p w:rsidR="00C26090" w:rsidRP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sz w:val="24"/>
          <w:szCs w:val="24"/>
          <w:lang w:val="en-US" w:eastAsia="fr-FR"/>
        </w:rPr>
        <w:t xml:space="preserve">The </w:t>
      </w:r>
      <w:r w:rsidRPr="00C26090">
        <w:rPr>
          <w:rFonts w:ascii="Cambria" w:eastAsia="Times New Roman" w:hAnsi="Cambria" w:cs="Courier New"/>
          <w:sz w:val="20"/>
          <w:szCs w:val="20"/>
          <w:lang w:val="en-US" w:eastAsia="fr-FR"/>
        </w:rPr>
        <w:t>ETH_TX_P/N</w:t>
      </w:r>
      <w:r w:rsidRPr="00C26090">
        <w:rPr>
          <w:rFonts w:ascii="Cambria" w:eastAsia="Times New Roman" w:hAnsi="Cambria" w:cs="Times New Roman"/>
          <w:sz w:val="24"/>
          <w:szCs w:val="24"/>
          <w:lang w:val="en-US" w:eastAsia="fr-FR"/>
        </w:rPr>
        <w:t xml:space="preserve"> and </w:t>
      </w:r>
      <w:r w:rsidRPr="00C26090">
        <w:rPr>
          <w:rFonts w:ascii="Cambria" w:eastAsia="Times New Roman" w:hAnsi="Cambria" w:cs="Courier New"/>
          <w:sz w:val="20"/>
          <w:szCs w:val="20"/>
          <w:lang w:val="en-US" w:eastAsia="fr-FR"/>
        </w:rPr>
        <w:t>ETH_RX_P/N</w:t>
      </w:r>
      <w:r w:rsidRPr="00C26090">
        <w:rPr>
          <w:rFonts w:ascii="Cambria" w:eastAsia="Times New Roman" w:hAnsi="Cambria" w:cs="Times New Roman"/>
          <w:sz w:val="24"/>
          <w:szCs w:val="24"/>
          <w:lang w:val="en-US" w:eastAsia="fr-FR"/>
        </w:rPr>
        <w:t xml:space="preserve"> routing was visually checked against the </w:t>
      </w:r>
      <w:r w:rsidRPr="00C26090">
        <w:rPr>
          <w:rFonts w:ascii="Cambria" w:eastAsia="Times New Roman" w:hAnsi="Cambria" w:cs="Courier New"/>
          <w:sz w:val="20"/>
          <w:szCs w:val="20"/>
          <w:lang w:val="en-US" w:eastAsia="fr-FR"/>
        </w:rPr>
        <w:t>In1.Cu</w:t>
      </w:r>
      <w:r w:rsidRPr="00C26090">
        <w:rPr>
          <w:rFonts w:ascii="Cambria" w:eastAsia="Times New Roman" w:hAnsi="Cambria" w:cs="Times New Roman"/>
          <w:sz w:val="24"/>
          <w:szCs w:val="24"/>
          <w:lang w:val="en-US" w:eastAsia="fr-FR"/>
        </w:rPr>
        <w:t xml:space="preserve"> ground plane. Although J1 extends outside part of the In1.Cu copper-pour boundary, the reviewed MDI routing remains over a ground-reference region along its signal path.</w:t>
      </w:r>
    </w:p>
    <w:p w:rsid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sz w:val="24"/>
          <w:szCs w:val="24"/>
          <w:lang w:val="en-US" w:eastAsia="fr-FR"/>
        </w:rPr>
        <w:t>No specific rework is therefore recommended for this point based on the current visual inspection.</w:t>
      </w:r>
    </w:p>
    <w:p w:rsidR="00C26090" w:rsidRP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noProof/>
          <w:sz w:val="24"/>
          <w:szCs w:val="24"/>
          <w:lang w:val="en-US" w:eastAsia="fr-FR"/>
        </w:rPr>
        <w:drawing>
          <wp:inline distT="0" distB="0" distL="0" distR="0" wp14:anchorId="571BB13A" wp14:editId="5CD62075">
            <wp:extent cx="3572540" cy="2223976"/>
            <wp:effectExtent l="0" t="0" r="889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45208" cy="2269213"/>
                    </a:xfrm>
                    <a:prstGeom prst="rect">
                      <a:avLst/>
                    </a:prstGeom>
                  </pic:spPr>
                </pic:pic>
              </a:graphicData>
            </a:graphic>
          </wp:inline>
        </w:drawing>
      </w:r>
    </w:p>
    <w:p w:rsidR="00C26090" w:rsidRPr="00C26090" w:rsidRDefault="00C26090" w:rsidP="00C26090">
      <w:pPr>
        <w:spacing w:before="100" w:beforeAutospacing="1" w:after="100" w:afterAutospacing="1" w:line="240" w:lineRule="auto"/>
        <w:rPr>
          <w:rFonts w:ascii="Cambria" w:eastAsia="Times New Roman" w:hAnsi="Cambria" w:cs="Times New Roman"/>
          <w:color w:val="4472C4" w:themeColor="accent1"/>
          <w:sz w:val="24"/>
          <w:szCs w:val="24"/>
          <w:lang w:val="en-US" w:eastAsia="fr-FR"/>
        </w:rPr>
      </w:pPr>
      <w:r w:rsidRPr="00C26090">
        <w:rPr>
          <w:rFonts w:ascii="Cambria" w:eastAsia="Times New Roman" w:hAnsi="Cambria" w:cs="Times New Roman"/>
          <w:b/>
          <w:bCs/>
          <w:color w:val="4472C4" w:themeColor="accent1"/>
          <w:sz w:val="24"/>
          <w:szCs w:val="24"/>
          <w:lang w:val="en-US" w:eastAsia="fr-FR"/>
        </w:rPr>
        <w:t>2. Differential-pair spacing and coupling</w:t>
      </w:r>
    </w:p>
    <w:p w:rsidR="00C26090" w:rsidRP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sz w:val="24"/>
          <w:szCs w:val="24"/>
          <w:lang w:val="en-US" w:eastAsia="fr-FR"/>
        </w:rPr>
        <w:t>Both RX and TX pairs show sections where the P and N traces are separated significantly rather than remaining closely and consistently coupled.</w:t>
      </w:r>
    </w:p>
    <w:p w:rsid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sz w:val="24"/>
          <w:szCs w:val="24"/>
          <w:lang w:val="en-US" w:eastAsia="fr-FR"/>
        </w:rPr>
        <w:t xml:space="preserve">This is particularly visible on </w:t>
      </w:r>
      <w:r w:rsidRPr="00C26090">
        <w:rPr>
          <w:rFonts w:ascii="Cambria" w:eastAsia="Times New Roman" w:hAnsi="Cambria" w:cs="Courier New"/>
          <w:sz w:val="20"/>
          <w:szCs w:val="20"/>
          <w:lang w:val="en-US" w:eastAsia="fr-FR"/>
        </w:rPr>
        <w:t>ETH_RX_P/N</w:t>
      </w:r>
      <w:r w:rsidRPr="00C26090">
        <w:rPr>
          <w:rFonts w:ascii="Cambria" w:eastAsia="Times New Roman" w:hAnsi="Cambria" w:cs="Times New Roman"/>
          <w:sz w:val="24"/>
          <w:szCs w:val="24"/>
          <w:lang w:val="en-US" w:eastAsia="fr-FR"/>
        </w:rPr>
        <w:t xml:space="preserve">, where the spacing changes substantially along the route. A similar condition is present on </w:t>
      </w:r>
      <w:r w:rsidRPr="00C26090">
        <w:rPr>
          <w:rFonts w:ascii="Cambria" w:eastAsia="Times New Roman" w:hAnsi="Cambria" w:cs="Courier New"/>
          <w:sz w:val="20"/>
          <w:szCs w:val="20"/>
          <w:lang w:val="en-US" w:eastAsia="fr-FR"/>
        </w:rPr>
        <w:t>ETH_TX_P/N</w:t>
      </w:r>
      <w:r w:rsidRPr="00C26090">
        <w:rPr>
          <w:rFonts w:ascii="Cambria" w:eastAsia="Times New Roman" w:hAnsi="Cambria" w:cs="Times New Roman"/>
          <w:sz w:val="24"/>
          <w:szCs w:val="24"/>
          <w:lang w:val="en-US" w:eastAsia="fr-FR"/>
        </w:rPr>
        <w:t>.</w:t>
      </w:r>
    </w:p>
    <w:p w:rsid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sz w:val="24"/>
          <w:szCs w:val="24"/>
          <w:lang w:val="en-US" w:eastAsia="fr-FR"/>
        </w:rPr>
        <w:t>The pairs should be re-routed during Milestone 2 with more consistent P/N spacing and geometry. Final trace width and pair spacing should be determined from the selected fabrication stack-up rather than assumed from the current layout.</w:t>
      </w:r>
    </w:p>
    <w:p w:rsidR="00C26090" w:rsidRP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noProof/>
          <w:sz w:val="24"/>
          <w:szCs w:val="24"/>
          <w:lang w:val="en-US" w:eastAsia="fr-FR"/>
        </w:rPr>
        <w:lastRenderedPageBreak/>
        <w:drawing>
          <wp:inline distT="0" distB="0" distL="0" distR="0" wp14:anchorId="2019145F" wp14:editId="50BBF525">
            <wp:extent cx="5084245" cy="2264734"/>
            <wp:effectExtent l="0" t="0" r="254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9409" cy="2347214"/>
                    </a:xfrm>
                    <a:prstGeom prst="rect">
                      <a:avLst/>
                    </a:prstGeom>
                  </pic:spPr>
                </pic:pic>
              </a:graphicData>
            </a:graphic>
          </wp:inline>
        </w:drawing>
      </w:r>
    </w:p>
    <w:p w:rsidR="00C26090" w:rsidRPr="00C26090" w:rsidRDefault="00C26090" w:rsidP="00C26090">
      <w:pPr>
        <w:spacing w:before="100" w:beforeAutospacing="1" w:after="100" w:afterAutospacing="1" w:line="240" w:lineRule="auto"/>
        <w:rPr>
          <w:rFonts w:ascii="Cambria" w:eastAsia="Times New Roman" w:hAnsi="Cambria" w:cs="Times New Roman"/>
          <w:color w:val="4472C4" w:themeColor="accent1"/>
          <w:sz w:val="24"/>
          <w:szCs w:val="24"/>
          <w:lang w:val="en-US" w:eastAsia="fr-FR"/>
        </w:rPr>
      </w:pPr>
      <w:r w:rsidRPr="00C26090">
        <w:rPr>
          <w:rFonts w:ascii="Cambria" w:eastAsia="Times New Roman" w:hAnsi="Cambria" w:cs="Times New Roman"/>
          <w:b/>
          <w:bCs/>
          <w:color w:val="4472C4" w:themeColor="accent1"/>
          <w:sz w:val="24"/>
          <w:szCs w:val="24"/>
          <w:lang w:val="en-US" w:eastAsia="fr-FR"/>
        </w:rPr>
        <w:t>3. TX P/N layer-transition asymmetry</w:t>
      </w:r>
    </w:p>
    <w:p w:rsidR="00C26090" w:rsidRP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sz w:val="24"/>
          <w:szCs w:val="24"/>
          <w:lang w:val="en-US" w:eastAsia="fr-FR"/>
        </w:rPr>
        <w:t xml:space="preserve">Visual inspection confirms that the two TX traces do not follow equivalent routing paths. </w:t>
      </w:r>
      <w:r w:rsidRPr="00C26090">
        <w:rPr>
          <w:rFonts w:ascii="Cambria" w:eastAsia="Times New Roman" w:hAnsi="Cambria" w:cs="Courier New"/>
          <w:sz w:val="20"/>
          <w:szCs w:val="20"/>
          <w:lang w:val="en-US" w:eastAsia="fr-FR"/>
        </w:rPr>
        <w:t>ETH_TX_P</w:t>
      </w:r>
      <w:r w:rsidRPr="00C26090">
        <w:rPr>
          <w:rFonts w:ascii="Cambria" w:eastAsia="Times New Roman" w:hAnsi="Cambria" w:cs="Times New Roman"/>
          <w:sz w:val="24"/>
          <w:szCs w:val="24"/>
          <w:lang w:val="en-US" w:eastAsia="fr-FR"/>
        </w:rPr>
        <w:t xml:space="preserve"> contains additional layer transitions compared with </w:t>
      </w:r>
      <w:r w:rsidRPr="00C26090">
        <w:rPr>
          <w:rFonts w:ascii="Cambria" w:eastAsia="Times New Roman" w:hAnsi="Cambria" w:cs="Courier New"/>
          <w:sz w:val="20"/>
          <w:szCs w:val="20"/>
          <w:lang w:val="en-US" w:eastAsia="fr-FR"/>
        </w:rPr>
        <w:t>ETH_TX_N</w:t>
      </w:r>
      <w:r w:rsidRPr="00C26090">
        <w:rPr>
          <w:rFonts w:ascii="Cambria" w:eastAsia="Times New Roman" w:hAnsi="Cambria" w:cs="Times New Roman"/>
          <w:sz w:val="24"/>
          <w:szCs w:val="24"/>
          <w:lang w:val="en-US" w:eastAsia="fr-FR"/>
        </w:rPr>
        <w:t>; the P and N members therefore do not maintain mirrored layer transitions through the complete route.</w:t>
      </w:r>
    </w:p>
    <w:p w:rsidR="00C26090" w:rsidRP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sz w:val="24"/>
          <w:szCs w:val="24"/>
          <w:lang w:val="en-US" w:eastAsia="fr-FR"/>
        </w:rPr>
        <w:t xml:space="preserve">For a differential pair, both traces should preferably follow the same layer sequence with corresponding </w:t>
      </w:r>
      <w:proofErr w:type="spellStart"/>
      <w:r w:rsidRPr="00C26090">
        <w:rPr>
          <w:rFonts w:ascii="Cambria" w:eastAsia="Times New Roman" w:hAnsi="Cambria" w:cs="Times New Roman"/>
          <w:sz w:val="24"/>
          <w:szCs w:val="24"/>
          <w:lang w:val="en-US" w:eastAsia="fr-FR"/>
        </w:rPr>
        <w:t>vias</w:t>
      </w:r>
      <w:proofErr w:type="spellEnd"/>
      <w:r w:rsidRPr="00C26090">
        <w:rPr>
          <w:rFonts w:ascii="Cambria" w:eastAsia="Times New Roman" w:hAnsi="Cambria" w:cs="Times New Roman"/>
          <w:sz w:val="24"/>
          <w:szCs w:val="24"/>
          <w:lang w:val="en-US" w:eastAsia="fr-FR"/>
        </w:rPr>
        <w:t xml:space="preserve"> placed together.</w:t>
      </w:r>
    </w:p>
    <w:p w:rsid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b/>
          <w:bCs/>
          <w:sz w:val="24"/>
          <w:szCs w:val="24"/>
          <w:lang w:val="en-US" w:eastAsia="fr-FR"/>
        </w:rPr>
        <w:t>Recommendation:</w:t>
      </w:r>
      <w:r w:rsidRPr="00C26090">
        <w:rPr>
          <w:rFonts w:ascii="Cambria" w:eastAsia="Times New Roman" w:hAnsi="Cambria" w:cs="Times New Roman"/>
          <w:sz w:val="24"/>
          <w:szCs w:val="24"/>
          <w:lang w:val="en-US" w:eastAsia="fr-FR"/>
        </w:rPr>
        <w:t xml:space="preserve"> re-route </w:t>
      </w:r>
      <w:r w:rsidRPr="00C26090">
        <w:rPr>
          <w:rFonts w:ascii="Cambria" w:eastAsia="Times New Roman" w:hAnsi="Cambria" w:cs="Courier New"/>
          <w:sz w:val="20"/>
          <w:szCs w:val="20"/>
          <w:lang w:val="en-US" w:eastAsia="fr-FR"/>
        </w:rPr>
        <w:t>ETH_TX_P/N</w:t>
      </w:r>
      <w:r w:rsidRPr="00C26090">
        <w:rPr>
          <w:rFonts w:ascii="Cambria" w:eastAsia="Times New Roman" w:hAnsi="Cambria" w:cs="Times New Roman"/>
          <w:sz w:val="24"/>
          <w:szCs w:val="24"/>
          <w:lang w:val="en-US" w:eastAsia="fr-FR"/>
        </w:rPr>
        <w:t xml:space="preserve"> as a coupled pair with symmetric layer transitions and matched via structures.</w:t>
      </w:r>
    </w:p>
    <w:p w:rsidR="00C26090" w:rsidRPr="00C26090" w:rsidRDefault="00B71F2F" w:rsidP="00C26090">
      <w:pPr>
        <w:spacing w:before="100" w:beforeAutospacing="1" w:after="100" w:afterAutospacing="1" w:line="240" w:lineRule="auto"/>
        <w:rPr>
          <w:rFonts w:ascii="Cambria" w:eastAsia="Times New Roman" w:hAnsi="Cambria" w:cs="Times New Roman"/>
          <w:sz w:val="24"/>
          <w:szCs w:val="24"/>
          <w:lang w:val="en-US" w:eastAsia="fr-FR"/>
        </w:rPr>
      </w:pPr>
      <w:r w:rsidRPr="00B71F2F">
        <w:rPr>
          <w:rFonts w:ascii="Cambria" w:eastAsia="Times New Roman" w:hAnsi="Cambria" w:cs="Times New Roman"/>
          <w:noProof/>
          <w:sz w:val="24"/>
          <w:szCs w:val="24"/>
          <w:lang w:val="en-US" w:eastAsia="fr-FR"/>
        </w:rPr>
        <w:drawing>
          <wp:inline distT="0" distB="0" distL="0" distR="0" wp14:anchorId="4379FF9D" wp14:editId="34D1B6B8">
            <wp:extent cx="6661150" cy="2864485"/>
            <wp:effectExtent l="0" t="0" r="635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61150" cy="2864485"/>
                    </a:xfrm>
                    <a:prstGeom prst="rect">
                      <a:avLst/>
                    </a:prstGeom>
                  </pic:spPr>
                </pic:pic>
              </a:graphicData>
            </a:graphic>
          </wp:inline>
        </w:drawing>
      </w:r>
    </w:p>
    <w:p w:rsidR="00A320D2" w:rsidRDefault="00B71F2F" w:rsidP="00C26090">
      <w:pPr>
        <w:spacing w:before="100" w:beforeAutospacing="1" w:after="100" w:afterAutospacing="1" w:line="240" w:lineRule="auto"/>
        <w:rPr>
          <w:rStyle w:val="lev"/>
          <w:color w:val="4472C4" w:themeColor="accent1"/>
          <w:sz w:val="28"/>
          <w:lang w:val="en-US"/>
        </w:rPr>
      </w:pPr>
      <w:r w:rsidRPr="00A320D2">
        <w:rPr>
          <w:rStyle w:val="lev"/>
          <w:color w:val="4472C4" w:themeColor="accent1"/>
          <w:sz w:val="28"/>
          <w:lang w:val="en-US"/>
        </w:rPr>
        <w:t>4. Intra-pair length / skew</w:t>
      </w:r>
    </w:p>
    <w:p w:rsidR="009800A9" w:rsidRPr="009800A9" w:rsidRDefault="009800A9" w:rsidP="00C26090">
      <w:pPr>
        <w:spacing w:before="100" w:beforeAutospacing="1" w:after="100" w:afterAutospacing="1" w:line="240" w:lineRule="auto"/>
        <w:rPr>
          <w:rStyle w:val="lev"/>
          <w:rFonts w:ascii="Cambria" w:hAnsi="Cambria"/>
          <w:color w:val="4472C4" w:themeColor="accent1"/>
          <w:sz w:val="32"/>
          <w:lang w:val="en-US"/>
        </w:rPr>
      </w:pPr>
      <w:bookmarkStart w:id="0" w:name="_GoBack"/>
      <w:r w:rsidRPr="009800A9">
        <w:rPr>
          <w:rFonts w:ascii="Cambria" w:hAnsi="Cambria"/>
          <w:sz w:val="24"/>
          <w:lang w:val="en-US"/>
        </w:rPr>
        <w:t xml:space="preserve">Manual </w:t>
      </w:r>
      <w:proofErr w:type="spellStart"/>
      <w:r w:rsidRPr="009800A9">
        <w:rPr>
          <w:rFonts w:ascii="Cambria" w:hAnsi="Cambria"/>
          <w:sz w:val="24"/>
          <w:lang w:val="en-US"/>
        </w:rPr>
        <w:t>KiCad</w:t>
      </w:r>
      <w:proofErr w:type="spellEnd"/>
      <w:r w:rsidRPr="009800A9">
        <w:rPr>
          <w:rFonts w:ascii="Cambria" w:hAnsi="Cambria"/>
          <w:sz w:val="24"/>
          <w:lang w:val="en-US"/>
        </w:rPr>
        <w:t xml:space="preserve"> inspection confirms routing-length asymmetry between the P and N members. Exact full-net skew should be re-measured after re-routing.</w:t>
      </w:r>
    </w:p>
    <w:bookmarkEnd w:id="0"/>
    <w:p w:rsidR="00B71F2F" w:rsidRPr="00C26090" w:rsidRDefault="00B71F2F" w:rsidP="00C26090">
      <w:pPr>
        <w:spacing w:before="100" w:beforeAutospacing="1" w:after="100" w:afterAutospacing="1" w:line="240" w:lineRule="auto"/>
        <w:rPr>
          <w:rFonts w:ascii="Cambria" w:eastAsia="Times New Roman" w:hAnsi="Cambria" w:cs="Times New Roman"/>
          <w:sz w:val="24"/>
          <w:szCs w:val="24"/>
          <w:lang w:val="en-US" w:eastAsia="fr-FR"/>
        </w:rPr>
      </w:pPr>
      <w:r w:rsidRPr="00B71F2F">
        <w:rPr>
          <w:lang w:val="en-US"/>
        </w:rPr>
        <w:lastRenderedPageBreak/>
        <w:br/>
      </w:r>
      <w:r>
        <w:rPr>
          <w:rFonts w:ascii="Cambria" w:hAnsi="Cambria"/>
          <w:noProof/>
          <w:lang w:val="en-US"/>
        </w:rPr>
        <w:drawing>
          <wp:inline distT="0" distB="0" distL="0" distR="0">
            <wp:extent cx="3156390" cy="1637001"/>
            <wp:effectExtent l="0" t="0" r="6350" b="1905"/>
            <wp:docPr id="6" name="Image 6" descr="C:\Users\pc\AppData\Local\Microsoft\Windows\INetCache\Content.MSO\2293AF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AppData\Local\Microsoft\Windows\INetCache\Content.MSO\2293AFA8.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7781" cy="1679213"/>
                    </a:xfrm>
                    <a:prstGeom prst="rect">
                      <a:avLst/>
                    </a:prstGeom>
                    <a:noFill/>
                    <a:ln>
                      <a:noFill/>
                    </a:ln>
                  </pic:spPr>
                </pic:pic>
              </a:graphicData>
            </a:graphic>
          </wp:inline>
        </w:drawing>
      </w:r>
      <w:r w:rsidRPr="00B71F2F">
        <w:rPr>
          <w:rFonts w:ascii="Cambria" w:hAnsi="Cambria"/>
          <w:lang w:val="en-US"/>
        </w:rPr>
        <w:t xml:space="preserve"> </w:t>
      </w:r>
      <w:r>
        <w:rPr>
          <w:rFonts w:ascii="Cambria" w:hAnsi="Cambria"/>
          <w:noProof/>
          <w:lang w:val="en-US"/>
        </w:rPr>
        <w:drawing>
          <wp:inline distT="0" distB="0" distL="0" distR="0">
            <wp:extent cx="3363287" cy="1637414"/>
            <wp:effectExtent l="0" t="0" r="8890" b="1270"/>
            <wp:docPr id="7" name="Image 7" descr="C:\Users\pc\AppData\Local\Microsoft\Windows\INetCache\Content.MSO\6B78BB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AppData\Local\Microsoft\Windows\INetCache\Content.MSO\6B78BBF6.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89221" cy="1650040"/>
                    </a:xfrm>
                    <a:prstGeom prst="rect">
                      <a:avLst/>
                    </a:prstGeom>
                    <a:noFill/>
                    <a:ln>
                      <a:noFill/>
                    </a:ln>
                  </pic:spPr>
                </pic:pic>
              </a:graphicData>
            </a:graphic>
          </wp:inline>
        </w:drawing>
      </w:r>
    </w:p>
    <w:p w:rsidR="00C26090" w:rsidRPr="00C26090" w:rsidRDefault="00C26090" w:rsidP="00C26090">
      <w:pPr>
        <w:spacing w:before="100" w:beforeAutospacing="1" w:after="100" w:afterAutospacing="1" w:line="240" w:lineRule="auto"/>
        <w:rPr>
          <w:rFonts w:ascii="Cambria" w:eastAsia="Times New Roman" w:hAnsi="Cambria" w:cs="Times New Roman"/>
          <w:color w:val="4472C4" w:themeColor="accent1"/>
          <w:sz w:val="24"/>
          <w:szCs w:val="24"/>
          <w:lang w:val="en-US" w:eastAsia="fr-FR"/>
        </w:rPr>
      </w:pPr>
      <w:r w:rsidRPr="00C26090">
        <w:rPr>
          <w:rFonts w:ascii="Cambria" w:eastAsia="Times New Roman" w:hAnsi="Cambria" w:cs="Times New Roman"/>
          <w:b/>
          <w:bCs/>
          <w:color w:val="4472C4" w:themeColor="accent1"/>
          <w:sz w:val="24"/>
          <w:szCs w:val="24"/>
          <w:lang w:val="en-US" w:eastAsia="fr-FR"/>
        </w:rPr>
        <w:t>5. Track-width consistency and final impedance</w:t>
      </w:r>
    </w:p>
    <w:p w:rsidR="00C26090" w:rsidRP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sz w:val="24"/>
          <w:szCs w:val="24"/>
          <w:lang w:val="en-US" w:eastAsia="fr-FR"/>
        </w:rPr>
        <w:t xml:space="preserve">The current </w:t>
      </w:r>
      <w:r w:rsidRPr="00C26090">
        <w:rPr>
          <w:rFonts w:ascii="Cambria" w:eastAsia="Times New Roman" w:hAnsi="Cambria" w:cs="Courier New"/>
          <w:sz w:val="20"/>
          <w:szCs w:val="20"/>
          <w:lang w:val="en-US" w:eastAsia="fr-FR"/>
        </w:rPr>
        <w:t>Ethernet100</w:t>
      </w:r>
      <w:r w:rsidRPr="00C26090">
        <w:rPr>
          <w:rFonts w:ascii="Cambria" w:eastAsia="Times New Roman" w:hAnsi="Cambria" w:cs="Times New Roman"/>
          <w:sz w:val="24"/>
          <w:szCs w:val="24"/>
          <w:lang w:val="en-US" w:eastAsia="fr-FR"/>
        </w:rPr>
        <w:t xml:space="preserve"> </w:t>
      </w:r>
      <w:proofErr w:type="spellStart"/>
      <w:r w:rsidRPr="00C26090">
        <w:rPr>
          <w:rFonts w:ascii="Cambria" w:eastAsia="Times New Roman" w:hAnsi="Cambria" w:cs="Times New Roman"/>
          <w:sz w:val="24"/>
          <w:szCs w:val="24"/>
          <w:lang w:val="en-US" w:eastAsia="fr-FR"/>
        </w:rPr>
        <w:t>netclass</w:t>
      </w:r>
      <w:proofErr w:type="spellEnd"/>
      <w:r w:rsidRPr="00C26090">
        <w:rPr>
          <w:rFonts w:ascii="Cambria" w:eastAsia="Times New Roman" w:hAnsi="Cambria" w:cs="Times New Roman"/>
          <w:sz w:val="24"/>
          <w:szCs w:val="24"/>
          <w:lang w:val="en-US" w:eastAsia="fr-FR"/>
        </w:rPr>
        <w:t xml:space="preserve"> defines a differential-pair width of approximately </w:t>
      </w:r>
      <w:r w:rsidRPr="00C26090">
        <w:rPr>
          <w:rFonts w:ascii="Cambria" w:eastAsia="Times New Roman" w:hAnsi="Cambria" w:cs="Times New Roman"/>
          <w:b/>
          <w:bCs/>
          <w:sz w:val="24"/>
          <w:szCs w:val="24"/>
          <w:lang w:val="en-US" w:eastAsia="fr-FR"/>
        </w:rPr>
        <w:t>0.2258 mm</w:t>
      </w:r>
      <w:r w:rsidRPr="00C26090">
        <w:rPr>
          <w:rFonts w:ascii="Cambria" w:eastAsia="Times New Roman" w:hAnsi="Cambria" w:cs="Times New Roman"/>
          <w:sz w:val="24"/>
          <w:szCs w:val="24"/>
          <w:lang w:val="en-US" w:eastAsia="fr-FR"/>
        </w:rPr>
        <w:t xml:space="preserve"> and a differential-pair gap of approximately </w:t>
      </w:r>
      <w:r w:rsidRPr="00C26090">
        <w:rPr>
          <w:rFonts w:ascii="Cambria" w:eastAsia="Times New Roman" w:hAnsi="Cambria" w:cs="Times New Roman"/>
          <w:b/>
          <w:bCs/>
          <w:sz w:val="24"/>
          <w:szCs w:val="24"/>
          <w:lang w:val="en-US" w:eastAsia="fr-FR"/>
        </w:rPr>
        <w:t>0.2032 mm</w:t>
      </w:r>
      <w:r w:rsidRPr="00C26090">
        <w:rPr>
          <w:rFonts w:ascii="Cambria" w:eastAsia="Times New Roman" w:hAnsi="Cambria" w:cs="Times New Roman"/>
          <w:sz w:val="24"/>
          <w:szCs w:val="24"/>
          <w:lang w:val="en-US" w:eastAsia="fr-FR"/>
        </w:rPr>
        <w:t xml:space="preserve">. During visual inspection, however, existing MDI routing was found with both approximately </w:t>
      </w:r>
      <w:r w:rsidRPr="00C26090">
        <w:rPr>
          <w:rFonts w:ascii="Cambria" w:eastAsia="Times New Roman" w:hAnsi="Cambria" w:cs="Times New Roman"/>
          <w:b/>
          <w:bCs/>
          <w:sz w:val="24"/>
          <w:szCs w:val="24"/>
          <w:lang w:val="en-US" w:eastAsia="fr-FR"/>
        </w:rPr>
        <w:t>0.20 mm</w:t>
      </w:r>
      <w:r w:rsidRPr="00C26090">
        <w:rPr>
          <w:rFonts w:ascii="Cambria" w:eastAsia="Times New Roman" w:hAnsi="Cambria" w:cs="Times New Roman"/>
          <w:sz w:val="24"/>
          <w:szCs w:val="24"/>
          <w:lang w:val="en-US" w:eastAsia="fr-FR"/>
        </w:rPr>
        <w:t xml:space="preserve"> and </w:t>
      </w:r>
      <w:r w:rsidRPr="00C26090">
        <w:rPr>
          <w:rFonts w:ascii="Cambria" w:eastAsia="Times New Roman" w:hAnsi="Cambria" w:cs="Times New Roman"/>
          <w:b/>
          <w:bCs/>
          <w:sz w:val="24"/>
          <w:szCs w:val="24"/>
          <w:lang w:val="en-US" w:eastAsia="fr-FR"/>
        </w:rPr>
        <w:t>0.2258 mm</w:t>
      </w:r>
      <w:r w:rsidRPr="00C26090">
        <w:rPr>
          <w:rFonts w:ascii="Cambria" w:eastAsia="Times New Roman" w:hAnsi="Cambria" w:cs="Times New Roman"/>
          <w:sz w:val="24"/>
          <w:szCs w:val="24"/>
          <w:lang w:val="en-US" w:eastAsia="fr-FR"/>
        </w:rPr>
        <w:t xml:space="preserve"> track widths.</w:t>
      </w:r>
    </w:p>
    <w:p w:rsidR="00C26090" w:rsidRP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sz w:val="24"/>
          <w:szCs w:val="24"/>
          <w:lang w:val="en-US" w:eastAsia="fr-FR"/>
        </w:rPr>
        <w:t xml:space="preserve">This indicates that the existing routed geometry is not fully consistent with the current </w:t>
      </w:r>
      <w:proofErr w:type="spellStart"/>
      <w:r w:rsidRPr="00C26090">
        <w:rPr>
          <w:rFonts w:ascii="Cambria" w:eastAsia="Times New Roman" w:hAnsi="Cambria" w:cs="Times New Roman"/>
          <w:sz w:val="24"/>
          <w:szCs w:val="24"/>
          <w:lang w:val="en-US" w:eastAsia="fr-FR"/>
        </w:rPr>
        <w:t>netclass</w:t>
      </w:r>
      <w:proofErr w:type="spellEnd"/>
      <w:r w:rsidRPr="00C26090">
        <w:rPr>
          <w:rFonts w:ascii="Cambria" w:eastAsia="Times New Roman" w:hAnsi="Cambria" w:cs="Times New Roman"/>
          <w:sz w:val="24"/>
          <w:szCs w:val="24"/>
          <w:lang w:val="en-US" w:eastAsia="fr-FR"/>
        </w:rPr>
        <w:t xml:space="preserve"> settings.</w:t>
      </w:r>
    </w:p>
    <w:p w:rsidR="00C26090" w:rsidRP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sz w:val="24"/>
          <w:szCs w:val="24"/>
          <w:lang w:val="en-US" w:eastAsia="fr-FR"/>
        </w:rPr>
        <w:t>The board currently uses a 4-layer stack-up, but the final Ethernet geometry should be recalculated against the exact fabrication stack-up selected for production. The current width/gap values should therefore not be assumed to provide the final target differential impedance without verification.</w:t>
      </w:r>
    </w:p>
    <w:p w:rsidR="00C26090" w:rsidRPr="00C26090" w:rsidRDefault="00C26090" w:rsidP="00C26090">
      <w:pPr>
        <w:spacing w:before="100" w:beforeAutospacing="1" w:after="100" w:afterAutospacing="1" w:line="240" w:lineRule="auto"/>
        <w:rPr>
          <w:rFonts w:ascii="Cambria" w:eastAsia="Times New Roman" w:hAnsi="Cambria" w:cs="Times New Roman"/>
          <w:sz w:val="24"/>
          <w:szCs w:val="24"/>
          <w:lang w:val="en-US" w:eastAsia="fr-FR"/>
        </w:rPr>
      </w:pPr>
      <w:r w:rsidRPr="00C26090">
        <w:rPr>
          <w:rFonts w:ascii="Cambria" w:eastAsia="Times New Roman" w:hAnsi="Cambria" w:cs="Times New Roman"/>
          <w:b/>
          <w:bCs/>
          <w:sz w:val="24"/>
          <w:szCs w:val="24"/>
          <w:lang w:val="en-US" w:eastAsia="fr-FR"/>
        </w:rPr>
        <w:t>Overall recommendation:</w:t>
      </w:r>
      <w:r w:rsidRPr="00C26090">
        <w:rPr>
          <w:rFonts w:ascii="Cambria" w:eastAsia="Times New Roman" w:hAnsi="Cambria" w:cs="Times New Roman"/>
          <w:sz w:val="24"/>
          <w:szCs w:val="24"/>
          <w:lang w:val="en-US" w:eastAsia="fr-FR"/>
        </w:rPr>
        <w:t xml:space="preserve"> During Milestone 2, re-route both </w:t>
      </w:r>
      <w:r w:rsidRPr="00C26090">
        <w:rPr>
          <w:rFonts w:ascii="Cambria" w:eastAsia="Times New Roman" w:hAnsi="Cambria" w:cs="Courier New"/>
          <w:sz w:val="20"/>
          <w:szCs w:val="20"/>
          <w:lang w:val="en-US" w:eastAsia="fr-FR"/>
        </w:rPr>
        <w:t>ETH_RX_P/N</w:t>
      </w:r>
      <w:r w:rsidRPr="00C26090">
        <w:rPr>
          <w:rFonts w:ascii="Cambria" w:eastAsia="Times New Roman" w:hAnsi="Cambria" w:cs="Times New Roman"/>
          <w:sz w:val="24"/>
          <w:szCs w:val="24"/>
          <w:lang w:val="en-US" w:eastAsia="fr-FR"/>
        </w:rPr>
        <w:t xml:space="preserve"> and </w:t>
      </w:r>
      <w:r w:rsidRPr="00C26090">
        <w:rPr>
          <w:rFonts w:ascii="Cambria" w:eastAsia="Times New Roman" w:hAnsi="Cambria" w:cs="Courier New"/>
          <w:sz w:val="20"/>
          <w:szCs w:val="20"/>
          <w:lang w:val="en-US" w:eastAsia="fr-FR"/>
        </w:rPr>
        <w:t>ETH_TX_P/N</w:t>
      </w:r>
      <w:r w:rsidRPr="00C26090">
        <w:rPr>
          <w:rFonts w:ascii="Cambria" w:eastAsia="Times New Roman" w:hAnsi="Cambria" w:cs="Times New Roman"/>
          <w:sz w:val="24"/>
          <w:szCs w:val="24"/>
          <w:lang w:val="en-US" w:eastAsia="fr-FR"/>
        </w:rPr>
        <w:t xml:space="preserve"> as true coupled differential pairs, maintain consistent spacing and width, use symmetric layer/via transitions, minimize P/N skew, preserve a continuous reference plane, and then verify the final differential impedance against the selected JLCPCB 4-layer stack-up.</w:t>
      </w:r>
    </w:p>
    <w:p w:rsidR="00AE5B46" w:rsidRPr="00462CFE" w:rsidRDefault="00B71F2F">
      <w:pPr>
        <w:rPr>
          <w:color w:val="FF0000"/>
          <w:lang w:val="en-US"/>
        </w:rPr>
      </w:pPr>
      <w:r w:rsidRPr="00462CFE">
        <w:rPr>
          <w:noProof/>
          <w:color w:val="FF0000"/>
          <w:lang w:val="en-US"/>
        </w:rPr>
        <w:drawing>
          <wp:inline distT="0" distB="0" distL="0" distR="0" wp14:anchorId="7CD3A292" wp14:editId="0A4BADAD">
            <wp:extent cx="6464596" cy="3192023"/>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01797" cy="3210392"/>
                    </a:xfrm>
                    <a:prstGeom prst="rect">
                      <a:avLst/>
                    </a:prstGeom>
                  </pic:spPr>
                </pic:pic>
              </a:graphicData>
            </a:graphic>
          </wp:inline>
        </w:drawing>
      </w:r>
    </w:p>
    <w:p w:rsidR="00462CFE" w:rsidRPr="00462CFE" w:rsidRDefault="00CA1183" w:rsidP="006A72C4">
      <w:pPr>
        <w:pStyle w:val="Paragraphedeliste"/>
        <w:numPr>
          <w:ilvl w:val="2"/>
          <w:numId w:val="1"/>
        </w:numPr>
        <w:spacing w:before="100" w:beforeAutospacing="1" w:after="100" w:afterAutospacing="1" w:line="240" w:lineRule="auto"/>
        <w:ind w:left="426" w:hanging="284"/>
        <w:rPr>
          <w:rFonts w:ascii="Cambria" w:eastAsia="Times New Roman" w:hAnsi="Cambria" w:cs="Times New Roman"/>
          <w:color w:val="FF0000"/>
          <w:sz w:val="28"/>
          <w:szCs w:val="24"/>
          <w:lang w:val="en-US" w:eastAsia="fr-FR"/>
        </w:rPr>
      </w:pPr>
      <w:r w:rsidRPr="00462CFE">
        <w:rPr>
          <w:rFonts w:ascii="Cambria" w:eastAsia="Times New Roman" w:hAnsi="Cambria" w:cs="Times New Roman"/>
          <w:b/>
          <w:bCs/>
          <w:color w:val="FF0000"/>
          <w:sz w:val="28"/>
          <w:szCs w:val="24"/>
          <w:lang w:val="en-US" w:eastAsia="fr-FR"/>
        </w:rPr>
        <w:t>PCB Cleanup — Redundant GND Routing</w:t>
      </w:r>
      <w:r w:rsidRPr="00462CFE">
        <w:rPr>
          <w:rFonts w:ascii="Cambria" w:eastAsia="Times New Roman" w:hAnsi="Cambria" w:cs="Times New Roman"/>
          <w:sz w:val="24"/>
          <w:szCs w:val="24"/>
          <w:lang w:val="en-US" w:eastAsia="fr-FR"/>
        </w:rPr>
        <w:br/>
        <w:t>Several GND pads are already connected directly to the ground copper plane, while additional long GND traces duplicate the same connection and consume routing space. These redundant traces should be removed during the Milestone 2 layout cleanup where no dedicated current-path requirement exists</w:t>
      </w:r>
    </w:p>
    <w:p w:rsidR="00462CFE" w:rsidRDefault="00462CFE" w:rsidP="00462CFE">
      <w:pPr>
        <w:pStyle w:val="Paragraphedeliste"/>
        <w:spacing w:before="100" w:beforeAutospacing="1" w:after="100" w:afterAutospacing="1" w:line="240" w:lineRule="auto"/>
        <w:ind w:left="426"/>
        <w:rPr>
          <w:rFonts w:ascii="Cambria" w:eastAsia="Times New Roman" w:hAnsi="Cambria" w:cs="Times New Roman"/>
          <w:color w:val="FF0000"/>
          <w:sz w:val="28"/>
          <w:szCs w:val="24"/>
          <w:lang w:val="en-US" w:eastAsia="fr-FR"/>
        </w:rPr>
      </w:pPr>
    </w:p>
    <w:p w:rsidR="00202E05" w:rsidRDefault="00202E05" w:rsidP="00462CFE">
      <w:pPr>
        <w:pStyle w:val="Paragraphedeliste"/>
        <w:spacing w:before="100" w:beforeAutospacing="1" w:after="100" w:afterAutospacing="1" w:line="240" w:lineRule="auto"/>
        <w:ind w:left="426"/>
        <w:rPr>
          <w:rFonts w:ascii="Cambria" w:eastAsia="Times New Roman" w:hAnsi="Cambria" w:cs="Times New Roman"/>
          <w:color w:val="FF0000"/>
          <w:sz w:val="28"/>
          <w:szCs w:val="24"/>
          <w:lang w:val="en-US" w:eastAsia="fr-FR"/>
        </w:rPr>
      </w:pPr>
    </w:p>
    <w:p w:rsidR="00202E05" w:rsidRPr="00462CFE" w:rsidRDefault="00202E05" w:rsidP="00462CFE">
      <w:pPr>
        <w:pStyle w:val="Paragraphedeliste"/>
        <w:spacing w:before="100" w:beforeAutospacing="1" w:after="100" w:afterAutospacing="1" w:line="240" w:lineRule="auto"/>
        <w:ind w:left="426"/>
        <w:rPr>
          <w:rFonts w:ascii="Cambria" w:eastAsia="Times New Roman" w:hAnsi="Cambria" w:cs="Times New Roman"/>
          <w:color w:val="FF0000"/>
          <w:sz w:val="28"/>
          <w:szCs w:val="24"/>
          <w:lang w:val="en-US" w:eastAsia="fr-FR"/>
        </w:rPr>
      </w:pPr>
      <w:r w:rsidRPr="00202E05">
        <w:rPr>
          <w:rFonts w:ascii="Cambria" w:eastAsia="Times New Roman" w:hAnsi="Cambria" w:cs="Times New Roman"/>
          <w:color w:val="FF0000"/>
          <w:sz w:val="28"/>
          <w:szCs w:val="24"/>
          <w:lang w:val="en-US" w:eastAsia="fr-FR"/>
        </w:rPr>
        <w:lastRenderedPageBreak/>
        <w:drawing>
          <wp:inline distT="0" distB="0" distL="0" distR="0" wp14:anchorId="69FA96A9" wp14:editId="391B081B">
            <wp:extent cx="6661150" cy="3604260"/>
            <wp:effectExtent l="0" t="0" r="635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61150" cy="3604260"/>
                    </a:xfrm>
                    <a:prstGeom prst="rect">
                      <a:avLst/>
                    </a:prstGeom>
                  </pic:spPr>
                </pic:pic>
              </a:graphicData>
            </a:graphic>
          </wp:inline>
        </w:drawing>
      </w:r>
    </w:p>
    <w:p w:rsidR="006A72C4" w:rsidRPr="00462CFE" w:rsidRDefault="006A72C4" w:rsidP="00462CFE">
      <w:pPr>
        <w:pStyle w:val="Paragraphedeliste"/>
        <w:numPr>
          <w:ilvl w:val="2"/>
          <w:numId w:val="1"/>
        </w:numPr>
        <w:spacing w:before="100" w:beforeAutospacing="1" w:after="100" w:afterAutospacing="1" w:line="240" w:lineRule="auto"/>
        <w:ind w:left="426" w:hanging="284"/>
        <w:rPr>
          <w:rFonts w:ascii="Cambria" w:eastAsia="Times New Roman" w:hAnsi="Cambria" w:cs="Times New Roman"/>
          <w:color w:val="FF0000"/>
          <w:sz w:val="28"/>
          <w:szCs w:val="24"/>
          <w:lang w:val="en-US" w:eastAsia="fr-FR"/>
        </w:rPr>
      </w:pPr>
      <w:r w:rsidRPr="00462CFE">
        <w:rPr>
          <w:rFonts w:ascii="Cambria" w:eastAsia="Times New Roman" w:hAnsi="Cambria" w:cs="Times New Roman"/>
          <w:b/>
          <w:bCs/>
          <w:color w:val="FF0000"/>
          <w:sz w:val="28"/>
          <w:szCs w:val="24"/>
          <w:lang w:val="en-US" w:eastAsia="fr-FR"/>
        </w:rPr>
        <w:t xml:space="preserve"> Amplifier Output-Limit Controls Are Currently Fixed</w:t>
      </w:r>
    </w:p>
    <w:p w:rsidR="006A72C4" w:rsidRPr="006A72C4" w:rsidRDefault="006A72C4" w:rsidP="006A72C4">
      <w:pPr>
        <w:spacing w:before="100" w:beforeAutospacing="1" w:after="100" w:afterAutospacing="1" w:line="240" w:lineRule="auto"/>
        <w:rPr>
          <w:rFonts w:ascii="Cambria" w:eastAsia="Times New Roman" w:hAnsi="Cambria" w:cs="Times New Roman"/>
          <w:color w:val="00B050"/>
          <w:sz w:val="26"/>
          <w:szCs w:val="26"/>
          <w:lang w:val="en-US" w:eastAsia="fr-FR"/>
        </w:rPr>
      </w:pPr>
      <w:r w:rsidRPr="00462CFE">
        <w:rPr>
          <w:rFonts w:ascii="Cambria" w:eastAsia="Times New Roman" w:hAnsi="Cambria" w:cs="Times New Roman"/>
          <w:b/>
          <w:bCs/>
          <w:color w:val="00B050"/>
          <w:sz w:val="26"/>
          <w:szCs w:val="26"/>
          <w:lang w:val="en-US" w:eastAsia="fr-FR"/>
        </w:rPr>
        <w:t>HIGH — Requires a design decision before implementing PoE-power-based output scaling in Milestone 2.</w:t>
      </w:r>
    </w:p>
    <w:p w:rsidR="006A72C4" w:rsidRPr="006A72C4" w:rsidRDefault="006A72C4" w:rsidP="006A72C4">
      <w:pPr>
        <w:spacing w:before="100" w:beforeAutospacing="1" w:after="100" w:afterAutospacing="1" w:line="240" w:lineRule="auto"/>
        <w:rPr>
          <w:rFonts w:ascii="Cambria" w:eastAsia="Times New Roman" w:hAnsi="Cambria" w:cs="Times New Roman"/>
          <w:sz w:val="24"/>
          <w:szCs w:val="24"/>
          <w:lang w:val="en-US" w:eastAsia="fr-FR"/>
        </w:rPr>
      </w:pPr>
      <w:r w:rsidRPr="006A72C4">
        <w:rPr>
          <w:rFonts w:ascii="Cambria" w:eastAsia="Times New Roman" w:hAnsi="Cambria" w:cs="Times New Roman"/>
          <w:sz w:val="24"/>
          <w:szCs w:val="24"/>
          <w:lang w:val="en-US" w:eastAsia="fr-FR"/>
        </w:rPr>
        <w:t>The client requires the speaker to reduce its maximum output when operating from a lower PoE power budget and to allow higher output when additional PoE power is available.</w:t>
      </w:r>
    </w:p>
    <w:p w:rsidR="006A72C4" w:rsidRPr="006A72C4" w:rsidRDefault="006A72C4" w:rsidP="006A72C4">
      <w:pPr>
        <w:spacing w:before="100" w:beforeAutospacing="1" w:after="100" w:afterAutospacing="1" w:line="240" w:lineRule="auto"/>
        <w:rPr>
          <w:rFonts w:ascii="Cambria" w:eastAsia="Times New Roman" w:hAnsi="Cambria" w:cs="Times New Roman"/>
          <w:sz w:val="24"/>
          <w:szCs w:val="24"/>
          <w:lang w:val="en-US" w:eastAsia="fr-FR"/>
        </w:rPr>
      </w:pPr>
      <w:r w:rsidRPr="006A72C4">
        <w:rPr>
          <w:rFonts w:ascii="Cambria" w:eastAsia="Times New Roman" w:hAnsi="Cambria" w:cs="Times New Roman"/>
          <w:sz w:val="24"/>
          <w:szCs w:val="24"/>
          <w:lang w:val="en-US" w:eastAsia="fr-FR"/>
        </w:rPr>
        <w:t xml:space="preserve">Review of the Rev E TPA3116D2 amplifier section confirms that the hardware gain and power-limit settings are currently fixed. </w:t>
      </w:r>
      <w:r w:rsidRPr="00462CFE">
        <w:rPr>
          <w:rFonts w:ascii="Cambria" w:eastAsia="Times New Roman" w:hAnsi="Cambria" w:cs="Courier New"/>
          <w:sz w:val="24"/>
          <w:szCs w:val="24"/>
          <w:lang w:val="en-US" w:eastAsia="fr-FR"/>
        </w:rPr>
        <w:t>AMP_GAIN</w:t>
      </w:r>
      <w:r w:rsidRPr="006A72C4">
        <w:rPr>
          <w:rFonts w:ascii="Cambria" w:eastAsia="Times New Roman" w:hAnsi="Cambria" w:cs="Times New Roman"/>
          <w:sz w:val="24"/>
          <w:szCs w:val="24"/>
          <w:lang w:val="en-US" w:eastAsia="fr-FR"/>
        </w:rPr>
        <w:t xml:space="preserve"> is configured through R14 (5.6 k</w:t>
      </w:r>
      <w:r w:rsidRPr="006A72C4">
        <w:rPr>
          <w:rFonts w:ascii="Cambria" w:eastAsia="Times New Roman" w:hAnsi="Cambria" w:cs="Times New Roman"/>
          <w:sz w:val="24"/>
          <w:szCs w:val="24"/>
          <w:lang w:eastAsia="fr-FR"/>
        </w:rPr>
        <w:t>Ω</w:t>
      </w:r>
      <w:r w:rsidRPr="006A72C4">
        <w:rPr>
          <w:rFonts w:ascii="Cambria" w:eastAsia="Times New Roman" w:hAnsi="Cambria" w:cs="Times New Roman"/>
          <w:sz w:val="24"/>
          <w:szCs w:val="24"/>
          <w:lang w:val="en-US" w:eastAsia="fr-FR"/>
        </w:rPr>
        <w:t xml:space="preserve">) to GND, while </w:t>
      </w:r>
      <w:r w:rsidRPr="00462CFE">
        <w:rPr>
          <w:rFonts w:ascii="Cambria" w:eastAsia="Times New Roman" w:hAnsi="Cambria" w:cs="Courier New"/>
          <w:sz w:val="24"/>
          <w:szCs w:val="24"/>
          <w:lang w:val="en-US" w:eastAsia="fr-FR"/>
        </w:rPr>
        <w:t>AMP_PLIMIT</w:t>
      </w:r>
      <w:r w:rsidRPr="006A72C4">
        <w:rPr>
          <w:rFonts w:ascii="Cambria" w:eastAsia="Times New Roman" w:hAnsi="Cambria" w:cs="Times New Roman"/>
          <w:sz w:val="24"/>
          <w:szCs w:val="24"/>
          <w:lang w:val="en-US" w:eastAsia="fr-FR"/>
        </w:rPr>
        <w:t xml:space="preserve"> is configured by R15 (82 k</w:t>
      </w:r>
      <w:r w:rsidRPr="006A72C4">
        <w:rPr>
          <w:rFonts w:ascii="Cambria" w:eastAsia="Times New Roman" w:hAnsi="Cambria" w:cs="Times New Roman"/>
          <w:sz w:val="24"/>
          <w:szCs w:val="24"/>
          <w:lang w:eastAsia="fr-FR"/>
        </w:rPr>
        <w:t>Ω</w:t>
      </w:r>
      <w:r w:rsidRPr="006A72C4">
        <w:rPr>
          <w:rFonts w:ascii="Cambria" w:eastAsia="Times New Roman" w:hAnsi="Cambria" w:cs="Times New Roman"/>
          <w:sz w:val="24"/>
          <w:szCs w:val="24"/>
          <w:lang w:val="en-US" w:eastAsia="fr-FR"/>
        </w:rPr>
        <w:t>), R16 (51 k</w:t>
      </w:r>
      <w:r w:rsidRPr="006A72C4">
        <w:rPr>
          <w:rFonts w:ascii="Cambria" w:eastAsia="Times New Roman" w:hAnsi="Cambria" w:cs="Times New Roman"/>
          <w:sz w:val="24"/>
          <w:szCs w:val="24"/>
          <w:lang w:eastAsia="fr-FR"/>
        </w:rPr>
        <w:t>Ω</w:t>
      </w:r>
      <w:r w:rsidRPr="006A72C4">
        <w:rPr>
          <w:rFonts w:ascii="Cambria" w:eastAsia="Times New Roman" w:hAnsi="Cambria" w:cs="Times New Roman"/>
          <w:sz w:val="24"/>
          <w:szCs w:val="24"/>
          <w:lang w:val="en-US" w:eastAsia="fr-FR"/>
        </w:rPr>
        <w:t>), and C58 (1 µF). No software-controlled switching or adjustment element was identified on either of these control networks.</w:t>
      </w:r>
    </w:p>
    <w:p w:rsidR="006A72C4" w:rsidRPr="006A72C4" w:rsidRDefault="006A72C4" w:rsidP="006A72C4">
      <w:pPr>
        <w:spacing w:before="100" w:beforeAutospacing="1" w:after="100" w:afterAutospacing="1" w:line="240" w:lineRule="auto"/>
        <w:rPr>
          <w:rFonts w:ascii="Cambria" w:eastAsia="Times New Roman" w:hAnsi="Cambria" w:cs="Times New Roman"/>
          <w:sz w:val="24"/>
          <w:szCs w:val="24"/>
          <w:lang w:val="en-US" w:eastAsia="fr-FR"/>
        </w:rPr>
      </w:pPr>
      <w:r w:rsidRPr="00462CFE">
        <w:rPr>
          <w:rFonts w:ascii="Cambria" w:eastAsia="Times New Roman" w:hAnsi="Cambria" w:cs="Courier New"/>
          <w:sz w:val="24"/>
          <w:szCs w:val="24"/>
          <w:lang w:val="en-US" w:eastAsia="fr-FR"/>
        </w:rPr>
        <w:t>AMP_MUTE</w:t>
      </w:r>
      <w:r w:rsidRPr="006A72C4">
        <w:rPr>
          <w:rFonts w:ascii="Cambria" w:eastAsia="Times New Roman" w:hAnsi="Cambria" w:cs="Times New Roman"/>
          <w:sz w:val="24"/>
          <w:szCs w:val="24"/>
          <w:lang w:val="en-US" w:eastAsia="fr-FR"/>
        </w:rPr>
        <w:t xml:space="preserve"> is connected to the U11 I²C GPIO expander, providing controller access to the amplifier mute function. However, mute control does not provide dynamic adjustment of the existing </w:t>
      </w:r>
      <w:r w:rsidRPr="00462CFE">
        <w:rPr>
          <w:rFonts w:ascii="Cambria" w:eastAsia="Times New Roman" w:hAnsi="Cambria" w:cs="Courier New"/>
          <w:sz w:val="24"/>
          <w:szCs w:val="24"/>
          <w:lang w:val="en-US" w:eastAsia="fr-FR"/>
        </w:rPr>
        <w:t>AMP_GAIN</w:t>
      </w:r>
      <w:r w:rsidRPr="006A72C4">
        <w:rPr>
          <w:rFonts w:ascii="Cambria" w:eastAsia="Times New Roman" w:hAnsi="Cambria" w:cs="Times New Roman"/>
          <w:sz w:val="24"/>
          <w:szCs w:val="24"/>
          <w:lang w:val="en-US" w:eastAsia="fr-FR"/>
        </w:rPr>
        <w:t xml:space="preserve"> or </w:t>
      </w:r>
      <w:r w:rsidRPr="00462CFE">
        <w:rPr>
          <w:rFonts w:ascii="Cambria" w:eastAsia="Times New Roman" w:hAnsi="Cambria" w:cs="Courier New"/>
          <w:sz w:val="24"/>
          <w:szCs w:val="24"/>
          <w:lang w:val="en-US" w:eastAsia="fr-FR"/>
        </w:rPr>
        <w:t>AMP_PLIMIT</w:t>
      </w:r>
      <w:r w:rsidRPr="006A72C4">
        <w:rPr>
          <w:rFonts w:ascii="Cambria" w:eastAsia="Times New Roman" w:hAnsi="Cambria" w:cs="Times New Roman"/>
          <w:sz w:val="24"/>
          <w:szCs w:val="24"/>
          <w:lang w:val="en-US" w:eastAsia="fr-FR"/>
        </w:rPr>
        <w:t xml:space="preserve"> settings.</w:t>
      </w:r>
    </w:p>
    <w:p w:rsidR="006A72C4" w:rsidRPr="006A72C4" w:rsidRDefault="006A72C4" w:rsidP="006A72C4">
      <w:pPr>
        <w:spacing w:before="100" w:beforeAutospacing="1" w:after="100" w:afterAutospacing="1" w:line="240" w:lineRule="auto"/>
        <w:rPr>
          <w:rFonts w:ascii="Cambria" w:eastAsia="Times New Roman" w:hAnsi="Cambria" w:cs="Times New Roman"/>
          <w:sz w:val="24"/>
          <w:szCs w:val="24"/>
          <w:lang w:val="en-US" w:eastAsia="fr-FR"/>
        </w:rPr>
      </w:pPr>
      <w:r w:rsidRPr="00462CFE">
        <w:rPr>
          <w:rFonts w:ascii="Cambria" w:eastAsia="Times New Roman" w:hAnsi="Cambria" w:cs="Times New Roman"/>
          <w:b/>
          <w:bCs/>
          <w:sz w:val="24"/>
          <w:szCs w:val="24"/>
          <w:lang w:val="en-US" w:eastAsia="fr-FR"/>
        </w:rPr>
        <w:t>Recommendation:</w:t>
      </w:r>
      <w:r w:rsidRPr="006A72C4">
        <w:rPr>
          <w:rFonts w:ascii="Cambria" w:eastAsia="Times New Roman" w:hAnsi="Cambria" w:cs="Times New Roman"/>
          <w:sz w:val="24"/>
          <w:szCs w:val="24"/>
          <w:lang w:val="en-US" w:eastAsia="fr-FR"/>
        </w:rPr>
        <w:t xml:space="preserve"> Before modifying the amplifier circuitry, determine how the ESP32 will identify the available PoE power budget (Finding B). Based on that result, PoE-dependent output scaling can either be implemented in firmware/DSP while retaining fixed amplifier settings, or through a hardware modification that provides selectable gain or power-limit settings.</w:t>
      </w:r>
    </w:p>
    <w:p w:rsidR="006A72C4" w:rsidRPr="00462CFE" w:rsidRDefault="001233AA" w:rsidP="006A72C4">
      <w:pPr>
        <w:pStyle w:val="Titre3"/>
        <w:rPr>
          <w:rFonts w:ascii="Cambria" w:hAnsi="Cambria"/>
          <w:color w:val="FF0000"/>
          <w:sz w:val="28"/>
          <w:szCs w:val="24"/>
          <w:lang w:val="en-US"/>
        </w:rPr>
      </w:pPr>
      <w:proofErr w:type="gramStart"/>
      <w:r>
        <w:rPr>
          <w:rFonts w:ascii="Cambria" w:hAnsi="Cambria"/>
          <w:color w:val="FF0000"/>
          <w:sz w:val="28"/>
          <w:szCs w:val="24"/>
          <w:lang w:val="en-US"/>
        </w:rPr>
        <w:t xml:space="preserve">IV </w:t>
      </w:r>
      <w:r w:rsidR="00462CFE" w:rsidRPr="00462CFE">
        <w:rPr>
          <w:rFonts w:ascii="Cambria" w:hAnsi="Cambria"/>
          <w:color w:val="FF0000"/>
          <w:sz w:val="28"/>
          <w:szCs w:val="24"/>
          <w:lang w:val="en-US"/>
        </w:rPr>
        <w:t>.</w:t>
      </w:r>
      <w:proofErr w:type="gramEnd"/>
      <w:r w:rsidR="00462CFE" w:rsidRPr="00462CFE">
        <w:rPr>
          <w:rFonts w:ascii="Cambria" w:hAnsi="Cambria"/>
          <w:color w:val="FF0000"/>
          <w:sz w:val="28"/>
          <w:szCs w:val="24"/>
          <w:lang w:val="en-US"/>
        </w:rPr>
        <w:t xml:space="preserve"> </w:t>
      </w:r>
      <w:r w:rsidR="006A72C4" w:rsidRPr="00462CFE">
        <w:rPr>
          <w:rFonts w:ascii="Cambria" w:hAnsi="Cambria"/>
          <w:color w:val="FF0000"/>
          <w:sz w:val="28"/>
          <w:szCs w:val="24"/>
          <w:lang w:val="en-US"/>
        </w:rPr>
        <w:t>PoE Type Detection Hardware Is Already Implemented</w:t>
      </w:r>
    </w:p>
    <w:p w:rsidR="006A72C4" w:rsidRPr="00462CFE" w:rsidRDefault="006A72C4" w:rsidP="006A72C4">
      <w:pPr>
        <w:pStyle w:val="NormalWeb"/>
        <w:rPr>
          <w:rFonts w:ascii="Cambria" w:hAnsi="Cambria"/>
          <w:color w:val="92D050"/>
          <w:lang w:val="en-US"/>
        </w:rPr>
      </w:pPr>
      <w:r w:rsidRPr="00462CFE">
        <w:rPr>
          <w:rStyle w:val="lev"/>
          <w:rFonts w:ascii="Cambria" w:hAnsi="Cambria"/>
          <w:color w:val="92D050"/>
          <w:lang w:val="en-US"/>
        </w:rPr>
        <w:t>POSITIVE / RECOMMENDATION — The existing Rev E hardware provides the required path for PoE-dependent power management.</w:t>
      </w:r>
    </w:p>
    <w:p w:rsidR="006A72C4" w:rsidRPr="00462CFE" w:rsidRDefault="006A72C4" w:rsidP="006A72C4">
      <w:pPr>
        <w:pStyle w:val="NormalWeb"/>
        <w:rPr>
          <w:rFonts w:ascii="Cambria" w:hAnsi="Cambria"/>
          <w:lang w:val="en-US"/>
        </w:rPr>
      </w:pPr>
      <w:r w:rsidRPr="00462CFE">
        <w:rPr>
          <w:rFonts w:ascii="Cambria" w:hAnsi="Cambria"/>
          <w:lang w:val="en-US"/>
        </w:rPr>
        <w:t>The client requires the system to identify the available PoE source type so that the speaker output can be adjusted accordingly. Review of Rev E confirms that the required detection hardware is already implemented.</w:t>
      </w:r>
    </w:p>
    <w:p w:rsidR="006A72C4" w:rsidRPr="00462CFE" w:rsidRDefault="006A72C4" w:rsidP="006A72C4">
      <w:pPr>
        <w:pStyle w:val="NormalWeb"/>
        <w:rPr>
          <w:rFonts w:ascii="Cambria" w:hAnsi="Cambria"/>
          <w:lang w:val="en-US"/>
        </w:rPr>
      </w:pPr>
      <w:r w:rsidRPr="00462CFE">
        <w:rPr>
          <w:rFonts w:ascii="Cambria" w:hAnsi="Cambria"/>
          <w:lang w:val="en-US"/>
        </w:rPr>
        <w:t xml:space="preserve">The Ag5800 provides three dedicated PSE type-detection outputs: </w:t>
      </w:r>
      <w:r w:rsidRPr="00462CFE">
        <w:rPr>
          <w:rStyle w:val="CodeHTML"/>
          <w:rFonts w:ascii="Cambria" w:hAnsi="Cambria"/>
          <w:sz w:val="24"/>
          <w:szCs w:val="24"/>
          <w:lang w:val="en-US"/>
        </w:rPr>
        <w:t>AT-DET</w:t>
      </w:r>
      <w:r w:rsidRPr="00462CFE">
        <w:rPr>
          <w:rFonts w:ascii="Cambria" w:hAnsi="Cambria"/>
          <w:lang w:val="en-US"/>
        </w:rPr>
        <w:t xml:space="preserve">, </w:t>
      </w:r>
      <w:r w:rsidRPr="00462CFE">
        <w:rPr>
          <w:rStyle w:val="CodeHTML"/>
          <w:rFonts w:ascii="Cambria" w:hAnsi="Cambria"/>
          <w:sz w:val="24"/>
          <w:szCs w:val="24"/>
          <w:lang w:val="en-US"/>
        </w:rPr>
        <w:t>TYP3-DET</w:t>
      </w:r>
      <w:r w:rsidRPr="00462CFE">
        <w:rPr>
          <w:rFonts w:ascii="Cambria" w:hAnsi="Cambria"/>
          <w:lang w:val="en-US"/>
        </w:rPr>
        <w:t xml:space="preserve">, and </w:t>
      </w:r>
      <w:r w:rsidRPr="00462CFE">
        <w:rPr>
          <w:rStyle w:val="CodeHTML"/>
          <w:rFonts w:ascii="Cambria" w:hAnsi="Cambria"/>
          <w:sz w:val="24"/>
          <w:szCs w:val="24"/>
          <w:lang w:val="en-US"/>
        </w:rPr>
        <w:t>TYP4-DET</w:t>
      </w:r>
      <w:r w:rsidRPr="00462CFE">
        <w:rPr>
          <w:rFonts w:ascii="Cambria" w:hAnsi="Cambria"/>
          <w:lang w:val="en-US"/>
        </w:rPr>
        <w:t xml:space="preserve">. According to the manufacturer datasheet, no detection output is active with an IEEE 802.3af PSE, while </w:t>
      </w:r>
      <w:r w:rsidRPr="00462CFE">
        <w:rPr>
          <w:rStyle w:val="CodeHTML"/>
          <w:rFonts w:ascii="Cambria" w:hAnsi="Cambria"/>
          <w:sz w:val="24"/>
          <w:szCs w:val="24"/>
          <w:lang w:val="en-US"/>
        </w:rPr>
        <w:t>AT-DET</w:t>
      </w:r>
      <w:r w:rsidRPr="00462CFE">
        <w:rPr>
          <w:rFonts w:ascii="Cambria" w:hAnsi="Cambria"/>
          <w:lang w:val="en-US"/>
        </w:rPr>
        <w:t xml:space="preserve">, </w:t>
      </w:r>
      <w:r w:rsidRPr="00462CFE">
        <w:rPr>
          <w:rStyle w:val="CodeHTML"/>
          <w:rFonts w:ascii="Cambria" w:hAnsi="Cambria"/>
          <w:sz w:val="24"/>
          <w:szCs w:val="24"/>
          <w:lang w:val="en-US"/>
        </w:rPr>
        <w:t>TYP3-DET</w:t>
      </w:r>
      <w:r w:rsidRPr="00462CFE">
        <w:rPr>
          <w:rFonts w:ascii="Cambria" w:hAnsi="Cambria"/>
          <w:lang w:val="en-US"/>
        </w:rPr>
        <w:t xml:space="preserve">, and </w:t>
      </w:r>
      <w:r w:rsidRPr="00462CFE">
        <w:rPr>
          <w:rStyle w:val="CodeHTML"/>
          <w:rFonts w:ascii="Cambria" w:hAnsi="Cambria"/>
          <w:sz w:val="24"/>
          <w:szCs w:val="24"/>
          <w:lang w:val="en-US"/>
        </w:rPr>
        <w:t>TYP4-DET</w:t>
      </w:r>
      <w:r w:rsidRPr="00462CFE">
        <w:rPr>
          <w:rFonts w:ascii="Cambria" w:hAnsi="Cambria"/>
          <w:lang w:val="en-US"/>
        </w:rPr>
        <w:t xml:space="preserve"> indicate IEEE 802.3at, IEEE 802.3bt Type 3, and IEEE 802.3bt Type 4 respectively. In Rev E, these outputs are routed as </w:t>
      </w:r>
      <w:r w:rsidRPr="00462CFE">
        <w:rPr>
          <w:rStyle w:val="CodeHTML"/>
          <w:rFonts w:ascii="Cambria" w:hAnsi="Cambria"/>
          <w:sz w:val="24"/>
          <w:szCs w:val="24"/>
          <w:lang w:val="en-US"/>
        </w:rPr>
        <w:t>AT_DET_PRIMARY</w:t>
      </w:r>
      <w:r w:rsidRPr="00462CFE">
        <w:rPr>
          <w:rFonts w:ascii="Cambria" w:hAnsi="Cambria"/>
          <w:lang w:val="en-US"/>
        </w:rPr>
        <w:t xml:space="preserve">, </w:t>
      </w:r>
      <w:r w:rsidRPr="00462CFE">
        <w:rPr>
          <w:rStyle w:val="CodeHTML"/>
          <w:rFonts w:ascii="Cambria" w:hAnsi="Cambria"/>
          <w:sz w:val="24"/>
          <w:szCs w:val="24"/>
          <w:lang w:val="en-US"/>
        </w:rPr>
        <w:lastRenderedPageBreak/>
        <w:t>BT3_DET_PRIMARY</w:t>
      </w:r>
      <w:r w:rsidRPr="00462CFE">
        <w:rPr>
          <w:rFonts w:ascii="Cambria" w:hAnsi="Cambria"/>
          <w:lang w:val="en-US"/>
        </w:rPr>
        <w:t xml:space="preserve">, and </w:t>
      </w:r>
      <w:r w:rsidRPr="00462CFE">
        <w:rPr>
          <w:rStyle w:val="CodeHTML"/>
          <w:rFonts w:ascii="Cambria" w:hAnsi="Cambria"/>
          <w:sz w:val="24"/>
          <w:szCs w:val="24"/>
          <w:lang w:val="en-US"/>
        </w:rPr>
        <w:t>BT4_DET_PRIMARY</w:t>
      </w:r>
      <w:r w:rsidRPr="00462CFE">
        <w:rPr>
          <w:rFonts w:ascii="Cambria" w:hAnsi="Cambria"/>
          <w:lang w:val="en-US"/>
        </w:rPr>
        <w:t xml:space="preserve"> and cross the isolation barrier through U12, U13, and U14 optocouplers. This implementation is consistent with the Ag5800 datasheet recommendation for transferring PSE-type detection signals to the controller side. </w:t>
      </w:r>
    </w:p>
    <w:p w:rsidR="006A72C4" w:rsidRPr="00462CFE" w:rsidRDefault="006A72C4" w:rsidP="006A72C4">
      <w:pPr>
        <w:pStyle w:val="NormalWeb"/>
        <w:rPr>
          <w:rFonts w:ascii="Cambria" w:hAnsi="Cambria"/>
          <w:lang w:val="en-US"/>
        </w:rPr>
      </w:pPr>
      <w:r w:rsidRPr="00462CFE">
        <w:rPr>
          <w:rFonts w:ascii="Cambria" w:hAnsi="Cambria"/>
          <w:lang w:val="en-US"/>
        </w:rPr>
        <w:t xml:space="preserve">On the isolated logic side, the resulting </w:t>
      </w:r>
      <w:r w:rsidRPr="00462CFE">
        <w:rPr>
          <w:rStyle w:val="CodeHTML"/>
          <w:rFonts w:ascii="Cambria" w:hAnsi="Cambria"/>
          <w:sz w:val="24"/>
          <w:szCs w:val="24"/>
          <w:lang w:val="en-US"/>
        </w:rPr>
        <w:t>POE_AT_DET</w:t>
      </w:r>
      <w:r w:rsidRPr="00462CFE">
        <w:rPr>
          <w:rFonts w:ascii="Cambria" w:hAnsi="Cambria"/>
          <w:lang w:val="en-US"/>
        </w:rPr>
        <w:t xml:space="preserve">, </w:t>
      </w:r>
      <w:r w:rsidRPr="00462CFE">
        <w:rPr>
          <w:rStyle w:val="CodeHTML"/>
          <w:rFonts w:ascii="Cambria" w:hAnsi="Cambria"/>
          <w:sz w:val="24"/>
          <w:szCs w:val="24"/>
          <w:lang w:val="en-US"/>
        </w:rPr>
        <w:t>POE_BT3_DET</w:t>
      </w:r>
      <w:r w:rsidRPr="00462CFE">
        <w:rPr>
          <w:rFonts w:ascii="Cambria" w:hAnsi="Cambria"/>
          <w:lang w:val="en-US"/>
        </w:rPr>
        <w:t xml:space="preserve">, and </w:t>
      </w:r>
      <w:r w:rsidRPr="00462CFE">
        <w:rPr>
          <w:rStyle w:val="CodeHTML"/>
          <w:rFonts w:ascii="Cambria" w:hAnsi="Cambria"/>
          <w:sz w:val="24"/>
          <w:szCs w:val="24"/>
          <w:lang w:val="en-US"/>
        </w:rPr>
        <w:t>POE_BT4_DET</w:t>
      </w:r>
      <w:r w:rsidRPr="00462CFE">
        <w:rPr>
          <w:rFonts w:ascii="Cambria" w:hAnsi="Cambria"/>
          <w:lang w:val="en-US"/>
        </w:rPr>
        <w:t xml:space="preserve"> signals are connected to U11 (PCAL6416APW) on pins 9, 10, and 11. U11 is connected to the controller through the existing I²C interface.</w:t>
      </w:r>
    </w:p>
    <w:p w:rsidR="006A72C4" w:rsidRPr="00462CFE" w:rsidRDefault="006A72C4" w:rsidP="006A72C4">
      <w:pPr>
        <w:pStyle w:val="NormalWeb"/>
        <w:rPr>
          <w:rFonts w:ascii="Cambria" w:hAnsi="Cambria"/>
          <w:lang w:val="en-US"/>
        </w:rPr>
      </w:pPr>
      <w:r w:rsidRPr="00462CFE">
        <w:rPr>
          <w:rStyle w:val="lev"/>
          <w:rFonts w:ascii="Cambria" w:hAnsi="Cambria"/>
          <w:lang w:val="en-US"/>
        </w:rPr>
        <w:t>Recommendation:</w:t>
      </w:r>
      <w:r w:rsidRPr="00462CFE">
        <w:rPr>
          <w:rFonts w:ascii="Cambria" w:hAnsi="Cambria"/>
          <w:lang w:val="en-US"/>
        </w:rPr>
        <w:t xml:space="preserve"> No additional hardware is required for PoE source-type detection. The existing detection path should be retained and used by the firmware to determine the applicable power-management state. This information can then be combined with the output-limiting strategy discussed in Finding A to implement PoE-dependent speaker output scaling.</w:t>
      </w:r>
    </w:p>
    <w:p w:rsidR="008E5C8E" w:rsidRPr="00462CFE" w:rsidRDefault="00462CFE" w:rsidP="008E5C8E">
      <w:pPr>
        <w:pStyle w:val="Titre3"/>
        <w:rPr>
          <w:rFonts w:ascii="Cambria" w:hAnsi="Cambria"/>
          <w:sz w:val="24"/>
          <w:szCs w:val="24"/>
          <w:lang w:val="en-US"/>
        </w:rPr>
      </w:pPr>
      <w:r w:rsidRPr="00462CFE">
        <w:rPr>
          <w:rFonts w:ascii="Cambria" w:hAnsi="Cambria"/>
          <w:color w:val="FF0000"/>
          <w:sz w:val="28"/>
          <w:szCs w:val="24"/>
          <w:lang w:val="en-US"/>
        </w:rPr>
        <w:t xml:space="preserve">V. </w:t>
      </w:r>
      <w:r w:rsidR="008E5C8E" w:rsidRPr="00462CFE">
        <w:rPr>
          <w:rFonts w:ascii="Cambria" w:hAnsi="Cambria"/>
          <w:color w:val="FF0000"/>
          <w:sz w:val="28"/>
          <w:szCs w:val="24"/>
          <w:lang w:val="en-US"/>
        </w:rPr>
        <w:t>Protected Dual-Source 24 V Power Path</w:t>
      </w:r>
    </w:p>
    <w:p w:rsidR="008E5C8E" w:rsidRPr="00462CFE" w:rsidRDefault="008E5C8E" w:rsidP="008E5C8E">
      <w:pPr>
        <w:pStyle w:val="NormalWeb"/>
        <w:rPr>
          <w:rFonts w:ascii="Cambria" w:hAnsi="Cambria"/>
          <w:color w:val="70AD47" w:themeColor="accent6"/>
          <w:lang w:val="en-US"/>
        </w:rPr>
      </w:pPr>
      <w:r w:rsidRPr="00462CFE">
        <w:rPr>
          <w:rStyle w:val="lev"/>
          <w:rFonts w:ascii="Cambria" w:hAnsi="Cambria"/>
          <w:color w:val="70AD47" w:themeColor="accent6"/>
          <w:lang w:val="en-US"/>
        </w:rPr>
        <w:t>POSITIVE / LOW — The overall power-path architecture is coherent and should be preserved.</w:t>
      </w:r>
    </w:p>
    <w:p w:rsidR="008E5C8E" w:rsidRPr="00462CFE" w:rsidRDefault="008E5C8E" w:rsidP="008E5C8E">
      <w:pPr>
        <w:pStyle w:val="NormalWeb"/>
        <w:rPr>
          <w:rFonts w:ascii="Cambria" w:hAnsi="Cambria"/>
          <w:lang w:val="en-US"/>
        </w:rPr>
      </w:pPr>
      <w:r w:rsidRPr="00462CFE">
        <w:rPr>
          <w:rFonts w:ascii="Cambria" w:hAnsi="Cambria"/>
          <w:lang w:val="en-US"/>
        </w:rPr>
        <w:t>Review of the Rev E power architecture confirms a protected dual-source path supplying the amplifier and downstream power conversion.</w:t>
      </w:r>
    </w:p>
    <w:p w:rsidR="008E5C8E" w:rsidRPr="00462CFE" w:rsidRDefault="008E5C8E" w:rsidP="008E5C8E">
      <w:pPr>
        <w:pStyle w:val="NormalWeb"/>
        <w:rPr>
          <w:rFonts w:ascii="Cambria" w:hAnsi="Cambria"/>
          <w:lang w:val="en-US"/>
        </w:rPr>
      </w:pPr>
      <w:r w:rsidRPr="00462CFE">
        <w:rPr>
          <w:rFonts w:ascii="Cambria" w:hAnsi="Cambria"/>
          <w:lang w:val="en-US"/>
        </w:rPr>
        <w:t xml:space="preserve">The bench-supply path is protected by U15 (LTC4365) and its external MOSFET stage. The circuit monitors the configured under-voltage and over-voltage thresholds and produces the protected </w:t>
      </w:r>
      <w:r w:rsidRPr="00462CFE">
        <w:rPr>
          <w:rStyle w:val="CodeHTML"/>
          <w:rFonts w:ascii="Cambria" w:hAnsi="Cambria"/>
          <w:sz w:val="24"/>
          <w:szCs w:val="24"/>
          <w:lang w:val="en-US"/>
        </w:rPr>
        <w:t>24V_BENCH_PROTECTED</w:t>
      </w:r>
      <w:r w:rsidRPr="00462CFE">
        <w:rPr>
          <w:rFonts w:ascii="Cambria" w:hAnsi="Cambria"/>
          <w:lang w:val="en-US"/>
        </w:rPr>
        <w:t xml:space="preserve"> rail.</w:t>
      </w:r>
    </w:p>
    <w:p w:rsidR="008E5C8E" w:rsidRPr="00462CFE" w:rsidRDefault="008E5C8E" w:rsidP="008E5C8E">
      <w:pPr>
        <w:pStyle w:val="NormalWeb"/>
        <w:rPr>
          <w:rFonts w:ascii="Cambria" w:hAnsi="Cambria"/>
          <w:lang w:val="en-US"/>
        </w:rPr>
      </w:pPr>
      <w:r w:rsidRPr="00462CFE">
        <w:rPr>
          <w:rFonts w:ascii="Cambria" w:hAnsi="Cambria"/>
          <w:lang w:val="en-US"/>
        </w:rPr>
        <w:t xml:space="preserve">The PoE and protected bench rails are then combined through two LM5050-2 ideal-diode controllers. U9 connects </w:t>
      </w:r>
      <w:r w:rsidRPr="00462CFE">
        <w:rPr>
          <w:rStyle w:val="CodeHTML"/>
          <w:rFonts w:ascii="Cambria" w:hAnsi="Cambria"/>
          <w:sz w:val="24"/>
          <w:szCs w:val="24"/>
          <w:lang w:val="en-US"/>
        </w:rPr>
        <w:t>24V_POE</w:t>
      </w:r>
      <w:r w:rsidRPr="00462CFE">
        <w:rPr>
          <w:rFonts w:ascii="Cambria" w:hAnsi="Cambria"/>
          <w:lang w:val="en-US"/>
        </w:rPr>
        <w:t xml:space="preserve"> to </w:t>
      </w:r>
      <w:r w:rsidRPr="00462CFE">
        <w:rPr>
          <w:rStyle w:val="CodeHTML"/>
          <w:rFonts w:ascii="Cambria" w:hAnsi="Cambria"/>
          <w:sz w:val="24"/>
          <w:szCs w:val="24"/>
          <w:lang w:val="en-US"/>
        </w:rPr>
        <w:t>24V_OR</w:t>
      </w:r>
      <w:r w:rsidRPr="00462CFE">
        <w:rPr>
          <w:rFonts w:ascii="Cambria" w:hAnsi="Cambria"/>
          <w:lang w:val="en-US"/>
        </w:rPr>
        <w:t xml:space="preserve">, while U10 connects </w:t>
      </w:r>
      <w:r w:rsidRPr="00462CFE">
        <w:rPr>
          <w:rStyle w:val="CodeHTML"/>
          <w:rFonts w:ascii="Cambria" w:hAnsi="Cambria"/>
          <w:sz w:val="24"/>
          <w:szCs w:val="24"/>
          <w:lang w:val="en-US"/>
        </w:rPr>
        <w:t>24V_BENCH_PROTECTED</w:t>
      </w:r>
      <w:r w:rsidRPr="00462CFE">
        <w:rPr>
          <w:rFonts w:ascii="Cambria" w:hAnsi="Cambria"/>
          <w:lang w:val="en-US"/>
        </w:rPr>
        <w:t xml:space="preserve"> to the same </w:t>
      </w:r>
      <w:r w:rsidRPr="00462CFE">
        <w:rPr>
          <w:rStyle w:val="CodeHTML"/>
          <w:rFonts w:ascii="Cambria" w:hAnsi="Cambria"/>
          <w:sz w:val="24"/>
          <w:szCs w:val="24"/>
          <w:lang w:val="en-US"/>
        </w:rPr>
        <w:t>24V_OR</w:t>
      </w:r>
      <w:r w:rsidRPr="00462CFE">
        <w:rPr>
          <w:rFonts w:ascii="Cambria" w:hAnsi="Cambria"/>
          <w:lang w:val="en-US"/>
        </w:rPr>
        <w:t xml:space="preserve"> rail, providing controlled source OR-</w:t>
      </w:r>
      <w:proofErr w:type="spellStart"/>
      <w:r w:rsidRPr="00462CFE">
        <w:rPr>
          <w:rFonts w:ascii="Cambria" w:hAnsi="Cambria"/>
          <w:lang w:val="en-US"/>
        </w:rPr>
        <w:t>ing</w:t>
      </w:r>
      <w:proofErr w:type="spellEnd"/>
      <w:r w:rsidRPr="00462CFE">
        <w:rPr>
          <w:rFonts w:ascii="Cambria" w:hAnsi="Cambria"/>
          <w:lang w:val="en-US"/>
        </w:rPr>
        <w:t>.</w:t>
      </w:r>
    </w:p>
    <w:p w:rsidR="008E5C8E" w:rsidRPr="00462CFE" w:rsidRDefault="008E5C8E" w:rsidP="008E5C8E">
      <w:pPr>
        <w:pStyle w:val="NormalWeb"/>
        <w:rPr>
          <w:rFonts w:ascii="Cambria" w:hAnsi="Cambria"/>
          <w:lang w:val="en-US"/>
        </w:rPr>
      </w:pPr>
      <w:r w:rsidRPr="00462CFE">
        <w:rPr>
          <w:rFonts w:ascii="Cambria" w:hAnsi="Cambria"/>
          <w:lang w:val="en-US"/>
        </w:rPr>
        <w:t xml:space="preserve">The combined </w:t>
      </w:r>
      <w:r w:rsidRPr="00462CFE">
        <w:rPr>
          <w:rStyle w:val="CodeHTML"/>
          <w:rFonts w:ascii="Cambria" w:hAnsi="Cambria"/>
          <w:sz w:val="24"/>
          <w:szCs w:val="24"/>
          <w:lang w:val="en-US"/>
        </w:rPr>
        <w:t>24V_OR</w:t>
      </w:r>
      <w:r w:rsidRPr="00462CFE">
        <w:rPr>
          <w:rFonts w:ascii="Cambria" w:hAnsi="Cambria"/>
          <w:lang w:val="en-US"/>
        </w:rPr>
        <w:t xml:space="preserve"> rail feeds U16 (TPS26630 </w:t>
      </w:r>
      <w:proofErr w:type="spellStart"/>
      <w:r w:rsidRPr="00462CFE">
        <w:rPr>
          <w:rFonts w:ascii="Cambria" w:hAnsi="Cambria"/>
          <w:lang w:val="en-US"/>
        </w:rPr>
        <w:t>eFuse</w:t>
      </w:r>
      <w:proofErr w:type="spellEnd"/>
      <w:r w:rsidRPr="00462CFE">
        <w:rPr>
          <w:rFonts w:ascii="Cambria" w:hAnsi="Cambria"/>
          <w:lang w:val="en-US"/>
        </w:rPr>
        <w:t xml:space="preserve">). Its protection and control connections include under-voltage, over-voltage, current-limit, </w:t>
      </w:r>
      <w:proofErr w:type="spellStart"/>
      <w:r w:rsidRPr="00462CFE">
        <w:rPr>
          <w:rFonts w:ascii="Cambria" w:hAnsi="Cambria"/>
          <w:lang w:val="en-US"/>
        </w:rPr>
        <w:t>dV</w:t>
      </w:r>
      <w:proofErr w:type="spellEnd"/>
      <w:r w:rsidRPr="00462CFE">
        <w:rPr>
          <w:rFonts w:ascii="Cambria" w:hAnsi="Cambria"/>
          <w:lang w:val="en-US"/>
        </w:rPr>
        <w:t xml:space="preserve">/dt, shutdown, fault, and power-good related signals. The protected output of U16 becomes </w:t>
      </w:r>
      <w:r w:rsidRPr="00462CFE">
        <w:rPr>
          <w:rStyle w:val="CodeHTML"/>
          <w:rFonts w:ascii="Cambria" w:hAnsi="Cambria"/>
          <w:sz w:val="24"/>
          <w:szCs w:val="24"/>
          <w:lang w:val="en-US"/>
        </w:rPr>
        <w:t>24V_AMP</w:t>
      </w:r>
      <w:r w:rsidRPr="00462CFE">
        <w:rPr>
          <w:rFonts w:ascii="Cambria" w:hAnsi="Cambria"/>
          <w:lang w:val="en-US"/>
        </w:rPr>
        <w:t>.</w:t>
      </w:r>
    </w:p>
    <w:p w:rsidR="008E5C8E" w:rsidRPr="00462CFE" w:rsidRDefault="008E5C8E" w:rsidP="008E5C8E">
      <w:pPr>
        <w:pStyle w:val="NormalWeb"/>
        <w:rPr>
          <w:rFonts w:ascii="Cambria" w:hAnsi="Cambria"/>
          <w:lang w:val="en-US"/>
        </w:rPr>
      </w:pPr>
      <w:r w:rsidRPr="00462CFE">
        <w:rPr>
          <w:rFonts w:ascii="Cambria" w:hAnsi="Cambria"/>
          <w:lang w:val="en-US"/>
        </w:rPr>
        <w:t xml:space="preserve">Finally, </w:t>
      </w:r>
      <w:r w:rsidRPr="00462CFE">
        <w:rPr>
          <w:rStyle w:val="CodeHTML"/>
          <w:rFonts w:ascii="Cambria" w:hAnsi="Cambria"/>
          <w:sz w:val="24"/>
          <w:szCs w:val="24"/>
          <w:lang w:val="en-US"/>
        </w:rPr>
        <w:t>24V_AMP</w:t>
      </w:r>
      <w:r w:rsidRPr="00462CFE">
        <w:rPr>
          <w:rFonts w:ascii="Cambria" w:hAnsi="Cambria"/>
          <w:lang w:val="en-US"/>
        </w:rPr>
        <w:t xml:space="preserve"> directly supplies the U5 TPA3116D2 amplifier and the U6 LMR33630 buck converter used for the downstream 5 V power stage.</w:t>
      </w:r>
    </w:p>
    <w:p w:rsidR="008E5C8E" w:rsidRDefault="008E5C8E" w:rsidP="008E5C8E">
      <w:pPr>
        <w:pStyle w:val="NormalWeb"/>
        <w:rPr>
          <w:rFonts w:ascii="Cambria" w:hAnsi="Cambria"/>
          <w:lang w:val="en-US"/>
        </w:rPr>
      </w:pPr>
      <w:r w:rsidRPr="00462CFE">
        <w:rPr>
          <w:rStyle w:val="lev"/>
          <w:rFonts w:ascii="Cambria" w:hAnsi="Cambria"/>
          <w:lang w:val="en-US"/>
        </w:rPr>
        <w:t>Recommendation:</w:t>
      </w:r>
      <w:r w:rsidRPr="00462CFE">
        <w:rPr>
          <w:rFonts w:ascii="Cambria" w:hAnsi="Cambria"/>
          <w:lang w:val="en-US"/>
        </w:rPr>
        <w:t xml:space="preserve"> Preserve the existing power-path architecture. No architectural change is recommended at this stage. The passive protection thresholds, current-limit configuration, component ratings, and thermal margins should be checked separately during the detailed power-integrity review before manufacturing.</w:t>
      </w:r>
    </w:p>
    <w:p w:rsidR="00266654" w:rsidRPr="00266654" w:rsidRDefault="00266654" w:rsidP="00266654">
      <w:pPr>
        <w:pStyle w:val="Titre3"/>
        <w:rPr>
          <w:rFonts w:ascii="Cambria" w:hAnsi="Cambria"/>
          <w:color w:val="FF0000"/>
          <w:sz w:val="28"/>
          <w:lang w:val="en-US"/>
        </w:rPr>
      </w:pPr>
      <w:r w:rsidRPr="00266654">
        <w:rPr>
          <w:rStyle w:val="lev"/>
          <w:rFonts w:ascii="Cambria" w:hAnsi="Cambria"/>
          <w:b/>
          <w:bCs/>
          <w:color w:val="FF0000"/>
          <w:sz w:val="28"/>
          <w:lang w:val="en-US"/>
        </w:rPr>
        <w:t xml:space="preserve">VI. </w:t>
      </w:r>
      <w:r w:rsidRPr="00266654">
        <w:rPr>
          <w:rStyle w:val="lev"/>
          <w:rFonts w:ascii="Cambria" w:hAnsi="Cambria"/>
          <w:b/>
          <w:bCs/>
          <w:color w:val="FF0000"/>
          <w:sz w:val="28"/>
          <w:lang w:val="en-US"/>
        </w:rPr>
        <w:t>Audio Signal Chain — Schematic Review</w:t>
      </w:r>
    </w:p>
    <w:p w:rsidR="00266654" w:rsidRPr="00266654" w:rsidRDefault="00266654" w:rsidP="00266654">
      <w:pPr>
        <w:pStyle w:val="NormalWeb"/>
        <w:rPr>
          <w:rFonts w:ascii="Cambria" w:hAnsi="Cambria"/>
          <w:lang w:val="en-US"/>
        </w:rPr>
      </w:pPr>
      <w:r w:rsidRPr="00266654">
        <w:rPr>
          <w:rStyle w:val="lev"/>
          <w:rFonts w:ascii="Cambria" w:hAnsi="Cambria"/>
          <w:lang w:val="en-US"/>
        </w:rPr>
        <w:t xml:space="preserve">POSITIVE / </w:t>
      </w:r>
      <w:proofErr w:type="gramStart"/>
      <w:r w:rsidRPr="00266654">
        <w:rPr>
          <w:rStyle w:val="lev"/>
          <w:rFonts w:ascii="Cambria" w:hAnsi="Cambria"/>
          <w:lang w:val="en-US"/>
        </w:rPr>
        <w:t>VERIFICATION</w:t>
      </w:r>
      <w:r w:rsidRPr="00266654">
        <w:rPr>
          <w:rFonts w:ascii="Cambria" w:hAnsi="Cambria"/>
          <w:lang w:val="en-US"/>
        </w:rPr>
        <w:t xml:space="preserve"> </w:t>
      </w:r>
      <w:r>
        <w:rPr>
          <w:rFonts w:ascii="Cambria" w:hAnsi="Cambria"/>
          <w:lang w:val="en-US"/>
        </w:rPr>
        <w:t xml:space="preserve"> </w:t>
      </w:r>
      <w:r w:rsidRPr="00266654">
        <w:rPr>
          <w:rFonts w:ascii="Cambria" w:hAnsi="Cambria"/>
          <w:lang w:val="en-US"/>
        </w:rPr>
        <w:t>No</w:t>
      </w:r>
      <w:proofErr w:type="gramEnd"/>
      <w:r w:rsidRPr="00266654">
        <w:rPr>
          <w:rFonts w:ascii="Cambria" w:hAnsi="Cambria"/>
          <w:lang w:val="en-US"/>
        </w:rPr>
        <w:t xml:space="preserve"> additional critical schematic-level issue was identified in the reviewed PCM5122-to-TPA3116D2 audio chain.</w:t>
      </w:r>
    </w:p>
    <w:p w:rsidR="00266654" w:rsidRPr="00266654" w:rsidRDefault="00266654" w:rsidP="00266654">
      <w:pPr>
        <w:pStyle w:val="NormalWeb"/>
        <w:rPr>
          <w:rFonts w:ascii="Cambria" w:hAnsi="Cambria"/>
          <w:lang w:val="en-US"/>
        </w:rPr>
      </w:pPr>
      <w:r w:rsidRPr="00266654">
        <w:rPr>
          <w:rFonts w:ascii="Cambria" w:hAnsi="Cambria"/>
          <w:lang w:val="en-US"/>
        </w:rPr>
        <w:t xml:space="preserve">The previously identified fixed </w:t>
      </w:r>
      <w:r w:rsidRPr="00266654">
        <w:rPr>
          <w:rStyle w:val="CodeHTML"/>
          <w:rFonts w:ascii="Cambria" w:hAnsi="Cambria"/>
          <w:sz w:val="24"/>
          <w:szCs w:val="24"/>
          <w:lang w:val="en-US"/>
        </w:rPr>
        <w:t>AMP_GAIN</w:t>
      </w:r>
      <w:r w:rsidRPr="00266654">
        <w:rPr>
          <w:rFonts w:ascii="Cambria" w:hAnsi="Cambria"/>
          <w:lang w:val="en-US"/>
        </w:rPr>
        <w:t xml:space="preserve"> and </w:t>
      </w:r>
      <w:r w:rsidRPr="00266654">
        <w:rPr>
          <w:rStyle w:val="CodeHTML"/>
          <w:rFonts w:ascii="Cambria" w:hAnsi="Cambria"/>
          <w:sz w:val="24"/>
          <w:szCs w:val="24"/>
          <w:lang w:val="en-US"/>
        </w:rPr>
        <w:t>AMP_PLIMIT</w:t>
      </w:r>
      <w:r w:rsidRPr="00266654">
        <w:rPr>
          <w:rFonts w:ascii="Cambria" w:hAnsi="Cambria"/>
          <w:lang w:val="en-US"/>
        </w:rPr>
        <w:t xml:space="preserve"> configuration remains the main audio-related design consideration and is addressed separately in Finding A.</w:t>
      </w:r>
    </w:p>
    <w:p w:rsidR="00266654" w:rsidRDefault="00266654" w:rsidP="00266654">
      <w:pPr>
        <w:pStyle w:val="NormalWeb"/>
        <w:rPr>
          <w:rFonts w:ascii="Cambria" w:hAnsi="Cambria"/>
          <w:lang w:val="en-US"/>
        </w:rPr>
      </w:pPr>
      <w:r w:rsidRPr="00266654">
        <w:rPr>
          <w:rStyle w:val="lev"/>
          <w:rFonts w:ascii="Cambria" w:hAnsi="Cambria"/>
          <w:lang w:val="en-US"/>
        </w:rPr>
        <w:t>Recommendation:</w:t>
      </w:r>
      <w:r w:rsidRPr="00266654">
        <w:rPr>
          <w:rFonts w:ascii="Cambria" w:hAnsi="Cambria"/>
          <w:lang w:val="en-US"/>
        </w:rPr>
        <w:t xml:space="preserve"> Preserve the existing audio architecture. Class-D routing, grounding, EMI, and thermal performance should be verified during the Milestone 2 PCB layout review before manufacturing.</w:t>
      </w:r>
    </w:p>
    <w:p w:rsidR="007B5571" w:rsidRPr="007B5571" w:rsidRDefault="007B5571" w:rsidP="007B5571">
      <w:pPr>
        <w:pStyle w:val="Titre3"/>
        <w:rPr>
          <w:rFonts w:ascii="Cambria" w:hAnsi="Cambria"/>
          <w:color w:val="FF0000"/>
          <w:sz w:val="28"/>
          <w:szCs w:val="24"/>
          <w:lang w:val="en-US"/>
        </w:rPr>
      </w:pPr>
      <w:r>
        <w:rPr>
          <w:rStyle w:val="lev"/>
          <w:rFonts w:ascii="Cambria" w:hAnsi="Cambria"/>
          <w:b/>
          <w:bCs/>
          <w:color w:val="FF0000"/>
          <w:sz w:val="28"/>
          <w:szCs w:val="24"/>
          <w:lang w:val="en-US"/>
        </w:rPr>
        <w:t xml:space="preserve">VII. </w:t>
      </w:r>
      <w:r w:rsidRPr="007B5571">
        <w:rPr>
          <w:rStyle w:val="lev"/>
          <w:rFonts w:ascii="Cambria" w:hAnsi="Cambria"/>
          <w:b/>
          <w:bCs/>
          <w:color w:val="FF0000"/>
          <w:sz w:val="28"/>
          <w:szCs w:val="24"/>
          <w:lang w:val="en-US"/>
        </w:rPr>
        <w:t>ESP32-S3 Controller and RF Interface</w:t>
      </w:r>
    </w:p>
    <w:p w:rsidR="007B5571" w:rsidRPr="007B5571" w:rsidRDefault="007B5571" w:rsidP="007B5571">
      <w:pPr>
        <w:pStyle w:val="NormalWeb"/>
        <w:rPr>
          <w:rFonts w:ascii="Cambria" w:hAnsi="Cambria"/>
          <w:lang w:val="en-US"/>
        </w:rPr>
      </w:pPr>
      <w:r w:rsidRPr="007B5571">
        <w:rPr>
          <w:rStyle w:val="lev"/>
          <w:rFonts w:ascii="Cambria" w:hAnsi="Cambria"/>
          <w:lang w:val="en-US"/>
        </w:rPr>
        <w:lastRenderedPageBreak/>
        <w:t xml:space="preserve">POSITIVE / </w:t>
      </w:r>
      <w:proofErr w:type="gramStart"/>
      <w:r w:rsidRPr="007B5571">
        <w:rPr>
          <w:rStyle w:val="lev"/>
          <w:rFonts w:ascii="Cambria" w:hAnsi="Cambria"/>
          <w:lang w:val="en-US"/>
        </w:rPr>
        <w:t>VERIFICATION</w:t>
      </w:r>
      <w:r w:rsidRPr="007B5571">
        <w:rPr>
          <w:rFonts w:ascii="Cambria" w:hAnsi="Cambria"/>
          <w:lang w:val="en-US"/>
        </w:rPr>
        <w:t xml:space="preserve"> </w:t>
      </w:r>
      <w:r w:rsidR="00A04F55">
        <w:rPr>
          <w:rFonts w:ascii="Cambria" w:hAnsi="Cambria"/>
          <w:lang w:val="en-US"/>
        </w:rPr>
        <w:t xml:space="preserve"> </w:t>
      </w:r>
      <w:r w:rsidRPr="007B5571">
        <w:rPr>
          <w:rFonts w:ascii="Cambria" w:hAnsi="Cambria"/>
          <w:lang w:val="en-US"/>
        </w:rPr>
        <w:t>No</w:t>
      </w:r>
      <w:proofErr w:type="gramEnd"/>
      <w:r w:rsidRPr="007B5571">
        <w:rPr>
          <w:rFonts w:ascii="Cambria" w:hAnsi="Cambria"/>
          <w:lang w:val="en-US"/>
        </w:rPr>
        <w:t xml:space="preserve"> critical schematic-level issue was identified in the ESP32-S3 controller, boot, or programming interface.</w:t>
      </w:r>
    </w:p>
    <w:p w:rsidR="00A04F55" w:rsidRDefault="007B5571" w:rsidP="007B5571">
      <w:pPr>
        <w:pStyle w:val="NormalWeb"/>
        <w:rPr>
          <w:rFonts w:ascii="Cambria" w:hAnsi="Cambria"/>
          <w:lang w:val="en-US"/>
        </w:rPr>
      </w:pPr>
      <w:r w:rsidRPr="007B5571">
        <w:rPr>
          <w:rFonts w:ascii="Cambria" w:hAnsi="Cambria"/>
          <w:lang w:val="en-US"/>
        </w:rPr>
        <w:t>The design uses an ESP32-S3-WROOM-1U-N16R8 module (U2), which is the external-antenna variant. The EN and GPIO0 boot-strapping circuits include dedicated pull-ups and manual RESET/BOOT switches, while J5 provides the required UART programming/debug signals together with EN and GPIO0 access.</w:t>
      </w:r>
    </w:p>
    <w:p w:rsidR="007B5571" w:rsidRPr="007B5571" w:rsidRDefault="007B5571" w:rsidP="007B5571">
      <w:pPr>
        <w:pStyle w:val="NormalWeb"/>
        <w:rPr>
          <w:rFonts w:ascii="Cambria" w:hAnsi="Cambria"/>
          <w:lang w:val="en-US"/>
        </w:rPr>
      </w:pPr>
      <w:r w:rsidRPr="007B5571">
        <w:rPr>
          <w:rFonts w:ascii="Cambria" w:hAnsi="Cambria"/>
          <w:lang w:val="en-US"/>
        </w:rPr>
        <w:t>Because U2 uses an external antenna connection rather than an integrated PCB antenna, the PCB-antenna keep-out requirement does not apply in the same way as for the ESP32-S3-WROOM-1 antenna variant.</w:t>
      </w:r>
    </w:p>
    <w:p w:rsidR="007B5571" w:rsidRDefault="007B5571" w:rsidP="007B5571">
      <w:pPr>
        <w:pStyle w:val="NormalWeb"/>
        <w:rPr>
          <w:rFonts w:ascii="Cambria" w:hAnsi="Cambria"/>
          <w:lang w:val="en-US"/>
        </w:rPr>
      </w:pPr>
      <w:r w:rsidRPr="007B5571">
        <w:rPr>
          <w:rStyle w:val="lev"/>
          <w:rFonts w:ascii="Cambria" w:hAnsi="Cambria"/>
          <w:lang w:val="en-US"/>
        </w:rPr>
        <w:t>Recommendation:</w:t>
      </w:r>
      <w:r w:rsidRPr="007B5571">
        <w:rPr>
          <w:rFonts w:ascii="Cambria" w:hAnsi="Cambria"/>
          <w:lang w:val="en-US"/>
        </w:rPr>
        <w:t xml:space="preserve"> Preserve the existing boot/programming architecture. During Milestone 2, verify/optimize local 3.3 V decoupling placement around U2 and ensure that the external antenna connector and coaxial-cable path remain mechanically accessible and separated from noisy power/Class-D circuitry.</w:t>
      </w:r>
    </w:p>
    <w:p w:rsidR="00A04F55" w:rsidRPr="00A04F55" w:rsidRDefault="00B81F8B" w:rsidP="00A04F55">
      <w:pPr>
        <w:pStyle w:val="Titre3"/>
        <w:rPr>
          <w:rFonts w:ascii="Cambria" w:hAnsi="Cambria"/>
          <w:color w:val="FF0000"/>
          <w:sz w:val="28"/>
          <w:szCs w:val="24"/>
          <w:lang w:val="en-US"/>
        </w:rPr>
      </w:pPr>
      <w:r>
        <w:rPr>
          <w:rStyle w:val="lev"/>
          <w:rFonts w:ascii="Cambria" w:hAnsi="Cambria"/>
          <w:b/>
          <w:bCs/>
          <w:color w:val="FF0000"/>
          <w:sz w:val="28"/>
          <w:szCs w:val="24"/>
          <w:lang w:val="en-US"/>
        </w:rPr>
        <w:t xml:space="preserve">VIII. </w:t>
      </w:r>
      <w:r w:rsidR="00A04F55" w:rsidRPr="00A04F55">
        <w:rPr>
          <w:rStyle w:val="lev"/>
          <w:rFonts w:ascii="Cambria" w:hAnsi="Cambria"/>
          <w:b/>
          <w:bCs/>
          <w:color w:val="FF0000"/>
          <w:sz w:val="28"/>
          <w:szCs w:val="24"/>
          <w:lang w:val="en-US"/>
        </w:rPr>
        <w:t>PCB DRC Violations Require Resolution Before Manufacturing</w:t>
      </w:r>
    </w:p>
    <w:p w:rsidR="00A04F55" w:rsidRPr="00A04F55" w:rsidRDefault="00A04F55" w:rsidP="00A04F55">
      <w:pPr>
        <w:pStyle w:val="NormalWeb"/>
        <w:rPr>
          <w:rFonts w:ascii="Cambria" w:hAnsi="Cambria"/>
          <w:color w:val="00B050"/>
          <w:sz w:val="26"/>
          <w:szCs w:val="26"/>
          <w:lang w:val="en-US"/>
        </w:rPr>
      </w:pPr>
      <w:r w:rsidRPr="00A04F55">
        <w:rPr>
          <w:rStyle w:val="lev"/>
          <w:rFonts w:ascii="Cambria" w:hAnsi="Cambria"/>
          <w:color w:val="00B050"/>
          <w:sz w:val="26"/>
          <w:szCs w:val="26"/>
          <w:lang w:val="en-US"/>
        </w:rPr>
        <w:t>HIGH — The current Rev E PCB is not DRC-clean and requires a dedicated layout cleanup before manufacturing release.</w:t>
      </w:r>
    </w:p>
    <w:p w:rsidR="00A04F55" w:rsidRPr="00A04F55" w:rsidRDefault="00A04F55" w:rsidP="00A04F55">
      <w:pPr>
        <w:pStyle w:val="NormalWeb"/>
        <w:rPr>
          <w:rFonts w:ascii="Cambria" w:hAnsi="Cambria"/>
          <w:lang w:val="en-US"/>
        </w:rPr>
      </w:pPr>
      <w:r w:rsidRPr="00A04F55">
        <w:rPr>
          <w:rFonts w:ascii="Cambria" w:hAnsi="Cambria"/>
          <w:lang w:val="en-US"/>
        </w:rPr>
        <w:t xml:space="preserve">A </w:t>
      </w:r>
      <w:proofErr w:type="spellStart"/>
      <w:r w:rsidRPr="00A04F55">
        <w:rPr>
          <w:rFonts w:ascii="Cambria" w:hAnsi="Cambria"/>
          <w:lang w:val="en-US"/>
        </w:rPr>
        <w:t>KiCad</w:t>
      </w:r>
      <w:proofErr w:type="spellEnd"/>
      <w:r w:rsidRPr="00A04F55">
        <w:rPr>
          <w:rFonts w:ascii="Cambria" w:hAnsi="Cambria"/>
          <w:lang w:val="en-US"/>
        </w:rPr>
        <w:t xml:space="preserve"> DRC run on the current Rev E layout reports multiple errors and warnings, including short-circuit violations around the TPA3116D2 amplifier section, clearance violations below the configured 0.20 mm minimum, and remaining unconnected items.</w:t>
      </w:r>
    </w:p>
    <w:p w:rsidR="00A04F55" w:rsidRPr="00A04F55" w:rsidRDefault="00A04F55" w:rsidP="00A04F55">
      <w:pPr>
        <w:pStyle w:val="NormalWeb"/>
        <w:rPr>
          <w:rFonts w:ascii="Cambria" w:hAnsi="Cambria"/>
          <w:lang w:val="en-US"/>
        </w:rPr>
      </w:pPr>
      <w:r w:rsidRPr="00A04F55">
        <w:rPr>
          <w:rFonts w:ascii="Cambria" w:hAnsi="Cambria"/>
          <w:lang w:val="en-US"/>
        </w:rPr>
        <w:t xml:space="preserve">Examples include reported shorts between </w:t>
      </w:r>
      <w:r w:rsidRPr="00A04F55">
        <w:rPr>
          <w:rStyle w:val="CodeHTML"/>
          <w:rFonts w:ascii="Cambria" w:hAnsi="Cambria"/>
          <w:sz w:val="24"/>
          <w:szCs w:val="24"/>
          <w:lang w:val="en-US"/>
        </w:rPr>
        <w:t>GND</w:t>
      </w:r>
      <w:r w:rsidRPr="00A04F55">
        <w:rPr>
          <w:rFonts w:ascii="Cambria" w:hAnsi="Cambria"/>
          <w:lang w:val="en-US"/>
        </w:rPr>
        <w:t xml:space="preserve"> and </w:t>
      </w:r>
      <w:r w:rsidRPr="00A04F55">
        <w:rPr>
          <w:rStyle w:val="CodeHTML"/>
          <w:rFonts w:ascii="Cambria" w:hAnsi="Cambria"/>
          <w:sz w:val="24"/>
          <w:szCs w:val="24"/>
          <w:lang w:val="en-US"/>
        </w:rPr>
        <w:t>AMP_MUTE</w:t>
      </w:r>
      <w:r w:rsidRPr="00A04F55">
        <w:rPr>
          <w:rFonts w:ascii="Cambria" w:hAnsi="Cambria"/>
          <w:lang w:val="en-US"/>
        </w:rPr>
        <w:t xml:space="preserve">, and between </w:t>
      </w:r>
      <w:r w:rsidRPr="00A04F55">
        <w:rPr>
          <w:rStyle w:val="CodeHTML"/>
          <w:rFonts w:ascii="Cambria" w:hAnsi="Cambria"/>
          <w:sz w:val="24"/>
          <w:szCs w:val="24"/>
          <w:lang w:val="en-US"/>
        </w:rPr>
        <w:t>AMP_SDZ</w:t>
      </w:r>
      <w:r w:rsidRPr="00A04F55">
        <w:rPr>
          <w:rFonts w:ascii="Cambria" w:hAnsi="Cambria"/>
          <w:lang w:val="en-US"/>
        </w:rPr>
        <w:t xml:space="preserve"> and </w:t>
      </w:r>
      <w:r w:rsidRPr="00A04F55">
        <w:rPr>
          <w:rStyle w:val="CodeHTML"/>
          <w:rFonts w:ascii="Cambria" w:hAnsi="Cambria"/>
          <w:sz w:val="24"/>
          <w:szCs w:val="24"/>
          <w:lang w:val="en-US"/>
        </w:rPr>
        <w:t>GND</w:t>
      </w:r>
      <w:r w:rsidRPr="00A04F55">
        <w:rPr>
          <w:rFonts w:ascii="Cambria" w:hAnsi="Cambria"/>
          <w:lang w:val="en-US"/>
        </w:rPr>
        <w:t>, together with clearance violations around the amplifier switching/bootstrap circuitry.</w:t>
      </w:r>
    </w:p>
    <w:p w:rsidR="00B81F8B" w:rsidRDefault="00A04F55" w:rsidP="00A04F55">
      <w:pPr>
        <w:pStyle w:val="NormalWeb"/>
        <w:rPr>
          <w:lang w:val="en-US"/>
        </w:rPr>
      </w:pPr>
      <w:r w:rsidRPr="00A04F55">
        <w:rPr>
          <w:rStyle w:val="lev"/>
          <w:rFonts w:ascii="Cambria" w:hAnsi="Cambria"/>
          <w:lang w:val="en-US"/>
        </w:rPr>
        <w:t>Recommendation:</w:t>
      </w:r>
      <w:r w:rsidRPr="00A04F55">
        <w:rPr>
          <w:rFonts w:ascii="Cambria" w:hAnsi="Cambria"/>
          <w:lang w:val="en-US"/>
        </w:rPr>
        <w:t xml:space="preserve"> Review and resolve the reported DRC violations during Milestone 2, prioritizing shorts, unconnected items, and minimum-clearance violations. Intentional or footprint-related violations should be individually verified and excluded only when technically justified. After the layout corrections, refill all copper zones and run a final clean DRC before generating the manufacturing package</w:t>
      </w:r>
      <w:r w:rsidR="00B81F8B">
        <w:rPr>
          <w:lang w:val="en-US"/>
        </w:rPr>
        <w:t xml:space="preserve"> </w:t>
      </w:r>
    </w:p>
    <w:p w:rsidR="00266654" w:rsidRPr="00A320D2" w:rsidRDefault="00B81F8B" w:rsidP="008E5C8E">
      <w:pPr>
        <w:pStyle w:val="NormalWeb"/>
        <w:rPr>
          <w:lang w:val="en-US"/>
        </w:rPr>
      </w:pPr>
      <w:r w:rsidRPr="00B81F8B">
        <w:rPr>
          <w:lang w:val="en-US"/>
        </w:rPr>
        <w:lastRenderedPageBreak/>
        <w:t xml:space="preserve"> </w:t>
      </w:r>
      <w:r>
        <w:rPr>
          <w:noProof/>
          <w:lang w:val="en-US"/>
        </w:rPr>
        <w:drawing>
          <wp:inline distT="0" distB="0" distL="0" distR="0">
            <wp:extent cx="6661150" cy="3746762"/>
            <wp:effectExtent l="0" t="0" r="6350" b="6350"/>
            <wp:docPr id="2" name="Image 2" descr="C:\Users\pc\AppData\Local\Microsoft\Windows\INetCache\Content.MSO\E1A4B75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AppData\Local\Microsoft\Windows\INetCache\Content.MSO\E1A4B758.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1150" cy="3746762"/>
                    </a:xfrm>
                    <a:prstGeom prst="rect">
                      <a:avLst/>
                    </a:prstGeom>
                    <a:noFill/>
                    <a:ln>
                      <a:noFill/>
                    </a:ln>
                  </pic:spPr>
                </pic:pic>
              </a:graphicData>
            </a:graphic>
          </wp:inline>
        </w:drawing>
      </w:r>
    </w:p>
    <w:p w:rsidR="00A1276E" w:rsidRPr="00A1276E" w:rsidRDefault="00A1276E" w:rsidP="008E5C8E">
      <w:pPr>
        <w:pStyle w:val="NormalWeb"/>
        <w:rPr>
          <w:rFonts w:ascii="Cambria" w:hAnsi="Cambria"/>
          <w:b/>
          <w:color w:val="FF0000"/>
          <w:sz w:val="28"/>
          <w:lang w:val="en-US"/>
        </w:rPr>
      </w:pPr>
      <w:r w:rsidRPr="00A320D2">
        <w:rPr>
          <w:rFonts w:ascii="Cambria" w:hAnsi="Cambria"/>
          <w:b/>
          <w:color w:val="FF0000"/>
          <w:sz w:val="28"/>
          <w:lang w:val="en-US"/>
        </w:rPr>
        <w:t>Summary of Design Review Findings</w:t>
      </w:r>
    </w:p>
    <w:tbl>
      <w:tblPr>
        <w:tblStyle w:val="Grilledutableau"/>
        <w:tblW w:w="0" w:type="auto"/>
        <w:tblLook w:val="04A0" w:firstRow="1" w:lastRow="0" w:firstColumn="1" w:lastColumn="0" w:noHBand="0" w:noVBand="1"/>
      </w:tblPr>
      <w:tblGrid>
        <w:gridCol w:w="453"/>
        <w:gridCol w:w="1699"/>
        <w:gridCol w:w="5312"/>
        <w:gridCol w:w="3016"/>
      </w:tblGrid>
      <w:tr w:rsidR="00943031" w:rsidRPr="00462CFE" w:rsidTr="00A320D2">
        <w:tc>
          <w:tcPr>
            <w:tcW w:w="0" w:type="auto"/>
          </w:tcPr>
          <w:p w:rsidR="00943031" w:rsidRPr="00462CFE" w:rsidRDefault="00943031" w:rsidP="00462CFE">
            <w:pPr>
              <w:jc w:val="center"/>
              <w:rPr>
                <w:rFonts w:ascii="Cambria" w:hAnsi="Cambria"/>
                <w:bCs/>
                <w:sz w:val="24"/>
                <w:szCs w:val="24"/>
              </w:rPr>
            </w:pPr>
            <w:r w:rsidRPr="00462CFE">
              <w:rPr>
                <w:rFonts w:ascii="Cambria" w:hAnsi="Cambria"/>
                <w:bCs/>
                <w:sz w:val="24"/>
                <w:szCs w:val="24"/>
              </w:rPr>
              <w:t>ID</w:t>
            </w:r>
          </w:p>
          <w:p w:rsidR="00943031" w:rsidRPr="00462CFE" w:rsidRDefault="00943031" w:rsidP="00462CFE">
            <w:pPr>
              <w:jc w:val="center"/>
              <w:rPr>
                <w:rFonts w:ascii="Cambria" w:hAnsi="Cambria"/>
                <w:sz w:val="24"/>
                <w:szCs w:val="24"/>
                <w:lang w:val="en-US"/>
              </w:rPr>
            </w:pPr>
          </w:p>
        </w:tc>
        <w:tc>
          <w:tcPr>
            <w:tcW w:w="0" w:type="auto"/>
          </w:tcPr>
          <w:p w:rsidR="00943031" w:rsidRPr="00462CFE" w:rsidRDefault="00943031" w:rsidP="00462CFE">
            <w:pPr>
              <w:jc w:val="center"/>
              <w:rPr>
                <w:rFonts w:ascii="Cambria" w:hAnsi="Cambria"/>
                <w:sz w:val="24"/>
                <w:szCs w:val="24"/>
                <w:lang w:val="en-US"/>
              </w:rPr>
            </w:pPr>
            <w:r w:rsidRPr="00462CFE">
              <w:rPr>
                <w:rFonts w:ascii="Cambria" w:hAnsi="Cambria"/>
                <w:sz w:val="24"/>
                <w:szCs w:val="24"/>
              </w:rPr>
              <w:t>Area</w:t>
            </w:r>
          </w:p>
        </w:tc>
        <w:tc>
          <w:tcPr>
            <w:tcW w:w="0" w:type="auto"/>
          </w:tcPr>
          <w:p w:rsidR="00943031" w:rsidRPr="00462CFE" w:rsidRDefault="00943031" w:rsidP="00462CFE">
            <w:pPr>
              <w:jc w:val="center"/>
              <w:rPr>
                <w:rFonts w:ascii="Cambria" w:hAnsi="Cambria"/>
                <w:sz w:val="24"/>
                <w:szCs w:val="24"/>
                <w:lang w:val="en-US"/>
              </w:rPr>
            </w:pPr>
            <w:proofErr w:type="spellStart"/>
            <w:r w:rsidRPr="00462CFE">
              <w:rPr>
                <w:rFonts w:ascii="Cambria" w:hAnsi="Cambria"/>
                <w:sz w:val="24"/>
                <w:szCs w:val="24"/>
              </w:rPr>
              <w:t>Finding</w:t>
            </w:r>
            <w:proofErr w:type="spellEnd"/>
          </w:p>
        </w:tc>
        <w:tc>
          <w:tcPr>
            <w:tcW w:w="0" w:type="auto"/>
          </w:tcPr>
          <w:p w:rsidR="00943031" w:rsidRPr="00462CFE" w:rsidRDefault="00462CFE" w:rsidP="00462CFE">
            <w:pPr>
              <w:jc w:val="center"/>
              <w:rPr>
                <w:rFonts w:ascii="Cambria" w:hAnsi="Cambria"/>
                <w:sz w:val="24"/>
                <w:szCs w:val="24"/>
                <w:lang w:val="en-US"/>
              </w:rPr>
            </w:pPr>
            <w:proofErr w:type="spellStart"/>
            <w:r w:rsidRPr="00462CFE">
              <w:rPr>
                <w:rFonts w:ascii="Cambria" w:hAnsi="Cambria"/>
                <w:sz w:val="24"/>
                <w:szCs w:val="24"/>
              </w:rPr>
              <w:t>Priority</w:t>
            </w:r>
            <w:proofErr w:type="spellEnd"/>
            <w:r w:rsidRPr="00462CFE">
              <w:rPr>
                <w:rFonts w:ascii="Cambria" w:hAnsi="Cambria"/>
                <w:sz w:val="24"/>
                <w:szCs w:val="24"/>
              </w:rPr>
              <w:t xml:space="preserve"> / Next </w:t>
            </w:r>
            <w:proofErr w:type="spellStart"/>
            <w:r w:rsidRPr="00462CFE">
              <w:rPr>
                <w:rFonts w:ascii="Cambria" w:hAnsi="Cambria"/>
                <w:sz w:val="24"/>
                <w:szCs w:val="24"/>
              </w:rPr>
              <w:t>Step</w:t>
            </w:r>
            <w:proofErr w:type="spellEnd"/>
          </w:p>
        </w:tc>
      </w:tr>
      <w:tr w:rsidR="00943031" w:rsidRPr="00462CFE" w:rsidTr="00A320D2">
        <w:tc>
          <w:tcPr>
            <w:tcW w:w="0" w:type="auto"/>
          </w:tcPr>
          <w:p w:rsidR="00943031" w:rsidRPr="00462CFE" w:rsidRDefault="00943031" w:rsidP="00462CFE">
            <w:pPr>
              <w:jc w:val="center"/>
              <w:rPr>
                <w:rFonts w:ascii="Cambria" w:hAnsi="Cambria"/>
                <w:sz w:val="24"/>
                <w:szCs w:val="24"/>
                <w:lang w:val="en-US"/>
              </w:rPr>
            </w:pPr>
            <w:r w:rsidRPr="00462CFE">
              <w:rPr>
                <w:rFonts w:ascii="Cambria" w:hAnsi="Cambria"/>
                <w:sz w:val="24"/>
                <w:szCs w:val="24"/>
                <w:lang w:val="en-US"/>
              </w:rPr>
              <w:t>A</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rPr>
              <w:t>Amplifier control (U5)</w:t>
            </w:r>
          </w:p>
        </w:tc>
        <w:tc>
          <w:tcPr>
            <w:tcW w:w="0" w:type="auto"/>
          </w:tcPr>
          <w:p w:rsidR="00943031" w:rsidRPr="00462CFE" w:rsidRDefault="00462CFE" w:rsidP="00462CFE">
            <w:pPr>
              <w:jc w:val="center"/>
              <w:rPr>
                <w:rFonts w:ascii="Cambria" w:hAnsi="Cambria"/>
                <w:sz w:val="24"/>
                <w:szCs w:val="24"/>
                <w:lang w:val="en-US"/>
              </w:rPr>
            </w:pPr>
            <w:r w:rsidRPr="00462CFE">
              <w:rPr>
                <w:rStyle w:val="CodeHTML"/>
                <w:rFonts w:ascii="Cambria" w:eastAsiaTheme="minorHAnsi" w:hAnsi="Cambria"/>
                <w:sz w:val="24"/>
                <w:szCs w:val="24"/>
                <w:lang w:val="en-US"/>
              </w:rPr>
              <w:t>AMP_GAIN</w:t>
            </w:r>
            <w:r w:rsidRPr="00462CFE">
              <w:rPr>
                <w:rFonts w:ascii="Cambria" w:hAnsi="Cambria"/>
                <w:sz w:val="24"/>
                <w:szCs w:val="24"/>
                <w:lang w:val="en-US"/>
              </w:rPr>
              <w:t xml:space="preserve"> and </w:t>
            </w:r>
            <w:r w:rsidRPr="00462CFE">
              <w:rPr>
                <w:rStyle w:val="CodeHTML"/>
                <w:rFonts w:ascii="Cambria" w:eastAsiaTheme="minorHAnsi" w:hAnsi="Cambria"/>
                <w:sz w:val="24"/>
                <w:szCs w:val="24"/>
                <w:lang w:val="en-US"/>
              </w:rPr>
              <w:t>AMP_PLIMIT</w:t>
            </w:r>
            <w:r w:rsidRPr="00462CFE">
              <w:rPr>
                <w:rFonts w:ascii="Cambria" w:hAnsi="Cambria"/>
                <w:sz w:val="24"/>
                <w:szCs w:val="24"/>
                <w:lang w:val="en-US"/>
              </w:rPr>
              <w:t xml:space="preserve"> are currently fixed by passive networks. </w:t>
            </w:r>
            <w:r w:rsidRPr="00462CFE">
              <w:rPr>
                <w:rStyle w:val="CodeHTML"/>
                <w:rFonts w:ascii="Cambria" w:eastAsiaTheme="minorHAnsi" w:hAnsi="Cambria"/>
                <w:sz w:val="24"/>
                <w:szCs w:val="24"/>
                <w:lang w:val="en-US"/>
              </w:rPr>
              <w:t>AMP_MUTE</w:t>
            </w:r>
            <w:r w:rsidRPr="00462CFE">
              <w:rPr>
                <w:rFonts w:ascii="Cambria" w:hAnsi="Cambria"/>
                <w:sz w:val="24"/>
                <w:szCs w:val="24"/>
                <w:lang w:val="en-US"/>
              </w:rPr>
              <w:t xml:space="preserve"> is controller-accessible through U11, but no direct software-adjustable GAIN/PLIMIT path was identified.</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lang w:val="en-US"/>
              </w:rPr>
              <w:t>Design decision — define PoE-dependent output-limiting strategy for Milestone 2</w:t>
            </w:r>
          </w:p>
        </w:tc>
      </w:tr>
      <w:tr w:rsidR="00943031" w:rsidRPr="00462CFE" w:rsidTr="00A320D2">
        <w:tc>
          <w:tcPr>
            <w:tcW w:w="0" w:type="auto"/>
          </w:tcPr>
          <w:p w:rsidR="00943031" w:rsidRPr="00462CFE" w:rsidRDefault="00943031" w:rsidP="00462CFE">
            <w:pPr>
              <w:jc w:val="center"/>
              <w:rPr>
                <w:rFonts w:ascii="Cambria" w:hAnsi="Cambria"/>
                <w:sz w:val="24"/>
                <w:szCs w:val="24"/>
                <w:lang w:val="en-US"/>
              </w:rPr>
            </w:pPr>
            <w:r w:rsidRPr="00462CFE">
              <w:rPr>
                <w:rFonts w:ascii="Cambria" w:hAnsi="Cambria"/>
                <w:sz w:val="24"/>
                <w:szCs w:val="24"/>
                <w:lang w:val="en-US"/>
              </w:rPr>
              <w:t>B</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lang w:val="en-US"/>
              </w:rPr>
              <w:t>PoE detection (U1/U11–U14)</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lang w:val="en-US"/>
              </w:rPr>
              <w:t>Ag5800 AT/Type-3/Type-4 detection signals are optically isolated and connected to U11 for controller access over I²C.</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rPr>
              <w:t xml:space="preserve">Positive — </w:t>
            </w:r>
            <w:proofErr w:type="spellStart"/>
            <w:r w:rsidRPr="00462CFE">
              <w:rPr>
                <w:rFonts w:ascii="Cambria" w:hAnsi="Cambria"/>
                <w:sz w:val="24"/>
                <w:szCs w:val="24"/>
              </w:rPr>
              <w:t>retain</w:t>
            </w:r>
            <w:proofErr w:type="spellEnd"/>
            <w:r w:rsidRPr="00462CFE">
              <w:rPr>
                <w:rFonts w:ascii="Cambria" w:hAnsi="Cambria"/>
                <w:sz w:val="24"/>
                <w:szCs w:val="24"/>
              </w:rPr>
              <w:t xml:space="preserve"> and use</w:t>
            </w:r>
          </w:p>
        </w:tc>
      </w:tr>
      <w:tr w:rsidR="00943031" w:rsidRPr="00462CFE" w:rsidTr="00A320D2">
        <w:tc>
          <w:tcPr>
            <w:tcW w:w="0" w:type="auto"/>
          </w:tcPr>
          <w:p w:rsidR="00943031" w:rsidRPr="00462CFE" w:rsidRDefault="00943031" w:rsidP="00462CFE">
            <w:pPr>
              <w:jc w:val="center"/>
              <w:rPr>
                <w:rFonts w:ascii="Cambria" w:hAnsi="Cambria"/>
                <w:sz w:val="24"/>
                <w:szCs w:val="24"/>
                <w:lang w:val="en-US"/>
              </w:rPr>
            </w:pPr>
            <w:r w:rsidRPr="00462CFE">
              <w:rPr>
                <w:rFonts w:ascii="Cambria" w:hAnsi="Cambria"/>
                <w:sz w:val="24"/>
                <w:szCs w:val="24"/>
                <w:lang w:val="en-US"/>
              </w:rPr>
              <w:t>C</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lang w:val="en-US"/>
              </w:rPr>
              <w:t>W5500 MDI routing (J1–U3)</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lang w:val="en-US"/>
              </w:rPr>
              <w:t xml:space="preserve">MDI pairs show non-uniform coupling/spacing, inconsistent trace widths, and TX P/N routing/layer-transition asymmetry. </w:t>
            </w:r>
            <w:proofErr w:type="spellStart"/>
            <w:r w:rsidRPr="00462CFE">
              <w:rPr>
                <w:rFonts w:ascii="Cambria" w:hAnsi="Cambria"/>
                <w:sz w:val="24"/>
                <w:szCs w:val="24"/>
              </w:rPr>
              <w:t>Continuous</w:t>
            </w:r>
            <w:proofErr w:type="spellEnd"/>
            <w:r w:rsidRPr="00462CFE">
              <w:rPr>
                <w:rFonts w:ascii="Cambria" w:hAnsi="Cambria"/>
                <w:sz w:val="24"/>
                <w:szCs w:val="24"/>
              </w:rPr>
              <w:t xml:space="preserve"> GND </w:t>
            </w:r>
            <w:proofErr w:type="spellStart"/>
            <w:r w:rsidRPr="00462CFE">
              <w:rPr>
                <w:rFonts w:ascii="Cambria" w:hAnsi="Cambria"/>
                <w:sz w:val="24"/>
                <w:szCs w:val="24"/>
              </w:rPr>
              <w:t>reference</w:t>
            </w:r>
            <w:proofErr w:type="spellEnd"/>
            <w:r w:rsidRPr="00462CFE">
              <w:rPr>
                <w:rFonts w:ascii="Cambria" w:hAnsi="Cambria"/>
                <w:sz w:val="24"/>
                <w:szCs w:val="24"/>
              </w:rPr>
              <w:t xml:space="preserve"> </w:t>
            </w:r>
            <w:proofErr w:type="spellStart"/>
            <w:r w:rsidRPr="00462CFE">
              <w:rPr>
                <w:rFonts w:ascii="Cambria" w:hAnsi="Cambria"/>
                <w:sz w:val="24"/>
                <w:szCs w:val="24"/>
              </w:rPr>
              <w:t>was</w:t>
            </w:r>
            <w:proofErr w:type="spellEnd"/>
            <w:r w:rsidRPr="00462CFE">
              <w:rPr>
                <w:rFonts w:ascii="Cambria" w:hAnsi="Cambria"/>
                <w:sz w:val="24"/>
                <w:szCs w:val="24"/>
              </w:rPr>
              <w:t xml:space="preserve"> </w:t>
            </w:r>
            <w:proofErr w:type="spellStart"/>
            <w:r w:rsidRPr="00462CFE">
              <w:rPr>
                <w:rFonts w:ascii="Cambria" w:hAnsi="Cambria"/>
                <w:sz w:val="24"/>
                <w:szCs w:val="24"/>
              </w:rPr>
              <w:t>visually</w:t>
            </w:r>
            <w:proofErr w:type="spellEnd"/>
            <w:r w:rsidRPr="00462CFE">
              <w:rPr>
                <w:rFonts w:ascii="Cambria" w:hAnsi="Cambria"/>
                <w:sz w:val="24"/>
                <w:szCs w:val="24"/>
              </w:rPr>
              <w:t xml:space="preserve"> </w:t>
            </w:r>
            <w:proofErr w:type="spellStart"/>
            <w:r w:rsidRPr="00462CFE">
              <w:rPr>
                <w:rFonts w:ascii="Cambria" w:hAnsi="Cambria"/>
                <w:sz w:val="24"/>
                <w:szCs w:val="24"/>
              </w:rPr>
              <w:t>confirmed</w:t>
            </w:r>
            <w:proofErr w:type="spellEnd"/>
            <w:r w:rsidRPr="00462CFE">
              <w:rPr>
                <w:rFonts w:ascii="Cambria" w:hAnsi="Cambria"/>
                <w:sz w:val="24"/>
                <w:szCs w:val="24"/>
              </w:rPr>
              <w:t>.</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rPr>
              <w:t xml:space="preserve">High — </w:t>
            </w:r>
            <w:proofErr w:type="spellStart"/>
            <w:r w:rsidRPr="00462CFE">
              <w:rPr>
                <w:rFonts w:ascii="Cambria" w:hAnsi="Cambria"/>
                <w:sz w:val="24"/>
                <w:szCs w:val="24"/>
              </w:rPr>
              <w:t>rework</w:t>
            </w:r>
            <w:proofErr w:type="spellEnd"/>
            <w:r w:rsidRPr="00462CFE">
              <w:rPr>
                <w:rFonts w:ascii="Cambria" w:hAnsi="Cambria"/>
                <w:sz w:val="24"/>
                <w:szCs w:val="24"/>
              </w:rPr>
              <w:t xml:space="preserve"> </w:t>
            </w:r>
            <w:proofErr w:type="spellStart"/>
            <w:r w:rsidRPr="00462CFE">
              <w:rPr>
                <w:rFonts w:ascii="Cambria" w:hAnsi="Cambria"/>
                <w:sz w:val="24"/>
                <w:szCs w:val="24"/>
              </w:rPr>
              <w:t>during</w:t>
            </w:r>
            <w:proofErr w:type="spellEnd"/>
            <w:r w:rsidRPr="00462CFE">
              <w:rPr>
                <w:rFonts w:ascii="Cambria" w:hAnsi="Cambria"/>
                <w:sz w:val="24"/>
                <w:szCs w:val="24"/>
              </w:rPr>
              <w:t xml:space="preserve"> Milestone 2</w:t>
            </w:r>
          </w:p>
        </w:tc>
      </w:tr>
      <w:tr w:rsidR="00943031" w:rsidRPr="00462CFE" w:rsidTr="00A320D2">
        <w:tc>
          <w:tcPr>
            <w:tcW w:w="0" w:type="auto"/>
          </w:tcPr>
          <w:p w:rsidR="00943031" w:rsidRPr="00462CFE" w:rsidRDefault="00943031" w:rsidP="00462CFE">
            <w:pPr>
              <w:jc w:val="center"/>
              <w:rPr>
                <w:rFonts w:ascii="Cambria" w:hAnsi="Cambria"/>
                <w:sz w:val="24"/>
                <w:szCs w:val="24"/>
                <w:lang w:val="en-US"/>
              </w:rPr>
            </w:pPr>
            <w:r w:rsidRPr="00462CFE">
              <w:rPr>
                <w:rFonts w:ascii="Cambria" w:hAnsi="Cambria"/>
                <w:sz w:val="24"/>
                <w:szCs w:val="24"/>
                <w:lang w:val="en-US"/>
              </w:rPr>
              <w:t>D</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rPr>
              <w:t xml:space="preserve">24 V power </w:t>
            </w:r>
            <w:proofErr w:type="spellStart"/>
            <w:r w:rsidRPr="00462CFE">
              <w:rPr>
                <w:rFonts w:ascii="Cambria" w:hAnsi="Cambria"/>
                <w:sz w:val="24"/>
                <w:szCs w:val="24"/>
              </w:rPr>
              <w:t>path</w:t>
            </w:r>
            <w:proofErr w:type="spellEnd"/>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lang w:val="en-US"/>
              </w:rPr>
              <w:t>Bench protection, dual-source LM5050-2 OR-</w:t>
            </w:r>
            <w:proofErr w:type="spellStart"/>
            <w:r w:rsidRPr="00462CFE">
              <w:rPr>
                <w:rFonts w:ascii="Cambria" w:hAnsi="Cambria"/>
                <w:sz w:val="24"/>
                <w:szCs w:val="24"/>
                <w:lang w:val="en-US"/>
              </w:rPr>
              <w:t>ing</w:t>
            </w:r>
            <w:proofErr w:type="spellEnd"/>
            <w:r w:rsidRPr="00462CFE">
              <w:rPr>
                <w:rFonts w:ascii="Cambria" w:hAnsi="Cambria"/>
                <w:sz w:val="24"/>
                <w:szCs w:val="24"/>
                <w:lang w:val="en-US"/>
              </w:rPr>
              <w:t xml:space="preserve">, TPS26630 </w:t>
            </w:r>
            <w:proofErr w:type="spellStart"/>
            <w:r w:rsidRPr="00462CFE">
              <w:rPr>
                <w:rFonts w:ascii="Cambria" w:hAnsi="Cambria"/>
                <w:sz w:val="24"/>
                <w:szCs w:val="24"/>
                <w:lang w:val="en-US"/>
              </w:rPr>
              <w:t>eFuse</w:t>
            </w:r>
            <w:proofErr w:type="spellEnd"/>
            <w:r w:rsidRPr="00462CFE">
              <w:rPr>
                <w:rFonts w:ascii="Cambria" w:hAnsi="Cambria"/>
                <w:sz w:val="24"/>
                <w:szCs w:val="24"/>
                <w:lang w:val="en-US"/>
              </w:rPr>
              <w:t>, and distribution to the amplifier/buck were confirmed.</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lang w:val="en-US"/>
              </w:rPr>
              <w:t>Positive — preserve architecture; verify limits/ratings separa</w:t>
            </w:r>
            <w:r w:rsidRPr="00462CFE">
              <w:rPr>
                <w:rFonts w:ascii="Cambria" w:hAnsi="Cambria"/>
                <w:sz w:val="24"/>
                <w:szCs w:val="24"/>
                <w:lang w:val="en-US"/>
              </w:rPr>
              <w:t>tely</w:t>
            </w:r>
          </w:p>
        </w:tc>
      </w:tr>
      <w:tr w:rsidR="00943031" w:rsidRPr="00462CFE" w:rsidTr="00A320D2">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lang w:val="en-US"/>
              </w:rPr>
              <w:t>E</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rPr>
              <w:t xml:space="preserve">Stack-up / </w:t>
            </w:r>
            <w:proofErr w:type="spellStart"/>
            <w:r w:rsidRPr="00462CFE">
              <w:rPr>
                <w:rFonts w:ascii="Cambria" w:hAnsi="Cambria"/>
                <w:sz w:val="24"/>
                <w:szCs w:val="24"/>
              </w:rPr>
              <w:t>impedance</w:t>
            </w:r>
            <w:proofErr w:type="spellEnd"/>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lang w:val="en-US"/>
              </w:rPr>
              <w:t>Current PCB uses a 4-layer stack-up. Final Ethernet impedance must be checked against the exact selected JLCPCB production stack-up.</w:t>
            </w:r>
          </w:p>
        </w:tc>
        <w:tc>
          <w:tcPr>
            <w:tcW w:w="0" w:type="auto"/>
          </w:tcPr>
          <w:p w:rsidR="00943031" w:rsidRPr="00462CFE" w:rsidRDefault="00462CFE" w:rsidP="00462CFE">
            <w:pPr>
              <w:jc w:val="center"/>
              <w:rPr>
                <w:rFonts w:ascii="Cambria" w:hAnsi="Cambria"/>
                <w:sz w:val="24"/>
                <w:szCs w:val="24"/>
                <w:lang w:val="en-US"/>
              </w:rPr>
            </w:pPr>
            <w:proofErr w:type="spellStart"/>
            <w:r w:rsidRPr="00462CFE">
              <w:rPr>
                <w:rFonts w:ascii="Cambria" w:hAnsi="Cambria"/>
                <w:sz w:val="24"/>
                <w:szCs w:val="24"/>
              </w:rPr>
              <w:t>Verification</w:t>
            </w:r>
            <w:proofErr w:type="spellEnd"/>
            <w:r w:rsidRPr="00462CFE">
              <w:rPr>
                <w:rFonts w:ascii="Cambria" w:hAnsi="Cambria"/>
                <w:sz w:val="24"/>
                <w:szCs w:val="24"/>
              </w:rPr>
              <w:t xml:space="preserve"> </w:t>
            </w:r>
            <w:proofErr w:type="spellStart"/>
            <w:r w:rsidRPr="00462CFE">
              <w:rPr>
                <w:rFonts w:ascii="Cambria" w:hAnsi="Cambria"/>
                <w:sz w:val="24"/>
                <w:szCs w:val="24"/>
              </w:rPr>
              <w:t>before</w:t>
            </w:r>
            <w:proofErr w:type="spellEnd"/>
            <w:r w:rsidRPr="00462CFE">
              <w:rPr>
                <w:rFonts w:ascii="Cambria" w:hAnsi="Cambria"/>
                <w:sz w:val="24"/>
                <w:szCs w:val="24"/>
              </w:rPr>
              <w:t xml:space="preserve"> </w:t>
            </w:r>
            <w:proofErr w:type="spellStart"/>
            <w:r w:rsidRPr="00462CFE">
              <w:rPr>
                <w:rFonts w:ascii="Cambria" w:hAnsi="Cambria"/>
                <w:sz w:val="24"/>
                <w:szCs w:val="24"/>
              </w:rPr>
              <w:t>manufacturing</w:t>
            </w:r>
            <w:proofErr w:type="spellEnd"/>
          </w:p>
        </w:tc>
      </w:tr>
      <w:tr w:rsidR="00943031" w:rsidRPr="00462CFE" w:rsidTr="00A320D2">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lang w:val="en-US"/>
              </w:rPr>
              <w:t>F</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rPr>
              <w:t xml:space="preserve">GND </w:t>
            </w:r>
            <w:proofErr w:type="spellStart"/>
            <w:r w:rsidRPr="00462CFE">
              <w:rPr>
                <w:rFonts w:ascii="Cambria" w:hAnsi="Cambria"/>
                <w:sz w:val="24"/>
                <w:szCs w:val="24"/>
              </w:rPr>
              <w:t>routing</w:t>
            </w:r>
            <w:proofErr w:type="spellEnd"/>
            <w:r w:rsidRPr="00462CFE">
              <w:rPr>
                <w:rFonts w:ascii="Cambria" w:hAnsi="Cambria"/>
                <w:sz w:val="24"/>
                <w:szCs w:val="24"/>
              </w:rPr>
              <w:t xml:space="preserve"> </w:t>
            </w:r>
            <w:proofErr w:type="spellStart"/>
            <w:r w:rsidRPr="00462CFE">
              <w:rPr>
                <w:rFonts w:ascii="Cambria" w:hAnsi="Cambria"/>
                <w:sz w:val="24"/>
                <w:szCs w:val="24"/>
              </w:rPr>
              <w:t>cleanup</w:t>
            </w:r>
            <w:proofErr w:type="spellEnd"/>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lang w:val="en-US"/>
              </w:rPr>
              <w:t>Several locations contain explicit GND traces where pads are already connected through GND copper, creating potentially redundant routing.</w:t>
            </w:r>
          </w:p>
        </w:tc>
        <w:tc>
          <w:tcPr>
            <w:tcW w:w="0" w:type="auto"/>
          </w:tcPr>
          <w:p w:rsidR="00943031" w:rsidRPr="00462CFE" w:rsidRDefault="00462CFE" w:rsidP="00462CFE">
            <w:pPr>
              <w:jc w:val="center"/>
              <w:rPr>
                <w:rFonts w:ascii="Cambria" w:hAnsi="Cambria"/>
                <w:sz w:val="24"/>
                <w:szCs w:val="24"/>
                <w:lang w:val="en-US"/>
              </w:rPr>
            </w:pPr>
            <w:r w:rsidRPr="00462CFE">
              <w:rPr>
                <w:rFonts w:ascii="Cambria" w:hAnsi="Cambria"/>
                <w:sz w:val="24"/>
                <w:szCs w:val="24"/>
                <w:lang w:val="en-US"/>
              </w:rPr>
              <w:t>Layout cleanup — review during Milestone 2</w:t>
            </w:r>
          </w:p>
        </w:tc>
      </w:tr>
    </w:tbl>
    <w:p w:rsidR="00A320D2" w:rsidRDefault="00A320D2" w:rsidP="00462CFE">
      <w:pPr>
        <w:spacing w:before="100" w:beforeAutospacing="1" w:after="100" w:afterAutospacing="1" w:line="240" w:lineRule="auto"/>
        <w:rPr>
          <w:rFonts w:ascii="Cambria" w:eastAsia="Times New Roman" w:hAnsi="Cambria" w:cs="Times New Roman"/>
          <w:b/>
          <w:bCs/>
          <w:color w:val="FF0000"/>
          <w:sz w:val="24"/>
          <w:szCs w:val="24"/>
          <w:lang w:val="en-US" w:eastAsia="fr-FR"/>
        </w:rPr>
      </w:pPr>
    </w:p>
    <w:tbl>
      <w:tblPr>
        <w:tblStyle w:val="Grilledutableau"/>
        <w:tblW w:w="10627" w:type="dxa"/>
        <w:tblLook w:val="04A0" w:firstRow="1" w:lastRow="0" w:firstColumn="1" w:lastColumn="0" w:noHBand="0" w:noVBand="1"/>
      </w:tblPr>
      <w:tblGrid>
        <w:gridCol w:w="421"/>
        <w:gridCol w:w="1701"/>
        <w:gridCol w:w="5386"/>
        <w:gridCol w:w="3119"/>
      </w:tblGrid>
      <w:tr w:rsidR="00A320D2" w:rsidTr="00A320D2">
        <w:tc>
          <w:tcPr>
            <w:tcW w:w="421" w:type="dxa"/>
          </w:tcPr>
          <w:p w:rsidR="00A320D2" w:rsidRPr="00A320D2" w:rsidRDefault="00A320D2" w:rsidP="00A320D2">
            <w:pPr>
              <w:spacing w:before="100" w:beforeAutospacing="1" w:after="100" w:afterAutospacing="1"/>
              <w:rPr>
                <w:rFonts w:ascii="Cambria" w:eastAsia="Times New Roman" w:hAnsi="Cambria" w:cs="Times New Roman"/>
                <w:bCs/>
                <w:sz w:val="24"/>
                <w:szCs w:val="24"/>
                <w:lang w:val="en-US" w:eastAsia="fr-FR"/>
              </w:rPr>
            </w:pPr>
            <w:r w:rsidRPr="00A320D2">
              <w:rPr>
                <w:rFonts w:ascii="Cambria" w:eastAsia="Times New Roman" w:hAnsi="Cambria" w:cs="Times New Roman"/>
                <w:bCs/>
                <w:sz w:val="24"/>
                <w:szCs w:val="24"/>
                <w:lang w:val="en-US" w:eastAsia="fr-FR"/>
              </w:rPr>
              <w:t>G</w:t>
            </w:r>
          </w:p>
        </w:tc>
        <w:tc>
          <w:tcPr>
            <w:tcW w:w="1701" w:type="dxa"/>
          </w:tcPr>
          <w:p w:rsidR="00A320D2" w:rsidRPr="00A320D2" w:rsidRDefault="00A320D2" w:rsidP="00A320D2">
            <w:pPr>
              <w:spacing w:before="100" w:beforeAutospacing="1" w:after="100" w:afterAutospacing="1"/>
              <w:jc w:val="center"/>
              <w:rPr>
                <w:rFonts w:ascii="Cambria" w:eastAsia="Times New Roman" w:hAnsi="Cambria" w:cs="Times New Roman"/>
                <w:bCs/>
                <w:sz w:val="24"/>
                <w:szCs w:val="24"/>
                <w:lang w:val="en-US" w:eastAsia="fr-FR"/>
              </w:rPr>
            </w:pPr>
            <w:r w:rsidRPr="00A320D2">
              <w:rPr>
                <w:rStyle w:val="lev"/>
                <w:b w:val="0"/>
                <w:sz w:val="24"/>
                <w:szCs w:val="24"/>
              </w:rPr>
              <w:t>PCB DRC</w:t>
            </w:r>
          </w:p>
        </w:tc>
        <w:tc>
          <w:tcPr>
            <w:tcW w:w="5386" w:type="dxa"/>
          </w:tcPr>
          <w:p w:rsidR="00A320D2" w:rsidRPr="00A320D2" w:rsidRDefault="00A320D2" w:rsidP="00A320D2">
            <w:pPr>
              <w:spacing w:before="100" w:beforeAutospacing="1" w:after="100" w:afterAutospacing="1"/>
              <w:jc w:val="center"/>
              <w:rPr>
                <w:rFonts w:ascii="Cambria" w:eastAsia="Times New Roman" w:hAnsi="Cambria" w:cs="Times New Roman"/>
                <w:b/>
                <w:bCs/>
                <w:color w:val="FF0000"/>
                <w:sz w:val="24"/>
                <w:szCs w:val="24"/>
                <w:lang w:val="en-US" w:eastAsia="fr-FR"/>
              </w:rPr>
            </w:pPr>
            <w:r w:rsidRPr="00A320D2">
              <w:rPr>
                <w:sz w:val="24"/>
                <w:szCs w:val="24"/>
                <w:lang w:val="en-US"/>
              </w:rPr>
              <w:t>Current Rev E layout reports short-circuit violations, clearance violations, and remaining unconnected items</w:t>
            </w:r>
          </w:p>
        </w:tc>
        <w:tc>
          <w:tcPr>
            <w:tcW w:w="3119" w:type="dxa"/>
          </w:tcPr>
          <w:p w:rsidR="00A320D2" w:rsidRPr="00A320D2" w:rsidRDefault="00A320D2" w:rsidP="00A320D2">
            <w:pPr>
              <w:spacing w:before="100" w:beforeAutospacing="1" w:after="100" w:afterAutospacing="1"/>
              <w:jc w:val="center"/>
              <w:rPr>
                <w:rFonts w:ascii="Cambria" w:eastAsia="Times New Roman" w:hAnsi="Cambria" w:cs="Times New Roman"/>
                <w:b/>
                <w:bCs/>
                <w:color w:val="FF0000"/>
                <w:sz w:val="24"/>
                <w:szCs w:val="24"/>
                <w:lang w:val="en-US" w:eastAsia="fr-FR"/>
              </w:rPr>
            </w:pPr>
            <w:r w:rsidRPr="00A320D2">
              <w:rPr>
                <w:sz w:val="24"/>
                <w:szCs w:val="24"/>
                <w:lang w:val="en-US"/>
              </w:rPr>
              <w:t>HIGH — Resolve during Milestone 2 and achieve a clean DRC before manufacturing.</w:t>
            </w:r>
          </w:p>
        </w:tc>
      </w:tr>
    </w:tbl>
    <w:p w:rsidR="00462CFE" w:rsidRPr="00462CFE" w:rsidRDefault="00462CFE" w:rsidP="00462CFE">
      <w:pPr>
        <w:spacing w:before="100" w:beforeAutospacing="1" w:after="100" w:afterAutospacing="1" w:line="240" w:lineRule="auto"/>
        <w:rPr>
          <w:rFonts w:ascii="Cambria" w:eastAsia="Times New Roman" w:hAnsi="Cambria" w:cs="Times New Roman"/>
          <w:color w:val="FF0000"/>
          <w:sz w:val="24"/>
          <w:szCs w:val="24"/>
          <w:lang w:val="en-US" w:eastAsia="fr-FR"/>
        </w:rPr>
      </w:pPr>
      <w:r w:rsidRPr="000C0E1E">
        <w:rPr>
          <w:rFonts w:ascii="Cambria" w:eastAsia="Times New Roman" w:hAnsi="Cambria" w:cs="Times New Roman"/>
          <w:b/>
          <w:bCs/>
          <w:color w:val="FF0000"/>
          <w:sz w:val="24"/>
          <w:szCs w:val="24"/>
          <w:lang w:val="en-US" w:eastAsia="fr-FR"/>
        </w:rPr>
        <w:lastRenderedPageBreak/>
        <w:t>Recommended Next Steps</w:t>
      </w:r>
    </w:p>
    <w:p w:rsidR="00462CFE" w:rsidRPr="00462CFE" w:rsidRDefault="00462CFE" w:rsidP="00462CFE">
      <w:pPr>
        <w:spacing w:before="100" w:beforeAutospacing="1" w:after="100" w:afterAutospacing="1" w:line="240" w:lineRule="auto"/>
        <w:rPr>
          <w:rFonts w:ascii="Cambria" w:eastAsia="Times New Roman" w:hAnsi="Cambria" w:cs="Times New Roman"/>
          <w:sz w:val="24"/>
          <w:szCs w:val="24"/>
          <w:lang w:val="en-US" w:eastAsia="fr-FR"/>
        </w:rPr>
      </w:pPr>
      <w:r w:rsidRPr="00462CFE">
        <w:rPr>
          <w:rFonts w:ascii="Cambria" w:eastAsia="Times New Roman" w:hAnsi="Cambria" w:cs="Times New Roman"/>
          <w:sz w:val="24"/>
          <w:szCs w:val="24"/>
          <w:lang w:val="en-US" w:eastAsia="fr-FR"/>
        </w:rPr>
        <w:t>• Define the final PoE-dependent speaker output-limiting strategy using the already available PoE-type detection signals.</w:t>
      </w:r>
    </w:p>
    <w:p w:rsidR="00462CFE" w:rsidRPr="00462CFE" w:rsidRDefault="00462CFE" w:rsidP="00462CFE">
      <w:pPr>
        <w:spacing w:before="100" w:beforeAutospacing="1" w:after="100" w:afterAutospacing="1" w:line="240" w:lineRule="auto"/>
        <w:rPr>
          <w:rFonts w:ascii="Cambria" w:eastAsia="Times New Roman" w:hAnsi="Cambria" w:cs="Times New Roman"/>
          <w:sz w:val="24"/>
          <w:szCs w:val="24"/>
          <w:lang w:val="en-US" w:eastAsia="fr-FR"/>
        </w:rPr>
      </w:pPr>
      <w:r w:rsidRPr="00462CFE">
        <w:rPr>
          <w:rFonts w:ascii="Cambria" w:eastAsia="Times New Roman" w:hAnsi="Cambria" w:cs="Times New Roman"/>
          <w:sz w:val="24"/>
          <w:szCs w:val="24"/>
          <w:lang w:val="en-US" w:eastAsia="fr-FR"/>
        </w:rPr>
        <w:t>• Rework the W5500 Ethernet MDI routing to maintain consistent differential-pair geometry, width, spacing, and symmetric P/N routing.</w:t>
      </w:r>
    </w:p>
    <w:p w:rsidR="00462CFE" w:rsidRPr="00462CFE" w:rsidRDefault="00462CFE" w:rsidP="00462CFE">
      <w:pPr>
        <w:spacing w:before="100" w:beforeAutospacing="1" w:after="100" w:afterAutospacing="1" w:line="240" w:lineRule="auto"/>
        <w:rPr>
          <w:rFonts w:ascii="Cambria" w:eastAsia="Times New Roman" w:hAnsi="Cambria" w:cs="Times New Roman"/>
          <w:sz w:val="24"/>
          <w:szCs w:val="24"/>
          <w:lang w:val="en-US" w:eastAsia="fr-FR"/>
        </w:rPr>
      </w:pPr>
      <w:r w:rsidRPr="00462CFE">
        <w:rPr>
          <w:rFonts w:ascii="Cambria" w:eastAsia="Times New Roman" w:hAnsi="Cambria" w:cs="Times New Roman"/>
          <w:sz w:val="24"/>
          <w:szCs w:val="24"/>
          <w:lang w:val="en-US" w:eastAsia="fr-FR"/>
        </w:rPr>
        <w:t>• Confirm the final JLCPCB four-layer production stack-up and verify the Ethernet differential impedance against that stack-up.</w:t>
      </w:r>
    </w:p>
    <w:p w:rsidR="00462CFE" w:rsidRPr="00462CFE" w:rsidRDefault="00462CFE" w:rsidP="00462CFE">
      <w:pPr>
        <w:spacing w:before="100" w:beforeAutospacing="1" w:after="100" w:afterAutospacing="1" w:line="240" w:lineRule="auto"/>
        <w:rPr>
          <w:rFonts w:ascii="Cambria" w:eastAsia="Times New Roman" w:hAnsi="Cambria" w:cs="Times New Roman"/>
          <w:sz w:val="24"/>
          <w:szCs w:val="24"/>
          <w:lang w:val="en-US" w:eastAsia="fr-FR"/>
        </w:rPr>
      </w:pPr>
      <w:r w:rsidRPr="00462CFE">
        <w:rPr>
          <w:rFonts w:ascii="Cambria" w:eastAsia="Times New Roman" w:hAnsi="Cambria" w:cs="Times New Roman"/>
          <w:sz w:val="24"/>
          <w:szCs w:val="24"/>
          <w:lang w:val="en-US" w:eastAsia="fr-FR"/>
        </w:rPr>
        <w:t>• Review and clean up redundant GND routing where the existing ground plane already provides the required connection.</w:t>
      </w:r>
    </w:p>
    <w:p w:rsidR="00462CFE" w:rsidRPr="00462CFE" w:rsidRDefault="00462CFE" w:rsidP="00462CFE">
      <w:pPr>
        <w:spacing w:before="100" w:beforeAutospacing="1" w:after="100" w:afterAutospacing="1" w:line="240" w:lineRule="auto"/>
        <w:rPr>
          <w:rFonts w:ascii="Cambria" w:eastAsia="Times New Roman" w:hAnsi="Cambria" w:cs="Times New Roman"/>
          <w:sz w:val="24"/>
          <w:szCs w:val="24"/>
          <w:lang w:val="en-US" w:eastAsia="fr-FR"/>
        </w:rPr>
      </w:pPr>
      <w:r w:rsidRPr="00462CFE">
        <w:rPr>
          <w:rFonts w:ascii="Cambria" w:eastAsia="Times New Roman" w:hAnsi="Cambria" w:cs="Times New Roman"/>
          <w:sz w:val="24"/>
          <w:szCs w:val="24"/>
          <w:lang w:val="en-US" w:eastAsia="fr-FR"/>
        </w:rPr>
        <w:t>• Verify protection thresholds, current limits, component ratings, and thermal margins in the 24 V power path.</w:t>
      </w:r>
    </w:p>
    <w:p w:rsidR="00462CFE" w:rsidRPr="00462CFE" w:rsidRDefault="00462CFE" w:rsidP="00462CFE">
      <w:pPr>
        <w:spacing w:before="100" w:beforeAutospacing="1" w:after="100" w:afterAutospacing="1" w:line="240" w:lineRule="auto"/>
        <w:rPr>
          <w:rFonts w:ascii="Cambria" w:eastAsia="Times New Roman" w:hAnsi="Cambria" w:cs="Times New Roman"/>
          <w:sz w:val="24"/>
          <w:szCs w:val="24"/>
          <w:lang w:val="en-US" w:eastAsia="fr-FR"/>
        </w:rPr>
      </w:pPr>
      <w:r w:rsidRPr="00462CFE">
        <w:rPr>
          <w:rFonts w:ascii="Cambria" w:eastAsia="Times New Roman" w:hAnsi="Cambria" w:cs="Times New Roman"/>
          <w:sz w:val="24"/>
          <w:szCs w:val="24"/>
          <w:lang w:val="en-US" w:eastAsia="fr-FR"/>
        </w:rPr>
        <w:t xml:space="preserve">• </w:t>
      </w:r>
      <w:r w:rsidR="000C0E1E" w:rsidRPr="000C0E1E">
        <w:rPr>
          <w:rFonts w:ascii="Cambria" w:hAnsi="Cambria"/>
          <w:sz w:val="24"/>
          <w:szCs w:val="24"/>
          <w:lang w:val="en-US"/>
        </w:rPr>
        <w:t>Resolve the current DRC shorts, clearance violations, and unconnected items during Milestone 2, then achieve a clean final ERC/DRC before generating the Milestone 3 manufacturing package.</w:t>
      </w:r>
    </w:p>
    <w:p w:rsidR="00CA1183" w:rsidRPr="00AE5B46" w:rsidRDefault="00CA1183">
      <w:pPr>
        <w:rPr>
          <w:lang w:val="en-US"/>
        </w:rPr>
      </w:pPr>
    </w:p>
    <w:sectPr w:rsidR="00CA1183" w:rsidRPr="00AE5B46" w:rsidSect="00C26090">
      <w:pgSz w:w="11906" w:h="16838"/>
      <w:pgMar w:top="567"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C64756"/>
    <w:multiLevelType w:val="multilevel"/>
    <w:tmpl w:val="5DFE7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32B"/>
    <w:rsid w:val="000C0E1E"/>
    <w:rsid w:val="001233AA"/>
    <w:rsid w:val="00202E05"/>
    <w:rsid w:val="00266654"/>
    <w:rsid w:val="00462CFE"/>
    <w:rsid w:val="00497D2B"/>
    <w:rsid w:val="00677865"/>
    <w:rsid w:val="006A72C4"/>
    <w:rsid w:val="007B5571"/>
    <w:rsid w:val="008E5C8E"/>
    <w:rsid w:val="00943031"/>
    <w:rsid w:val="00947D89"/>
    <w:rsid w:val="009800A9"/>
    <w:rsid w:val="00A04F55"/>
    <w:rsid w:val="00A1276E"/>
    <w:rsid w:val="00A278F9"/>
    <w:rsid w:val="00A320D2"/>
    <w:rsid w:val="00AE5B46"/>
    <w:rsid w:val="00B01C92"/>
    <w:rsid w:val="00B71F2F"/>
    <w:rsid w:val="00B81F8B"/>
    <w:rsid w:val="00BB5D45"/>
    <w:rsid w:val="00BC532B"/>
    <w:rsid w:val="00C26090"/>
    <w:rsid w:val="00CA11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B1055"/>
  <w15:chartTrackingRefBased/>
  <w15:docId w15:val="{2FFFECDC-10D2-40AA-9A8B-C88668A5B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link w:val="Titre3Car"/>
    <w:uiPriority w:val="9"/>
    <w:qFormat/>
    <w:rsid w:val="00C2609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BC532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C532B"/>
    <w:rPr>
      <w:b/>
      <w:bCs/>
    </w:rPr>
  </w:style>
  <w:style w:type="character" w:styleId="CodeHTML">
    <w:name w:val="HTML Code"/>
    <w:basedOn w:val="Policepardfaut"/>
    <w:uiPriority w:val="99"/>
    <w:semiHidden/>
    <w:unhideWhenUsed/>
    <w:rsid w:val="00BC532B"/>
    <w:rPr>
      <w:rFonts w:ascii="Courier New" w:eastAsia="Times New Roman" w:hAnsi="Courier New" w:cs="Courier New"/>
      <w:sz w:val="20"/>
      <w:szCs w:val="20"/>
    </w:rPr>
  </w:style>
  <w:style w:type="character" w:customStyle="1" w:styleId="Titre3Car">
    <w:name w:val="Titre 3 Car"/>
    <w:basedOn w:val="Policepardfaut"/>
    <w:link w:val="Titre3"/>
    <w:uiPriority w:val="9"/>
    <w:rsid w:val="00C26090"/>
    <w:rPr>
      <w:rFonts w:ascii="Times New Roman" w:eastAsia="Times New Roman" w:hAnsi="Times New Roman" w:cs="Times New Roman"/>
      <w:b/>
      <w:bCs/>
      <w:sz w:val="27"/>
      <w:szCs w:val="27"/>
      <w:lang w:eastAsia="fr-FR"/>
    </w:rPr>
  </w:style>
  <w:style w:type="table" w:styleId="Grilledutableau">
    <w:name w:val="Table Grid"/>
    <w:basedOn w:val="TableauNormal"/>
    <w:uiPriority w:val="39"/>
    <w:rsid w:val="009430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62C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377815">
      <w:bodyDiv w:val="1"/>
      <w:marLeft w:val="0"/>
      <w:marRight w:val="0"/>
      <w:marTop w:val="0"/>
      <w:marBottom w:val="0"/>
      <w:divBdr>
        <w:top w:val="none" w:sz="0" w:space="0" w:color="auto"/>
        <w:left w:val="none" w:sz="0" w:space="0" w:color="auto"/>
        <w:bottom w:val="none" w:sz="0" w:space="0" w:color="auto"/>
        <w:right w:val="none" w:sz="0" w:space="0" w:color="auto"/>
      </w:divBdr>
    </w:div>
    <w:div w:id="385184128">
      <w:bodyDiv w:val="1"/>
      <w:marLeft w:val="0"/>
      <w:marRight w:val="0"/>
      <w:marTop w:val="0"/>
      <w:marBottom w:val="0"/>
      <w:divBdr>
        <w:top w:val="none" w:sz="0" w:space="0" w:color="auto"/>
        <w:left w:val="none" w:sz="0" w:space="0" w:color="auto"/>
        <w:bottom w:val="none" w:sz="0" w:space="0" w:color="auto"/>
        <w:right w:val="none" w:sz="0" w:space="0" w:color="auto"/>
      </w:divBdr>
    </w:div>
    <w:div w:id="396513431">
      <w:bodyDiv w:val="1"/>
      <w:marLeft w:val="0"/>
      <w:marRight w:val="0"/>
      <w:marTop w:val="0"/>
      <w:marBottom w:val="0"/>
      <w:divBdr>
        <w:top w:val="none" w:sz="0" w:space="0" w:color="auto"/>
        <w:left w:val="none" w:sz="0" w:space="0" w:color="auto"/>
        <w:bottom w:val="none" w:sz="0" w:space="0" w:color="auto"/>
        <w:right w:val="none" w:sz="0" w:space="0" w:color="auto"/>
      </w:divBdr>
    </w:div>
    <w:div w:id="461072573">
      <w:bodyDiv w:val="1"/>
      <w:marLeft w:val="0"/>
      <w:marRight w:val="0"/>
      <w:marTop w:val="0"/>
      <w:marBottom w:val="0"/>
      <w:divBdr>
        <w:top w:val="none" w:sz="0" w:space="0" w:color="auto"/>
        <w:left w:val="none" w:sz="0" w:space="0" w:color="auto"/>
        <w:bottom w:val="none" w:sz="0" w:space="0" w:color="auto"/>
        <w:right w:val="none" w:sz="0" w:space="0" w:color="auto"/>
      </w:divBdr>
    </w:div>
    <w:div w:id="462622457">
      <w:bodyDiv w:val="1"/>
      <w:marLeft w:val="0"/>
      <w:marRight w:val="0"/>
      <w:marTop w:val="0"/>
      <w:marBottom w:val="0"/>
      <w:divBdr>
        <w:top w:val="none" w:sz="0" w:space="0" w:color="auto"/>
        <w:left w:val="none" w:sz="0" w:space="0" w:color="auto"/>
        <w:bottom w:val="none" w:sz="0" w:space="0" w:color="auto"/>
        <w:right w:val="none" w:sz="0" w:space="0" w:color="auto"/>
      </w:divBdr>
    </w:div>
    <w:div w:id="469246923">
      <w:bodyDiv w:val="1"/>
      <w:marLeft w:val="0"/>
      <w:marRight w:val="0"/>
      <w:marTop w:val="0"/>
      <w:marBottom w:val="0"/>
      <w:divBdr>
        <w:top w:val="none" w:sz="0" w:space="0" w:color="auto"/>
        <w:left w:val="none" w:sz="0" w:space="0" w:color="auto"/>
        <w:bottom w:val="none" w:sz="0" w:space="0" w:color="auto"/>
        <w:right w:val="none" w:sz="0" w:space="0" w:color="auto"/>
      </w:divBdr>
    </w:div>
    <w:div w:id="773525701">
      <w:bodyDiv w:val="1"/>
      <w:marLeft w:val="0"/>
      <w:marRight w:val="0"/>
      <w:marTop w:val="0"/>
      <w:marBottom w:val="0"/>
      <w:divBdr>
        <w:top w:val="none" w:sz="0" w:space="0" w:color="auto"/>
        <w:left w:val="none" w:sz="0" w:space="0" w:color="auto"/>
        <w:bottom w:val="none" w:sz="0" w:space="0" w:color="auto"/>
        <w:right w:val="none" w:sz="0" w:space="0" w:color="auto"/>
      </w:divBdr>
    </w:div>
    <w:div w:id="1149788990">
      <w:bodyDiv w:val="1"/>
      <w:marLeft w:val="0"/>
      <w:marRight w:val="0"/>
      <w:marTop w:val="0"/>
      <w:marBottom w:val="0"/>
      <w:divBdr>
        <w:top w:val="none" w:sz="0" w:space="0" w:color="auto"/>
        <w:left w:val="none" w:sz="0" w:space="0" w:color="auto"/>
        <w:bottom w:val="none" w:sz="0" w:space="0" w:color="auto"/>
        <w:right w:val="none" w:sz="0" w:space="0" w:color="auto"/>
      </w:divBdr>
    </w:div>
    <w:div w:id="1352997460">
      <w:bodyDiv w:val="1"/>
      <w:marLeft w:val="0"/>
      <w:marRight w:val="0"/>
      <w:marTop w:val="0"/>
      <w:marBottom w:val="0"/>
      <w:divBdr>
        <w:top w:val="none" w:sz="0" w:space="0" w:color="auto"/>
        <w:left w:val="none" w:sz="0" w:space="0" w:color="auto"/>
        <w:bottom w:val="none" w:sz="0" w:space="0" w:color="auto"/>
        <w:right w:val="none" w:sz="0" w:space="0" w:color="auto"/>
      </w:divBdr>
      <w:divsChild>
        <w:div w:id="2123110784">
          <w:marLeft w:val="0"/>
          <w:marRight w:val="0"/>
          <w:marTop w:val="0"/>
          <w:marBottom w:val="0"/>
          <w:divBdr>
            <w:top w:val="none" w:sz="0" w:space="0" w:color="auto"/>
            <w:left w:val="none" w:sz="0" w:space="0" w:color="auto"/>
            <w:bottom w:val="none" w:sz="0" w:space="0" w:color="auto"/>
            <w:right w:val="none" w:sz="0" w:space="0" w:color="auto"/>
          </w:divBdr>
          <w:divsChild>
            <w:div w:id="245694657">
              <w:marLeft w:val="0"/>
              <w:marRight w:val="0"/>
              <w:marTop w:val="0"/>
              <w:marBottom w:val="0"/>
              <w:divBdr>
                <w:top w:val="none" w:sz="0" w:space="0" w:color="auto"/>
                <w:left w:val="none" w:sz="0" w:space="0" w:color="auto"/>
                <w:bottom w:val="none" w:sz="0" w:space="0" w:color="auto"/>
                <w:right w:val="none" w:sz="0" w:space="0" w:color="auto"/>
              </w:divBdr>
              <w:divsChild>
                <w:div w:id="299459701">
                  <w:marLeft w:val="0"/>
                  <w:marRight w:val="0"/>
                  <w:marTop w:val="0"/>
                  <w:marBottom w:val="0"/>
                  <w:divBdr>
                    <w:top w:val="none" w:sz="0" w:space="0" w:color="auto"/>
                    <w:left w:val="none" w:sz="0" w:space="0" w:color="auto"/>
                    <w:bottom w:val="none" w:sz="0" w:space="0" w:color="auto"/>
                    <w:right w:val="none" w:sz="0" w:space="0" w:color="auto"/>
                  </w:divBdr>
                  <w:divsChild>
                    <w:div w:id="1200508427">
                      <w:marLeft w:val="0"/>
                      <w:marRight w:val="0"/>
                      <w:marTop w:val="0"/>
                      <w:marBottom w:val="0"/>
                      <w:divBdr>
                        <w:top w:val="none" w:sz="0" w:space="0" w:color="auto"/>
                        <w:left w:val="none" w:sz="0" w:space="0" w:color="auto"/>
                        <w:bottom w:val="none" w:sz="0" w:space="0" w:color="auto"/>
                        <w:right w:val="none" w:sz="0" w:space="0" w:color="auto"/>
                      </w:divBdr>
                      <w:divsChild>
                        <w:div w:id="360865397">
                          <w:marLeft w:val="0"/>
                          <w:marRight w:val="0"/>
                          <w:marTop w:val="0"/>
                          <w:marBottom w:val="0"/>
                          <w:divBdr>
                            <w:top w:val="none" w:sz="0" w:space="0" w:color="auto"/>
                            <w:left w:val="none" w:sz="0" w:space="0" w:color="auto"/>
                            <w:bottom w:val="none" w:sz="0" w:space="0" w:color="auto"/>
                            <w:right w:val="none" w:sz="0" w:space="0" w:color="auto"/>
                          </w:divBdr>
                          <w:divsChild>
                            <w:div w:id="258946326">
                              <w:marLeft w:val="0"/>
                              <w:marRight w:val="0"/>
                              <w:marTop w:val="0"/>
                              <w:marBottom w:val="0"/>
                              <w:divBdr>
                                <w:top w:val="none" w:sz="0" w:space="0" w:color="auto"/>
                                <w:left w:val="none" w:sz="0" w:space="0" w:color="auto"/>
                                <w:bottom w:val="none" w:sz="0" w:space="0" w:color="auto"/>
                                <w:right w:val="none" w:sz="0" w:space="0" w:color="auto"/>
                              </w:divBdr>
                              <w:divsChild>
                                <w:div w:id="1068650488">
                                  <w:marLeft w:val="0"/>
                                  <w:marRight w:val="0"/>
                                  <w:marTop w:val="0"/>
                                  <w:marBottom w:val="0"/>
                                  <w:divBdr>
                                    <w:top w:val="none" w:sz="0" w:space="0" w:color="auto"/>
                                    <w:left w:val="none" w:sz="0" w:space="0" w:color="auto"/>
                                    <w:bottom w:val="none" w:sz="0" w:space="0" w:color="auto"/>
                                    <w:right w:val="none" w:sz="0" w:space="0" w:color="auto"/>
                                  </w:divBdr>
                                  <w:divsChild>
                                    <w:div w:id="2114323701">
                                      <w:marLeft w:val="0"/>
                                      <w:marRight w:val="0"/>
                                      <w:marTop w:val="0"/>
                                      <w:marBottom w:val="0"/>
                                      <w:divBdr>
                                        <w:top w:val="none" w:sz="0" w:space="0" w:color="auto"/>
                                        <w:left w:val="none" w:sz="0" w:space="0" w:color="auto"/>
                                        <w:bottom w:val="none" w:sz="0" w:space="0" w:color="auto"/>
                                        <w:right w:val="none" w:sz="0" w:space="0" w:color="auto"/>
                                      </w:divBdr>
                                      <w:divsChild>
                                        <w:div w:id="1869249461">
                                          <w:marLeft w:val="0"/>
                                          <w:marRight w:val="0"/>
                                          <w:marTop w:val="0"/>
                                          <w:marBottom w:val="0"/>
                                          <w:divBdr>
                                            <w:top w:val="none" w:sz="0" w:space="0" w:color="auto"/>
                                            <w:left w:val="none" w:sz="0" w:space="0" w:color="auto"/>
                                            <w:bottom w:val="none" w:sz="0" w:space="0" w:color="auto"/>
                                            <w:right w:val="none" w:sz="0" w:space="0" w:color="auto"/>
                                          </w:divBdr>
                                          <w:divsChild>
                                            <w:div w:id="808322531">
                                              <w:marLeft w:val="0"/>
                                              <w:marRight w:val="0"/>
                                              <w:marTop w:val="0"/>
                                              <w:marBottom w:val="0"/>
                                              <w:divBdr>
                                                <w:top w:val="none" w:sz="0" w:space="0" w:color="auto"/>
                                                <w:left w:val="none" w:sz="0" w:space="0" w:color="auto"/>
                                                <w:bottom w:val="none" w:sz="0" w:space="0" w:color="auto"/>
                                                <w:right w:val="none" w:sz="0" w:space="0" w:color="auto"/>
                                              </w:divBdr>
                                              <w:divsChild>
                                                <w:div w:id="523177729">
                                                  <w:marLeft w:val="0"/>
                                                  <w:marRight w:val="0"/>
                                                  <w:marTop w:val="0"/>
                                                  <w:marBottom w:val="0"/>
                                                  <w:divBdr>
                                                    <w:top w:val="none" w:sz="0" w:space="0" w:color="auto"/>
                                                    <w:left w:val="none" w:sz="0" w:space="0" w:color="auto"/>
                                                    <w:bottom w:val="none" w:sz="0" w:space="0" w:color="auto"/>
                                                    <w:right w:val="none" w:sz="0" w:space="0" w:color="auto"/>
                                                  </w:divBdr>
                                                  <w:divsChild>
                                                    <w:div w:id="1681661468">
                                                      <w:marLeft w:val="0"/>
                                                      <w:marRight w:val="0"/>
                                                      <w:marTop w:val="0"/>
                                                      <w:marBottom w:val="0"/>
                                                      <w:divBdr>
                                                        <w:top w:val="none" w:sz="0" w:space="0" w:color="auto"/>
                                                        <w:left w:val="none" w:sz="0" w:space="0" w:color="auto"/>
                                                        <w:bottom w:val="none" w:sz="0" w:space="0" w:color="auto"/>
                                                        <w:right w:val="none" w:sz="0" w:space="0" w:color="auto"/>
                                                      </w:divBdr>
                                                      <w:divsChild>
                                                        <w:div w:id="8412402">
                                                          <w:marLeft w:val="0"/>
                                                          <w:marRight w:val="0"/>
                                                          <w:marTop w:val="0"/>
                                                          <w:marBottom w:val="0"/>
                                                          <w:divBdr>
                                                            <w:top w:val="none" w:sz="0" w:space="0" w:color="auto"/>
                                                            <w:left w:val="none" w:sz="0" w:space="0" w:color="auto"/>
                                                            <w:bottom w:val="none" w:sz="0" w:space="0" w:color="auto"/>
                                                            <w:right w:val="none" w:sz="0" w:space="0" w:color="auto"/>
                                                          </w:divBdr>
                                                          <w:divsChild>
                                                            <w:div w:id="153106853">
                                                              <w:marLeft w:val="0"/>
                                                              <w:marRight w:val="0"/>
                                                              <w:marTop w:val="0"/>
                                                              <w:marBottom w:val="0"/>
                                                              <w:divBdr>
                                                                <w:top w:val="none" w:sz="0" w:space="0" w:color="auto"/>
                                                                <w:left w:val="none" w:sz="0" w:space="0" w:color="auto"/>
                                                                <w:bottom w:val="none" w:sz="0" w:space="0" w:color="auto"/>
                                                                <w:right w:val="none" w:sz="0" w:space="0" w:color="auto"/>
                                                              </w:divBdr>
                                                              <w:divsChild>
                                                                <w:div w:id="137870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18046736">
      <w:bodyDiv w:val="1"/>
      <w:marLeft w:val="0"/>
      <w:marRight w:val="0"/>
      <w:marTop w:val="0"/>
      <w:marBottom w:val="0"/>
      <w:divBdr>
        <w:top w:val="none" w:sz="0" w:space="0" w:color="auto"/>
        <w:left w:val="none" w:sz="0" w:space="0" w:color="auto"/>
        <w:bottom w:val="none" w:sz="0" w:space="0" w:color="auto"/>
        <w:right w:val="none" w:sz="0" w:space="0" w:color="auto"/>
      </w:divBdr>
      <w:divsChild>
        <w:div w:id="527110163">
          <w:marLeft w:val="0"/>
          <w:marRight w:val="0"/>
          <w:marTop w:val="0"/>
          <w:marBottom w:val="0"/>
          <w:divBdr>
            <w:top w:val="none" w:sz="0" w:space="0" w:color="auto"/>
            <w:left w:val="none" w:sz="0" w:space="0" w:color="auto"/>
            <w:bottom w:val="none" w:sz="0" w:space="0" w:color="auto"/>
            <w:right w:val="none" w:sz="0" w:space="0" w:color="auto"/>
          </w:divBdr>
        </w:div>
        <w:div w:id="924338647">
          <w:marLeft w:val="0"/>
          <w:marRight w:val="0"/>
          <w:marTop w:val="0"/>
          <w:marBottom w:val="0"/>
          <w:divBdr>
            <w:top w:val="none" w:sz="0" w:space="0" w:color="auto"/>
            <w:left w:val="none" w:sz="0" w:space="0" w:color="auto"/>
            <w:bottom w:val="none" w:sz="0" w:space="0" w:color="auto"/>
            <w:right w:val="none" w:sz="0" w:space="0" w:color="auto"/>
          </w:divBdr>
        </w:div>
      </w:divsChild>
    </w:div>
    <w:div w:id="2006471782">
      <w:bodyDiv w:val="1"/>
      <w:marLeft w:val="0"/>
      <w:marRight w:val="0"/>
      <w:marTop w:val="0"/>
      <w:marBottom w:val="0"/>
      <w:divBdr>
        <w:top w:val="none" w:sz="0" w:space="0" w:color="auto"/>
        <w:left w:val="none" w:sz="0" w:space="0" w:color="auto"/>
        <w:bottom w:val="none" w:sz="0" w:space="0" w:color="auto"/>
        <w:right w:val="none" w:sz="0" w:space="0" w:color="auto"/>
      </w:divBdr>
    </w:div>
    <w:div w:id="211917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9</Pages>
  <Words>1984</Words>
  <Characters>10915</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13</cp:revision>
  <dcterms:created xsi:type="dcterms:W3CDTF">2026-09-25T09:57:00Z</dcterms:created>
  <dcterms:modified xsi:type="dcterms:W3CDTF">2026-09-25T14:55:00Z</dcterms:modified>
</cp:coreProperties>
</file>