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done in post-build, each header file will be copied and recompiled. In VS you specify which C files depend on which header files (add target header file to project =&gt; click on the header file and give it a custom rule); Goal: only rebuild when changed. Header files would have a custom rule to generate them. Don’t worry about helpcontent2.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2-14-2014.docx</dc:title>
</cp:coreProperties>
</file>