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EF" w:rsidRPr="001803BA" w:rsidRDefault="002E2A58">
      <w:pPr>
        <w:rPr>
          <w:b/>
          <w:sz w:val="24"/>
          <w:szCs w:val="24"/>
          <w:u w:val="single"/>
        </w:rPr>
      </w:pPr>
      <w:r w:rsidRPr="001803BA">
        <w:rPr>
          <w:b/>
          <w:sz w:val="24"/>
          <w:szCs w:val="24"/>
          <w:u w:val="single"/>
        </w:rPr>
        <w:t>Informe TP2</w:t>
      </w:r>
      <w:r w:rsidR="004970CD">
        <w:rPr>
          <w:b/>
          <w:sz w:val="24"/>
          <w:szCs w:val="24"/>
          <w:u w:val="single"/>
        </w:rPr>
        <w:t>.2</w:t>
      </w:r>
    </w:p>
    <w:p w:rsidR="00F77CC2" w:rsidRDefault="00914F9D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Para utilizar la librerí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a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>,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 el usuario debe crear sus test implementando la </w:t>
      </w:r>
      <w:r>
        <w:rPr>
          <w:rFonts w:ascii="Calibri" w:eastAsia="Times New Roman" w:hAnsi="Calibri" w:cs="Times New Roman"/>
          <w:color w:val="000000"/>
          <w:lang w:eastAsia="es-AR"/>
        </w:rPr>
        <w:t>clase abstracta “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TestCase</w:t>
      </w:r>
      <w:r>
        <w:rPr>
          <w:rFonts w:ascii="Calibri" w:eastAsia="Times New Roman" w:hAnsi="Calibri" w:cs="Times New Roman"/>
          <w:color w:val="000000"/>
          <w:lang w:eastAsia="es-AR"/>
        </w:rPr>
        <w:t>s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” hecha para este propósito. 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Anteriormente, el usuario implementaría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ITestCase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pero la hemos cambiado porque al agregar la posibilidad de poder crear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nos hemos decidido por una interfaz más genérica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que provee funcionalidad para ambas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implementando el patrón “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Composite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>” lo cual nos soluciona el problema de insertar un test dentro de otro.</w:t>
      </w:r>
    </w:p>
    <w:p w:rsidR="00914F9D" w:rsidRDefault="004B656C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 este respecto, e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l usuario no implementa directamente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porque preferimos filtrar algunos métodos mediante la clase abstracta </w:t>
      </w:r>
      <w:proofErr w:type="spellStart"/>
      <w:r w:rsidR="00F77CC2">
        <w:rPr>
          <w:rFonts w:ascii="Calibri" w:eastAsia="Times New Roman" w:hAnsi="Calibri" w:cs="Times New Roman"/>
          <w:color w:val="000000"/>
          <w:lang w:eastAsia="es-AR"/>
        </w:rPr>
        <w:t>TestCase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que serían irrelevantes para la implementación de cases por el usuario.</w:t>
      </w:r>
    </w:p>
    <w:p w:rsidR="00914F9D" w:rsidRDefault="00914F9D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En este escenario, el usuario puede crear cases implementando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TestCases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y a su vez puede agregarlas a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. La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es suficientemente genérica como para poder recibir cases o suites indistintamente. 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Este comportamiento es posible ya que como se dijo anteriormente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TestCase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y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TestSuite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implementan la interfaz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F77CC2" w:rsidRDefault="004B656C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Ahora bien, para poder correr los test., e</w:t>
      </w:r>
      <w:r w:rsidR="00914F9D">
        <w:rPr>
          <w:rFonts w:ascii="Calibri" w:eastAsia="Times New Roman" w:hAnsi="Calibri" w:cs="Times New Roman"/>
          <w:color w:val="000000"/>
          <w:lang w:eastAsia="es-AR"/>
        </w:rPr>
        <w:t xml:space="preserve">l usuario debe tener una instancia de </w:t>
      </w:r>
      <w:proofErr w:type="spellStart"/>
      <w:r w:rsidR="00914F9D"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 w:rsidR="00914F9D">
        <w:rPr>
          <w:rFonts w:ascii="Calibri" w:eastAsia="Times New Roman" w:hAnsi="Calibri" w:cs="Times New Roman"/>
          <w:color w:val="000000"/>
          <w:lang w:eastAsia="es-AR"/>
        </w:rPr>
        <w:t xml:space="preserve"> y agregarle 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el test </w:t>
      </w:r>
      <w:r w:rsidR="00733BAB">
        <w:rPr>
          <w:rFonts w:ascii="Calibri" w:eastAsia="Times New Roman" w:hAnsi="Calibri" w:cs="Times New Roman"/>
          <w:color w:val="000000"/>
          <w:lang w:eastAsia="es-AR"/>
        </w:rPr>
        <w:t xml:space="preserve">(ya sea Suite o Case) 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o 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test</w:t>
      </w:r>
      <w:r w:rsidR="00733BAB">
        <w:rPr>
          <w:rFonts w:ascii="Calibri" w:eastAsia="Times New Roman" w:hAnsi="Calibri" w:cs="Times New Roman"/>
          <w:color w:val="000000"/>
          <w:lang w:eastAsia="es-AR"/>
        </w:rPr>
        <w:t>s</w:t>
      </w:r>
      <w:proofErr w:type="spellEnd"/>
      <w:r w:rsidR="00733BAB">
        <w:rPr>
          <w:rFonts w:ascii="Calibri" w:eastAsia="Times New Roman" w:hAnsi="Calibri" w:cs="Times New Roman"/>
          <w:color w:val="000000"/>
          <w:lang w:eastAsia="es-AR"/>
        </w:rPr>
        <w:t xml:space="preserve"> anidados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mediante el método “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AddTest</w:t>
      </w:r>
      <w:proofErr w:type="spellEnd"/>
      <w:r w:rsidR="00533B8E">
        <w:rPr>
          <w:rFonts w:ascii="Calibri" w:eastAsia="Times New Roman" w:hAnsi="Calibri" w:cs="Times New Roman"/>
          <w:color w:val="000000"/>
          <w:lang w:eastAsia="es-AR"/>
        </w:rPr>
        <w:t>”</w:t>
      </w:r>
      <w:r w:rsidR="00914F9D">
        <w:rPr>
          <w:rFonts w:ascii="Calibri" w:eastAsia="Times New Roman" w:hAnsi="Calibri" w:cs="Times New Roman"/>
          <w:color w:val="000000"/>
          <w:lang w:eastAsia="es-AR"/>
        </w:rPr>
        <w:t>.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Luego, el 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provee la funcionalidad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 para iniciar la corrida de test:</w:t>
      </w:r>
      <w:r w:rsidR="00F77CC2">
        <w:rPr>
          <w:rFonts w:ascii="Calibri" w:eastAsia="Times New Roman" w:hAnsi="Calibri" w:cs="Times New Roman"/>
          <w:color w:val="000000"/>
          <w:lang w:eastAsia="es-AR"/>
        </w:rPr>
        <w:t xml:space="preserve"> “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Run</w:t>
      </w:r>
      <w:proofErr w:type="spellEnd"/>
      <w:r w:rsidR="00F77CC2">
        <w:rPr>
          <w:rFonts w:ascii="Calibri" w:eastAsia="Times New Roman" w:hAnsi="Calibri" w:cs="Times New Roman"/>
          <w:color w:val="000000"/>
          <w:lang w:eastAsia="es-AR"/>
        </w:rPr>
        <w:t>” que correrá todos los test que se le hayan agregado.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Se deberá especificar el tipo </w:t>
      </w:r>
      <w:r w:rsidR="00733BAB">
        <w:rPr>
          <w:rFonts w:ascii="Calibri" w:eastAsia="Times New Roman" w:hAnsi="Calibri" w:cs="Times New Roman"/>
          <w:color w:val="000000"/>
          <w:lang w:eastAsia="es-AR"/>
        </w:rPr>
        <w:t>de output al “</w:t>
      </w:r>
      <w:proofErr w:type="spellStart"/>
      <w:r w:rsidR="00733BAB">
        <w:rPr>
          <w:rFonts w:ascii="Calibri" w:eastAsia="Times New Roman" w:hAnsi="Calibri" w:cs="Times New Roman"/>
          <w:color w:val="000000"/>
          <w:lang w:eastAsia="es-AR"/>
        </w:rPr>
        <w:t>R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>un</w:t>
      </w:r>
      <w:proofErr w:type="spellEnd"/>
      <w:r w:rsidR="00733BAB">
        <w:rPr>
          <w:rFonts w:ascii="Calibri" w:eastAsia="Times New Roman" w:hAnsi="Calibri" w:cs="Times New Roman"/>
          <w:color w:val="000000"/>
          <w:lang w:eastAsia="es-AR"/>
        </w:rPr>
        <w:t>”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 xml:space="preserve"> p</w:t>
      </w:r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or parámetro. Utilizamos el patrón </w:t>
      </w:r>
      <w:proofErr w:type="spellStart"/>
      <w:r w:rsidR="00D8669A">
        <w:rPr>
          <w:rFonts w:ascii="Calibri" w:eastAsia="Times New Roman" w:hAnsi="Calibri" w:cs="Times New Roman"/>
          <w:color w:val="000000"/>
          <w:lang w:eastAsia="es-AR"/>
        </w:rPr>
        <w:t>Command</w:t>
      </w:r>
      <w:proofErr w:type="spellEnd"/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 a este propósito: cinco</w:t>
      </w:r>
      <w:r w:rsidR="00C40F2E">
        <w:rPr>
          <w:rFonts w:ascii="Calibri" w:eastAsia="Times New Roman" w:hAnsi="Calibri" w:cs="Times New Roman"/>
          <w:color w:val="000000"/>
          <w:lang w:eastAsia="es-AR"/>
        </w:rPr>
        <w:t xml:space="preserve"> posibilidades</w:t>
      </w:r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 para el output</w:t>
      </w:r>
      <w:r w:rsidR="00C40F2E">
        <w:rPr>
          <w:rFonts w:ascii="Calibri" w:eastAsia="Times New Roman" w:hAnsi="Calibri" w:cs="Times New Roman"/>
          <w:color w:val="000000"/>
          <w:lang w:eastAsia="es-AR"/>
        </w:rPr>
        <w:t>, 1) por consola “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ConsoleComponent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”, 2) por archivo plano “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FileComponent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”, 3) archivo XML “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XMLComponent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”, 4) consola y archivo plano ”</w:t>
      </w:r>
      <w:proofErr w:type="spellStart"/>
      <w:r w:rsidR="00C40F2E">
        <w:rPr>
          <w:rFonts w:ascii="Calibri" w:eastAsia="Times New Roman" w:hAnsi="Calibri" w:cs="Times New Roman"/>
          <w:color w:val="000000"/>
          <w:lang w:eastAsia="es-AR"/>
        </w:rPr>
        <w:t>DuoComponent</w:t>
      </w:r>
      <w:proofErr w:type="spellEnd"/>
      <w:r w:rsidR="00C40F2E">
        <w:rPr>
          <w:rFonts w:ascii="Calibri" w:eastAsia="Times New Roman" w:hAnsi="Calibri" w:cs="Times New Roman"/>
          <w:color w:val="000000"/>
          <w:lang w:eastAsia="es-AR"/>
        </w:rPr>
        <w:t>”</w:t>
      </w:r>
      <w:r w:rsidR="00D8669A">
        <w:rPr>
          <w:rFonts w:ascii="Calibri" w:eastAsia="Times New Roman" w:hAnsi="Calibri" w:cs="Times New Roman"/>
          <w:color w:val="000000"/>
          <w:lang w:eastAsia="es-AR"/>
        </w:rPr>
        <w:t xml:space="preserve"> y 5) consola, archivo plano y XML “</w:t>
      </w:r>
      <w:proofErr w:type="spellStart"/>
      <w:r w:rsidR="00D8669A">
        <w:rPr>
          <w:rFonts w:ascii="Calibri" w:eastAsia="Times New Roman" w:hAnsi="Calibri" w:cs="Times New Roman"/>
          <w:color w:val="000000"/>
          <w:lang w:eastAsia="es-AR"/>
        </w:rPr>
        <w:t>TriComponent</w:t>
      </w:r>
      <w:proofErr w:type="spellEnd"/>
      <w:r w:rsidR="00D8669A">
        <w:rPr>
          <w:rFonts w:ascii="Calibri" w:eastAsia="Times New Roman" w:hAnsi="Calibri" w:cs="Times New Roman"/>
          <w:color w:val="000000"/>
          <w:lang w:eastAsia="es-AR"/>
        </w:rPr>
        <w:t>”</w:t>
      </w:r>
      <w:r w:rsidR="00533B8E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D8669A" w:rsidRDefault="00D8669A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>Una vez concluida la corrida de los test, generará un archivo único en el directorio actual con el formato “</w:t>
      </w:r>
      <w:proofErr w:type="spellStart"/>
      <w:r w:rsidRPr="00BE49CE">
        <w:rPr>
          <w:rFonts w:ascii="Calibri" w:eastAsia="Times New Roman" w:hAnsi="Calibri" w:cs="Times New Roman"/>
          <w:color w:val="000000"/>
          <w:lang w:eastAsia="es-AR"/>
        </w:rPr>
        <w:t>TestReport</w:t>
      </w:r>
      <w:proofErr w:type="spellEnd"/>
      <w:r w:rsidRPr="00BE49CE">
        <w:rPr>
          <w:rFonts w:ascii="Calibri" w:eastAsia="Times New Roman" w:hAnsi="Calibri" w:cs="Times New Roman"/>
          <w:color w:val="000000"/>
          <w:lang w:eastAsia="es-AR"/>
        </w:rPr>
        <w:t>_</w:t>
      </w:r>
      <w:r>
        <w:rPr>
          <w:rFonts w:ascii="Calibri" w:eastAsia="Times New Roman" w:hAnsi="Calibri" w:cs="Times New Roman"/>
          <w:color w:val="000000"/>
          <w:lang w:eastAsia="es-AR"/>
        </w:rPr>
        <w:t>&lt;fecha&gt;” para el archivo plano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</w:t>
      </w:r>
      <w:r w:rsidRPr="00BE49CE">
        <w:rPr>
          <w:rFonts w:ascii="Calibri" w:eastAsia="Times New Roman" w:hAnsi="Calibri" w:cs="Times New Roman"/>
          <w:color w:val="000000"/>
          <w:lang w:eastAsia="es-AR"/>
        </w:rPr>
        <w:t>TestReport</w:t>
      </w:r>
      <w:proofErr w:type="spellEnd"/>
      <w:r w:rsidRPr="00BE49CE">
        <w:rPr>
          <w:rFonts w:ascii="Calibri" w:eastAsia="Times New Roman" w:hAnsi="Calibri" w:cs="Times New Roman"/>
          <w:color w:val="000000"/>
          <w:lang w:eastAsia="es-AR"/>
        </w:rPr>
        <w:t>_</w:t>
      </w:r>
      <w:r>
        <w:rPr>
          <w:rFonts w:ascii="Calibri" w:eastAsia="Times New Roman" w:hAnsi="Calibri" w:cs="Times New Roman"/>
          <w:color w:val="000000"/>
          <w:lang w:eastAsia="es-AR"/>
        </w:rPr>
        <w:t>&lt;fecha&gt;” para el archivo XML.</w:t>
      </w:r>
    </w:p>
    <w:p w:rsidR="00892FC0" w:rsidRDefault="00892FC0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Para el caso de necesitar un output XML,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utiliza una jerarquía de nodos (dada por la interface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IXmlNode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”) para guardar la información de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de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la corrida de cada test. 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XMLComponent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consta de un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XMLRoot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donde se agregaran nodos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XMLSuite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XMLCase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” según corresponda. Una vez terminada la corrida, recorrerá la jerarquía de nodos y generará el archivo en base un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schema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F77CC2" w:rsidRDefault="00F77CC2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Las clases que implementan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ITest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reciben un contexto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por parámetro en sus métodos “</w:t>
      </w:r>
      <w:proofErr w:type="spellStart"/>
      <w:r w:rsidR="00533B8E">
        <w:rPr>
          <w:rFonts w:ascii="Calibri" w:eastAsia="Times New Roman" w:hAnsi="Calibri" w:cs="Times New Roman"/>
          <w:color w:val="000000"/>
          <w:lang w:eastAsia="es-AR"/>
        </w:rPr>
        <w:t>Run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”,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Setup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TearDown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</w:t>
      </w:r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. El </w:t>
      </w:r>
      <w:proofErr w:type="spellStart"/>
      <w:r w:rsidR="00761902"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 w:rsidR="00761902">
        <w:rPr>
          <w:rFonts w:ascii="Calibri" w:eastAsia="Times New Roman" w:hAnsi="Calibri" w:cs="Times New Roman"/>
          <w:color w:val="000000"/>
          <w:lang w:eastAsia="es-AR"/>
        </w:rPr>
        <w:t xml:space="preserve"> es una herramienta que se le provee al usuario para que pueda configurar su ambiente de test. Es i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nicialmente instanciado por el test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Runner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. La responsabilidad del manejo del contexto es del usuario, es decir el mismo se encargará de configurarlo y volverlo a su estado inicial utilizando los métodos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Setup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y “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Teardown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 para este propósito.</w:t>
      </w:r>
      <w:bookmarkStart w:id="0" w:name="_GoBack"/>
      <w:bookmarkEnd w:id="0"/>
    </w:p>
    <w:p w:rsidR="00761902" w:rsidRPr="00761902" w:rsidRDefault="00BE49CE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>
        <w:rPr>
          <w:rFonts w:ascii="Calibri" w:eastAsia="Times New Roman" w:hAnsi="Calibri" w:cs="Times New Roman"/>
          <w:color w:val="000000"/>
          <w:lang w:eastAsia="es-AR"/>
        </w:rPr>
        <w:t xml:space="preserve">De una manera similar al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fixture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, el reporte es instanciado por el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testRunner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e </w:t>
      </w:r>
      <w:proofErr w:type="spellStart"/>
      <w:r>
        <w:rPr>
          <w:rFonts w:ascii="Calibri" w:eastAsia="Times New Roman" w:hAnsi="Calibri" w:cs="Times New Roman"/>
          <w:color w:val="000000"/>
          <w:lang w:eastAsia="es-AR"/>
        </w:rPr>
        <w:t>injectado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 xml:space="preserve"> a los test mediante el  método “</w:t>
      </w:r>
      <w:proofErr w:type="spellStart"/>
      <w:r w:rsidR="00733BAB">
        <w:rPr>
          <w:rFonts w:ascii="Calibri" w:eastAsia="Times New Roman" w:hAnsi="Calibri" w:cs="Times New Roman"/>
          <w:color w:val="000000"/>
          <w:lang w:eastAsia="es-AR"/>
        </w:rPr>
        <w:t>Run</w:t>
      </w:r>
      <w:proofErr w:type="spellEnd"/>
      <w:r>
        <w:rPr>
          <w:rFonts w:ascii="Calibri" w:eastAsia="Times New Roman" w:hAnsi="Calibri" w:cs="Times New Roman"/>
          <w:color w:val="000000"/>
          <w:lang w:eastAsia="es-AR"/>
        </w:rPr>
        <w:t>”</w:t>
      </w:r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cada suite se encargará de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setearle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al reporte los resultados de sus </w:t>
      </w:r>
      <w:proofErr w:type="spellStart"/>
      <w:r w:rsidR="004B656C">
        <w:rPr>
          <w:rFonts w:ascii="Calibri" w:eastAsia="Times New Roman" w:hAnsi="Calibri" w:cs="Times New Roman"/>
          <w:color w:val="000000"/>
          <w:lang w:eastAsia="es-AR"/>
        </w:rPr>
        <w:t>TestCases</w:t>
      </w:r>
      <w:proofErr w:type="spellEnd"/>
      <w:r w:rsidR="004B656C">
        <w:rPr>
          <w:rFonts w:ascii="Calibri" w:eastAsia="Times New Roman" w:hAnsi="Calibri" w:cs="Times New Roman"/>
          <w:color w:val="000000"/>
          <w:lang w:eastAsia="es-AR"/>
        </w:rPr>
        <w:t xml:space="preserve"> y a su vez de pasarle el reporte a sus Suites hijos</w:t>
      </w:r>
      <w:r>
        <w:rPr>
          <w:rFonts w:ascii="Calibri" w:eastAsia="Times New Roman" w:hAnsi="Calibri" w:cs="Times New Roman"/>
          <w:color w:val="000000"/>
          <w:lang w:eastAsia="es-AR"/>
        </w:rPr>
        <w:t xml:space="preserve">. </w:t>
      </w:r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br/>
        <w:t xml:space="preserve">La librería también provee una clase dónde se encuentran los métodos 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Assert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 xml:space="preserve"> que soporta el </w:t>
      </w:r>
      <w:proofErr w:type="spellStart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 w:rsidR="00CD5B47" w:rsidRPr="00CD5B47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550577" w:rsidRDefault="00761902">
      <w:r>
        <w:t>Aquí un diagrama de secuencia que ejemplifica lo descripto anteriormente</w:t>
      </w:r>
    </w:p>
    <w:p w:rsidR="00761902" w:rsidRDefault="00761902">
      <w:r>
        <w:rPr>
          <w:noProof/>
          <w:lang w:eastAsia="es-AR"/>
        </w:rPr>
        <w:lastRenderedPageBreak/>
        <w:drawing>
          <wp:inline distT="0" distB="0" distL="0" distR="0">
            <wp:extent cx="5612130" cy="2262517"/>
            <wp:effectExtent l="0" t="0" r="7620" b="4445"/>
            <wp:docPr id="2" name="Picture 2" descr="C:\Users\lcasarreal\AppData\Local\Microsoft\Windows\Temporary Internet Files\Content.Outlook\ZM1C400S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asarreal\AppData\Local\Microsoft\Windows\Temporary Internet Files\Content.Outlook\ZM1C400S\Diagra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9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58"/>
    <w:rsid w:val="001803BA"/>
    <w:rsid w:val="002E2A58"/>
    <w:rsid w:val="00464925"/>
    <w:rsid w:val="004970CD"/>
    <w:rsid w:val="004B656C"/>
    <w:rsid w:val="00533B8E"/>
    <w:rsid w:val="00540AEF"/>
    <w:rsid w:val="00550577"/>
    <w:rsid w:val="00733BAB"/>
    <w:rsid w:val="00761902"/>
    <w:rsid w:val="00892FC0"/>
    <w:rsid w:val="00914F9D"/>
    <w:rsid w:val="00943F2C"/>
    <w:rsid w:val="00BE49CE"/>
    <w:rsid w:val="00C40F2E"/>
    <w:rsid w:val="00CD5B47"/>
    <w:rsid w:val="00D14511"/>
    <w:rsid w:val="00D8669A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Casarreal</dc:creator>
  <cp:lastModifiedBy>Leticia Casarreal</cp:lastModifiedBy>
  <cp:revision>5</cp:revision>
  <dcterms:created xsi:type="dcterms:W3CDTF">2013-11-14T17:29:00Z</dcterms:created>
  <dcterms:modified xsi:type="dcterms:W3CDTF">2013-11-14T21:02:00Z</dcterms:modified>
</cp:coreProperties>
</file>