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line="360" w:lineRule="auto"/>
        <w:contextualSpacing w:val="0"/>
      </w:pPr>
      <w:bookmarkStart w:colFirst="0" w:colLast="0" w:name="h.sfta8ey3nn1o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434343"/>
          <w:sz w:val="28"/>
          <w:szCs w:val="28"/>
          <w:rtl w:val="0"/>
        </w:rPr>
        <w:t xml:space="preserve">Minuta de reunión - (#3)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680"/>
        <w:gridCol w:w="900"/>
        <w:gridCol w:w="1060"/>
        <w:gridCol w:w="1300"/>
        <w:gridCol w:w="2780"/>
        <w:tblGridChange w:id="0">
          <w:tblGrid>
            <w:gridCol w:w="1320"/>
            <w:gridCol w:w="1680"/>
            <w:gridCol w:w="900"/>
            <w:gridCol w:w="1060"/>
            <w:gridCol w:w="1300"/>
            <w:gridCol w:w="2780"/>
          </w:tblGrid>
        </w:tblGridChange>
      </w:tblGrid>
      <w:tr>
        <w:trPr>
          <w:trHeight w:val="100" w:hRule="atLeast"/>
        </w:trP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Proyecto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Order Tracker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Lugar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Fac. de Ingeniería</w:t>
            </w:r>
          </w:p>
        </w:tc>
      </w:tr>
      <w:tr>
        <w:trPr>
          <w:trHeight w:val="280" w:hRule="atLeast"/>
        </w:trP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28/03/2016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Hora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19:00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Duración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1h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30.0" w:type="dxa"/>
        <w:jc w:val="left"/>
        <w:tblBorders>
          <w:top w:color="9fc5e8" w:space="0" w:sz="8" w:val="single"/>
          <w:left w:color="9fc5e8" w:space="0" w:sz="8" w:val="single"/>
          <w:bottom w:color="9fc5e8" w:space="0" w:sz="8" w:val="single"/>
          <w:right w:color="9fc5e8" w:space="0" w:sz="8" w:val="single"/>
          <w:insideH w:color="9fc5e8" w:space="0" w:sz="8" w:val="single"/>
          <w:insideV w:color="9fc5e8" w:space="0" w:sz="8" w:val="single"/>
        </w:tblBorders>
        <w:tblLayout w:type="fixed"/>
        <w:tblLook w:val="0600"/>
      </w:tblPr>
      <w:tblGrid>
        <w:gridCol w:w="1410"/>
        <w:gridCol w:w="7620"/>
        <w:tblGridChange w:id="0">
          <w:tblGrid>
            <w:gridCol w:w="1410"/>
            <w:gridCol w:w="762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Asistentes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Mercedes Madeira; Belén Sapia; Guido Laghi; Damián Arias; Dario Seminara; Sergio Piano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24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240" w:line="36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indicó que debe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mos dejar evidencia del planning poker ejecutad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240" w:line="36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señalaron estimaciones similares entre dos user stories muy diferentes (listado de clientes vs. armado de pedido).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240" w:line="36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Debemos definir en el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plan de proyecto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Qué significan los niveles de los riesgos.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Listado de métricas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Categorizar los bugs con mayores diferencias y criterios de severidad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debe proponer un criterio de aceptación para los sprints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240" w:line="36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Ausencia de informe de avance. Se presentará de inmediato.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240" w:line="36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Enviar pantallas de la interfaz Android para corroboración.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240" w:line="36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Enviar las UAT correspondientes a los user stories planificados para el 1er sprint.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240" w:line="36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deben completar y repasar los 5 riesgos externos más importantes.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Temas pendientes: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bookmarkStart w:colFirst="0" w:colLast="0" w:name="h.nijqx6tc729m" w:id="1"/>
            <w:bookmarkEnd w:id="1"/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Informe de avance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, UATs, Pantallas de interfaz de Android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Próxima reunión: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Lunes 4 de abril de 2016, 19:00 hs. - Fac. de Ingeniería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