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 DATOS GENERALES</w:t>
      </w:r>
    </w:p>
    <w:p w:rsidR="00000000" w:rsidDel="00000000" w:rsidP="00000000" w:rsidRDefault="00000000" w:rsidRPr="00000000" w14:paraId="00000002">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3">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Título:</w:t>
      </w:r>
      <w:r w:rsidDel="00000000" w:rsidR="00000000" w:rsidRPr="00000000">
        <w:rPr>
          <w:rFonts w:ascii="Times New Roman" w:cs="Times New Roman" w:eastAsia="Times New Roman" w:hAnsi="Times New Roman"/>
          <w:color w:val="303030"/>
          <w:rtl w:val="0"/>
        </w:rPr>
        <w:t xml:space="preserve"> The Potential of AI-Driven Assistants in Scaled Agile Software Development.</w:t>
      </w:r>
    </w:p>
    <w:p w:rsidR="00000000" w:rsidDel="00000000" w:rsidP="00000000" w:rsidRDefault="00000000" w:rsidRPr="00000000" w14:paraId="00000004">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Autores:</w:t>
      </w:r>
      <w:r w:rsidDel="00000000" w:rsidR="00000000" w:rsidRPr="00000000">
        <w:rPr>
          <w:rFonts w:ascii="Times New Roman" w:cs="Times New Roman" w:eastAsia="Times New Roman" w:hAnsi="Times New Roman"/>
          <w:color w:val="303030"/>
          <w:rtl w:val="0"/>
        </w:rPr>
        <w:t xml:space="preserve"> Vasilka Saklamaeva y Luka Pavlič.</w:t>
      </w:r>
    </w:p>
    <w:p w:rsidR="00000000" w:rsidDel="00000000" w:rsidP="00000000" w:rsidRDefault="00000000" w:rsidRPr="00000000" w14:paraId="00000005">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Año:</w:t>
      </w:r>
      <w:r w:rsidDel="00000000" w:rsidR="00000000" w:rsidRPr="00000000">
        <w:rPr>
          <w:rFonts w:ascii="Times New Roman" w:cs="Times New Roman" w:eastAsia="Times New Roman" w:hAnsi="Times New Roman"/>
          <w:color w:val="303030"/>
          <w:rtl w:val="0"/>
        </w:rPr>
        <w:t xml:space="preserve"> 2024 (Publicado el 29 de diciembre de 2023).</w:t>
      </w:r>
    </w:p>
    <w:p w:rsidR="00000000" w:rsidDel="00000000" w:rsidP="00000000" w:rsidRDefault="00000000" w:rsidRPr="00000000" w14:paraId="00000006">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Tipo de documento:</w:t>
      </w:r>
      <w:r w:rsidDel="00000000" w:rsidR="00000000" w:rsidRPr="00000000">
        <w:rPr>
          <w:rFonts w:ascii="Times New Roman" w:cs="Times New Roman" w:eastAsia="Times New Roman" w:hAnsi="Times New Roman"/>
          <w:color w:val="303030"/>
          <w:rtl w:val="0"/>
        </w:rPr>
        <w:t xml:space="preserve"> Artículo científico basado en una Revisión Sistemática de la Literatura (SLR).</w:t>
      </w:r>
    </w:p>
    <w:p w:rsidR="00000000" w:rsidDel="00000000" w:rsidP="00000000" w:rsidRDefault="00000000" w:rsidRPr="00000000" w14:paraId="00000007">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Fuente:</w:t>
      </w:r>
      <w:r w:rsidDel="00000000" w:rsidR="00000000" w:rsidRPr="00000000">
        <w:rPr>
          <w:rFonts w:ascii="Times New Roman" w:cs="Times New Roman" w:eastAsia="Times New Roman" w:hAnsi="Times New Roman"/>
          <w:color w:val="303030"/>
          <w:rtl w:val="0"/>
        </w:rPr>
        <w:t xml:space="preserve"> Applied Sciences (MDPI).</w:t>
      </w:r>
    </w:p>
    <w:p w:rsidR="00000000" w:rsidDel="00000000" w:rsidP="00000000" w:rsidRDefault="00000000" w:rsidRPr="00000000" w14:paraId="00000008">
      <w:pPr>
        <w:shd w:fill="ffffff" w:val="clear"/>
        <w:spacing w:after="0" w:before="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2. CONTEXTO DE APLICACIÓN DE IA</w:t>
      </w:r>
    </w:p>
    <w:p w:rsidR="00000000" w:rsidDel="00000000" w:rsidP="00000000" w:rsidRDefault="00000000" w:rsidRPr="00000000" w14:paraId="0000000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0B">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Las fuentes indican que la IA se integra en los métodos de desarrollo ágil a escala (SADM), con un enfoque particular en el marco </w:t>
      </w:r>
      <w:r w:rsidDel="00000000" w:rsidR="00000000" w:rsidRPr="00000000">
        <w:rPr>
          <w:rFonts w:ascii="Times New Roman" w:cs="Times New Roman" w:eastAsia="Times New Roman" w:hAnsi="Times New Roman"/>
          <w:b w:val="1"/>
          <w:bCs w:val="1"/>
          <w:color w:val="303030"/>
          <w:highlight w:val="white"/>
          <w:rtl w:val="0"/>
        </w:rPr>
        <w:t xml:space="preserve">SAFe</w:t>
      </w:r>
      <w:r w:rsidDel="00000000" w:rsidR="00000000" w:rsidRPr="00000000">
        <w:rPr>
          <w:rFonts w:ascii="Times New Roman" w:cs="Times New Roman" w:eastAsia="Times New Roman" w:hAnsi="Times New Roman"/>
          <w:color w:val="303030"/>
          <w:highlight w:val="white"/>
          <w:rtl w:val="0"/>
        </w:rPr>
        <w:t xml:space="preserve"> (Scaled Agile Framework). La aplicación se divide principalmente en dos grandes dimensiones:</w:t>
      </w:r>
    </w:p>
    <w:p w:rsidR="00000000" w:rsidDel="00000000" w:rsidP="00000000" w:rsidRDefault="00000000" w:rsidRPr="00000000" w14:paraId="0000000C">
      <w:pPr>
        <w:numPr>
          <w:ilvl w:val="0"/>
          <w:numId w:val="1"/>
        </w:numPr>
        <w:shd w:fill="ffffff" w:val="clear"/>
        <w:spacing w:after="0" w:afterAutospacing="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 de Desarrollo (Implementación):</w:t>
      </w:r>
      <w:r w:rsidDel="00000000" w:rsidR="00000000" w:rsidRPr="00000000">
        <w:rPr>
          <w:rFonts w:ascii="Times New Roman" w:cs="Times New Roman" w:eastAsia="Times New Roman" w:hAnsi="Times New Roman"/>
          <w:color w:val="303030"/>
          <w:rtl w:val="0"/>
        </w:rPr>
        <w:t xml:space="preserve"> Se utiliza para la automatización de tareas repetitivas como la revisión de código, pruebas y detección de errores. También incluye el uso de asistentes para la generación de documentación y el intercambio de conocimientos dentro de los equipos.</w:t>
      </w:r>
    </w:p>
    <w:p w:rsidR="00000000" w:rsidDel="00000000" w:rsidP="00000000" w:rsidRDefault="00000000" w:rsidRPr="00000000" w14:paraId="0000000D">
      <w:pPr>
        <w:numPr>
          <w:ilvl w:val="0"/>
          <w:numId w:val="1"/>
        </w:numPr>
        <w:shd w:fill="ffffff" w:val="clear"/>
        <w:spacing w:after="180" w:lineRule="auto"/>
        <w:ind w:left="1440" w:hanging="360"/>
        <w:jc w:val="both"/>
        <w:rPr>
          <w:sz w:val="22"/>
          <w:szCs w:val="22"/>
        </w:rPr>
      </w:pPr>
      <w:r w:rsidDel="00000000" w:rsidR="00000000" w:rsidRPr="00000000">
        <w:rPr>
          <w:rFonts w:ascii="Times New Roman" w:cs="Times New Roman" w:eastAsia="Times New Roman" w:hAnsi="Times New Roman"/>
          <w:b w:val="1"/>
          <w:bCs w:val="1"/>
          <w:color w:val="303030"/>
          <w:rtl w:val="0"/>
        </w:rPr>
        <w:t xml:space="preserve">Fases de Planificación y Control:</w:t>
      </w:r>
      <w:r w:rsidDel="00000000" w:rsidR="00000000" w:rsidRPr="00000000">
        <w:rPr>
          <w:rFonts w:ascii="Times New Roman" w:cs="Times New Roman" w:eastAsia="Times New Roman" w:hAnsi="Times New Roman"/>
          <w:color w:val="303030"/>
          <w:rtl w:val="0"/>
        </w:rPr>
        <w:t xml:space="preserve"> La IA se aplica en la analítica predictiva para anticipar y mitigar riesgos, optimizar la asignación de recursos y mejorar la toma de decisiones organizacionales mediante algoritmos de aprendizaje automático (ML).</w:t>
      </w:r>
    </w:p>
    <w:p w:rsidR="00000000" w:rsidDel="00000000" w:rsidP="00000000" w:rsidRDefault="00000000" w:rsidRPr="00000000" w14:paraId="0000000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3. NIVEL DE IMPACTO POR FASE</w:t>
      </w:r>
    </w:p>
    <w:p w:rsidR="00000000" w:rsidDel="00000000" w:rsidP="00000000" w:rsidRDefault="00000000" w:rsidRPr="00000000" w14:paraId="0000000F">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Desarrollo / Implementación:</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La IA permite reducir significativamente los ciclos de desarrollo y el trabajo manual mediante asistentes de programación en pareja (</w:t>
      </w:r>
      <w:r w:rsidDel="00000000" w:rsidR="00000000" w:rsidRPr="00000000">
        <w:rPr>
          <w:rFonts w:ascii="Times New Roman" w:cs="Times New Roman" w:eastAsia="Times New Roman" w:hAnsi="Times New Roman"/>
          <w:i w:val="1"/>
          <w:iCs w:val="1"/>
          <w:color w:val="303030"/>
          <w:rtl w:val="0"/>
        </w:rPr>
        <w:t xml:space="preserve">pair-programming</w:t>
      </w:r>
      <w:r w:rsidDel="00000000" w:rsidR="00000000" w:rsidRPr="00000000">
        <w:rPr>
          <w:rFonts w:ascii="Times New Roman" w:cs="Times New Roman" w:eastAsia="Times New Roman" w:hAnsi="Times New Roman"/>
          <w:color w:val="303030"/>
          <w:rtl w:val="0"/>
        </w:rPr>
        <w:t xml:space="preserve">) y automatización de pruebas.</w:t>
      </w:r>
    </w:p>
    <w:p w:rsidR="00000000" w:rsidDel="00000000" w:rsidP="00000000" w:rsidRDefault="00000000" w:rsidRPr="00000000" w14:paraId="0000001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Planificación y Control:</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Alto.</w:t>
      </w:r>
      <w:r w:rsidDel="00000000" w:rsidR="00000000" w:rsidRPr="00000000">
        <w:rPr>
          <w:rFonts w:ascii="Times New Roman" w:cs="Times New Roman" w:eastAsia="Times New Roman" w:hAnsi="Times New Roman"/>
          <w:color w:val="303030"/>
          <w:rtl w:val="0"/>
        </w:rPr>
        <w:t xml:space="preserve"> El impacto radica en la capacidad de procesar grandes volúmenes de datos para la planificación dinámica, programación y evaluación del desempeño de los equipos.</w:t>
      </w:r>
    </w:p>
    <w:p w:rsidR="00000000" w:rsidDel="00000000" w:rsidP="00000000" w:rsidRDefault="00000000" w:rsidRPr="00000000" w14:paraId="0000001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Ingeniería de Requisitos:</w:t>
      </w:r>
      <w:r w:rsidDel="00000000" w:rsidR="00000000" w:rsidRPr="00000000">
        <w:rPr>
          <w:rFonts w:ascii="Times New Roman" w:cs="Times New Roman" w:eastAsia="Times New Roman" w:hAnsi="Times New Roman"/>
          <w:color w:val="303030"/>
          <w:rtl w:val="0"/>
        </w:rPr>
        <w:t xml:space="preserve"> </w:t>
      </w:r>
      <w:r w:rsidDel="00000000" w:rsidR="00000000" w:rsidRPr="00000000">
        <w:rPr>
          <w:rFonts w:ascii="Times New Roman" w:cs="Times New Roman" w:eastAsia="Times New Roman" w:hAnsi="Times New Roman"/>
          <w:b w:val="1"/>
          <w:bCs w:val="1"/>
          <w:color w:val="303030"/>
          <w:rtl w:val="0"/>
        </w:rPr>
        <w:t xml:space="preserve">Medio-Alto.</w:t>
      </w:r>
      <w:r w:rsidDel="00000000" w:rsidR="00000000" w:rsidRPr="00000000">
        <w:rPr>
          <w:rFonts w:ascii="Times New Roman" w:cs="Times New Roman" w:eastAsia="Times New Roman" w:hAnsi="Times New Roman"/>
          <w:color w:val="303030"/>
          <w:rtl w:val="0"/>
        </w:rPr>
        <w:t xml:space="preserve"> La IA ayuda a gestionar la sobrecarga de información y las dependencias complejas entre requisitos en entornos de gran escala.</w:t>
      </w:r>
    </w:p>
    <w:p w:rsidR="00000000" w:rsidDel="00000000" w:rsidP="00000000" w:rsidRDefault="00000000" w:rsidRPr="00000000" w14:paraId="0000001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4. RESUMEN EJECUTIVO</w:t>
      </w:r>
    </w:p>
    <w:p w:rsidR="00000000" w:rsidDel="00000000" w:rsidP="00000000" w:rsidRDefault="00000000" w:rsidRPr="00000000" w14:paraId="00000017">
      <w:pPr>
        <w:ind w:left="720" w:firstLine="0"/>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8">
      <w:pPr>
        <w:ind w:left="720" w:firstLine="0"/>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Este artículo investiga la intersección entre los asistentes impulsados por IA y el desarrollo ágil a escala, centrándose en el marco </w:t>
      </w:r>
      <w:r w:rsidDel="00000000" w:rsidR="00000000" w:rsidRPr="00000000">
        <w:rPr>
          <w:rFonts w:ascii="Times New Roman" w:cs="Times New Roman" w:eastAsia="Times New Roman" w:hAnsi="Times New Roman"/>
          <w:b w:val="1"/>
          <w:bCs w:val="1"/>
          <w:color w:val="303030"/>
          <w:highlight w:val="white"/>
          <w:rtl w:val="0"/>
        </w:rPr>
        <w:t xml:space="preserve">SAFe</w:t>
      </w:r>
      <w:r w:rsidDel="00000000" w:rsidR="00000000" w:rsidRPr="00000000">
        <w:rPr>
          <w:rFonts w:ascii="Times New Roman" w:cs="Times New Roman" w:eastAsia="Times New Roman" w:hAnsi="Times New Roman"/>
          <w:color w:val="303030"/>
          <w:highlight w:val="white"/>
          <w:rtl w:val="0"/>
        </w:rPr>
        <w:t xml:space="preserve">. A través de una revisión sistemática de la literatura, los autores identifican 18 desafíos comunes en las organizaciones que adoptan SADM y evalúan cómo 15 herramientas de IA pueden mitigarlos. El estudio destaca que la IA no solo revoluciona la fase de codificación mediante la automatización, sino que transforma la gestión de proyectos a través de analítica predictiva y soporte en la toma de decisiones estratégicas. El aporte principal es una compilación de beneficios (7) y desafíos (5) de la integración de IA, ofreciendo una hoja de ruta para mejorar la agilidad empresarial y la eficiencia operativa en proyectos complejos de gran escala.</w:t>
      </w:r>
    </w:p>
    <w:p w:rsidR="00000000" w:rsidDel="00000000" w:rsidP="00000000" w:rsidRDefault="00000000" w:rsidRPr="00000000" w14:paraId="00000019">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color w:val="303030"/>
          <w:highlight w:val="white"/>
        </w:rPr>
      </w:pPr>
      <w:r w:rsidDel="00000000" w:rsidR="00000000" w:rsidRPr="00000000">
        <w:rPr>
          <w:rtl w:val="0"/>
        </w:rPr>
      </w:r>
    </w:p>
    <w:p w:rsidR="00000000" w:rsidDel="00000000" w:rsidP="00000000" w:rsidRDefault="00000000" w:rsidRPr="00000000" w14:paraId="0000001B">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5. DIMENSIONES DE MEJORA</w:t>
      </w:r>
    </w:p>
    <w:p w:rsidR="00000000" w:rsidDel="00000000" w:rsidP="00000000" w:rsidRDefault="00000000" w:rsidRPr="00000000" w14:paraId="0000001C">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1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Productividad:</w:t>
      </w:r>
      <w:r w:rsidDel="00000000" w:rsidR="00000000" w:rsidRPr="00000000">
        <w:rPr>
          <w:rFonts w:ascii="Times New Roman" w:cs="Times New Roman" w:eastAsia="Times New Roman" w:hAnsi="Times New Roman"/>
          <w:color w:val="303030"/>
          <w:rtl w:val="0"/>
        </w:rPr>
        <w:t xml:space="preserve"> Se mejora mediante la automatización de tareas manuales repetitivas y la simplificación de procedimientos complejos.</w:t>
      </w:r>
    </w:p>
    <w:p w:rsidR="00000000" w:rsidDel="00000000" w:rsidP="00000000" w:rsidRDefault="00000000" w:rsidRPr="00000000" w14:paraId="0000001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1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Calidad del código:</w:t>
      </w:r>
      <w:r w:rsidDel="00000000" w:rsidR="00000000" w:rsidRPr="00000000">
        <w:rPr>
          <w:rFonts w:ascii="Times New Roman" w:cs="Times New Roman" w:eastAsia="Times New Roman" w:hAnsi="Times New Roman"/>
          <w:color w:val="303030"/>
          <w:rtl w:val="0"/>
        </w:rPr>
        <w:t xml:space="preserve"> La IA aporta mediante la detección temprana de errores, revisiones de código automáticas y sugerencias de mejoras de rendimiento.</w:t>
      </w:r>
    </w:p>
    <w:p w:rsidR="00000000" w:rsidDel="00000000" w:rsidP="00000000" w:rsidRDefault="00000000" w:rsidRPr="00000000" w14:paraId="0000002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Reducción de tiempo:</w:t>
      </w:r>
      <w:r w:rsidDel="00000000" w:rsidR="00000000" w:rsidRPr="00000000">
        <w:rPr>
          <w:rFonts w:ascii="Times New Roman" w:cs="Times New Roman" w:eastAsia="Times New Roman" w:hAnsi="Times New Roman"/>
          <w:color w:val="303030"/>
          <w:rtl w:val="0"/>
        </w:rPr>
        <w:t xml:space="preserve"> El ahorro en labor manual y la reducción de los ciclos de desarrollo son beneficios directos de los asistentes de IA.</w:t>
      </w:r>
    </w:p>
    <w:p w:rsidR="00000000" w:rsidDel="00000000" w:rsidP="00000000" w:rsidRDefault="00000000" w:rsidRPr="00000000" w14:paraId="0000002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Apoyo en toma de decisiones:</w:t>
      </w:r>
      <w:r w:rsidDel="00000000" w:rsidR="00000000" w:rsidRPr="00000000">
        <w:rPr>
          <w:rFonts w:ascii="Times New Roman" w:cs="Times New Roman" w:eastAsia="Times New Roman" w:hAnsi="Times New Roman"/>
          <w:color w:val="303030"/>
          <w:rtl w:val="0"/>
        </w:rPr>
        <w:t xml:space="preserve"> Los algoritmos de ML permiten una analítica predictiva que ayuda a los equipos a anticipar riesgos y optimizar procesos.</w:t>
      </w:r>
    </w:p>
    <w:p w:rsidR="00000000" w:rsidDel="00000000" w:rsidP="00000000" w:rsidRDefault="00000000" w:rsidRPr="00000000" w14:paraId="0000002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Automatización de tareas:</w:t>
      </w:r>
      <w:r w:rsidDel="00000000" w:rsidR="00000000" w:rsidRPr="00000000">
        <w:rPr>
          <w:rFonts w:ascii="Times New Roman" w:cs="Times New Roman" w:eastAsia="Times New Roman" w:hAnsi="Times New Roman"/>
          <w:color w:val="303030"/>
          <w:rtl w:val="0"/>
        </w:rPr>
        <w:t xml:space="preserve"> Incluye la generación de documentación, pruebas de software y asignación eficiente de recursos.</w:t>
      </w:r>
    </w:p>
    <w:p w:rsidR="00000000" w:rsidDel="00000000" w:rsidP="00000000" w:rsidRDefault="00000000" w:rsidRPr="00000000" w14:paraId="0000002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Curva de aprendizaje:</w:t>
      </w:r>
      <w:r w:rsidDel="00000000" w:rsidR="00000000" w:rsidRPr="00000000">
        <w:rPr>
          <w:rFonts w:ascii="Times New Roman" w:cs="Times New Roman" w:eastAsia="Times New Roman" w:hAnsi="Times New Roman"/>
          <w:color w:val="303030"/>
          <w:rtl w:val="0"/>
        </w:rPr>
        <w:t xml:space="preserve"> Los asistentes ayudan a los nuevos desarrolladores a pensar y trabajar como expertos, facilitando la transferencia de conocimiento.</w:t>
      </w:r>
    </w:p>
    <w:p w:rsidR="00000000" w:rsidDel="00000000" w:rsidP="00000000" w:rsidRDefault="00000000" w:rsidRPr="00000000" w14:paraId="0000002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9">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6. LIMITACIONES Y FALENCIAS</w:t>
      </w:r>
    </w:p>
    <w:p w:rsidR="00000000" w:rsidDel="00000000" w:rsidP="00000000" w:rsidRDefault="00000000" w:rsidRPr="00000000" w14:paraId="0000002A">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2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Pensamiento analítico:</w:t>
      </w:r>
      <w:r w:rsidDel="00000000" w:rsidR="00000000" w:rsidRPr="00000000">
        <w:rPr>
          <w:rFonts w:ascii="Times New Roman" w:cs="Times New Roman" w:eastAsia="Times New Roman" w:hAnsi="Times New Roman"/>
          <w:color w:val="303030"/>
          <w:rtl w:val="0"/>
        </w:rPr>
        <w:t xml:space="preserve"> Se identifica un riesgo de pérdida o degradación del pensamiento crítico humano al depender excesivamente de los asistentes.</w:t>
      </w:r>
    </w:p>
    <w:p w:rsidR="00000000" w:rsidDel="00000000" w:rsidP="00000000" w:rsidRDefault="00000000" w:rsidRPr="00000000" w14:paraId="0000002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Falta de habilidades específicas:</w:t>
      </w:r>
      <w:r w:rsidDel="00000000" w:rsidR="00000000" w:rsidRPr="00000000">
        <w:rPr>
          <w:rFonts w:ascii="Times New Roman" w:cs="Times New Roman" w:eastAsia="Times New Roman" w:hAnsi="Times New Roman"/>
          <w:color w:val="303030"/>
          <w:rtl w:val="0"/>
        </w:rPr>
        <w:t xml:space="preserve"> Las organizaciones enfrentan una carencia de competencias técnicas y de negocio necesarias para implementar IA de manera efectiva.</w:t>
      </w:r>
    </w:p>
    <w:p w:rsidR="00000000" w:rsidDel="00000000" w:rsidP="00000000" w:rsidRDefault="00000000" w:rsidRPr="00000000" w14:paraId="0000002E">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2F">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Sesgo y falta de equidad:</w:t>
      </w:r>
      <w:r w:rsidDel="00000000" w:rsidR="00000000" w:rsidRPr="00000000">
        <w:rPr>
          <w:rFonts w:ascii="Times New Roman" w:cs="Times New Roman" w:eastAsia="Times New Roman" w:hAnsi="Times New Roman"/>
          <w:color w:val="303030"/>
          <w:rtl w:val="0"/>
        </w:rPr>
        <w:t xml:space="preserve"> Existe la posibilidad de que los datos utilizados por la IA presenten sesgos que afecten los resultados.</w:t>
      </w:r>
    </w:p>
    <w:p w:rsidR="00000000" w:rsidDel="00000000" w:rsidP="00000000" w:rsidRDefault="00000000" w:rsidRPr="00000000" w14:paraId="0000003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Resistencia del personal:</w:t>
      </w:r>
      <w:r w:rsidDel="00000000" w:rsidR="00000000" w:rsidRPr="00000000">
        <w:rPr>
          <w:rFonts w:ascii="Times New Roman" w:cs="Times New Roman" w:eastAsia="Times New Roman" w:hAnsi="Times New Roman"/>
          <w:color w:val="303030"/>
          <w:rtl w:val="0"/>
        </w:rPr>
        <w:t xml:space="preserve"> Aparecen problemas de aceptación debido al temor de que la IA reemplace completamente los roles humanos.</w:t>
      </w:r>
    </w:p>
    <w:p w:rsidR="00000000" w:rsidDel="00000000" w:rsidP="00000000" w:rsidRDefault="00000000" w:rsidRPr="00000000" w14:paraId="0000003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Dificultades de integración:</w:t>
      </w:r>
      <w:r w:rsidDel="00000000" w:rsidR="00000000" w:rsidRPr="00000000">
        <w:rPr>
          <w:rFonts w:ascii="Times New Roman" w:cs="Times New Roman" w:eastAsia="Times New Roman" w:hAnsi="Times New Roman"/>
          <w:color w:val="303030"/>
          <w:rtl w:val="0"/>
        </w:rPr>
        <w:t xml:space="preserve"> Se mencionan retos técnicos para acoplar estas herramientas en las infraestructuras organizacionales existentes.</w:t>
      </w:r>
    </w:p>
    <w:p w:rsidR="00000000" w:rsidDel="00000000" w:rsidP="00000000" w:rsidRDefault="00000000" w:rsidRPr="00000000" w14:paraId="0000003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7. ANÁLISIS CRÍTICO</w:t>
      </w:r>
    </w:p>
    <w:p w:rsidR="00000000" w:rsidDel="00000000" w:rsidP="00000000" w:rsidRDefault="00000000" w:rsidRPr="00000000" w14:paraId="00000036">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3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Fuertes:</w:t>
      </w:r>
      <w:r w:rsidDel="00000000" w:rsidR="00000000" w:rsidRPr="00000000">
        <w:rPr>
          <w:rFonts w:ascii="Times New Roman" w:cs="Times New Roman" w:eastAsia="Times New Roman" w:hAnsi="Times New Roman"/>
          <w:color w:val="303030"/>
          <w:rtl w:val="0"/>
        </w:rPr>
        <w:t xml:space="preserve"> La IA muestra mayor madurez en la </w:t>
      </w:r>
      <w:r w:rsidDel="00000000" w:rsidR="00000000" w:rsidRPr="00000000">
        <w:rPr>
          <w:rFonts w:ascii="Times New Roman" w:cs="Times New Roman" w:eastAsia="Times New Roman" w:hAnsi="Times New Roman"/>
          <w:b w:val="1"/>
          <w:bCs w:val="1"/>
          <w:color w:val="303030"/>
          <w:rtl w:val="0"/>
        </w:rPr>
        <w:t xml:space="preserve">fase de desarrollo</w:t>
      </w:r>
      <w:r w:rsidDel="00000000" w:rsidR="00000000" w:rsidRPr="00000000">
        <w:rPr>
          <w:rFonts w:ascii="Times New Roman" w:cs="Times New Roman" w:eastAsia="Times New Roman" w:hAnsi="Times New Roman"/>
          <w:color w:val="303030"/>
          <w:rtl w:val="0"/>
        </w:rPr>
        <w:t xml:space="preserve"> (especialmente en codificación y pruebas) y en la </w:t>
      </w:r>
      <w:r w:rsidDel="00000000" w:rsidR="00000000" w:rsidRPr="00000000">
        <w:rPr>
          <w:rFonts w:ascii="Times New Roman" w:cs="Times New Roman" w:eastAsia="Times New Roman" w:hAnsi="Times New Roman"/>
          <w:b w:val="1"/>
          <w:bCs w:val="1"/>
          <w:color w:val="303030"/>
          <w:rtl w:val="0"/>
        </w:rPr>
        <w:t xml:space="preserve">gestión de datos predictivos</w:t>
      </w:r>
      <w:r w:rsidDel="00000000" w:rsidR="00000000" w:rsidRPr="00000000">
        <w:rPr>
          <w:rFonts w:ascii="Times New Roman" w:cs="Times New Roman" w:eastAsia="Times New Roman" w:hAnsi="Times New Roman"/>
          <w:color w:val="303030"/>
          <w:rtl w:val="0"/>
        </w:rPr>
        <w:t xml:space="preserve"> para planificación.</w:t>
      </w:r>
    </w:p>
    <w:p w:rsidR="00000000" w:rsidDel="00000000" w:rsidP="00000000" w:rsidRDefault="00000000" w:rsidRPr="00000000" w14:paraId="0000003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Fases Débiles:</w:t>
      </w:r>
      <w:r w:rsidDel="00000000" w:rsidR="00000000" w:rsidRPr="00000000">
        <w:rPr>
          <w:rFonts w:ascii="Times New Roman" w:cs="Times New Roman" w:eastAsia="Times New Roman" w:hAnsi="Times New Roman"/>
          <w:color w:val="303030"/>
          <w:rtl w:val="0"/>
        </w:rPr>
        <w:t xml:space="preserve"> La coordinación de </w:t>
      </w:r>
      <w:r w:rsidDel="00000000" w:rsidR="00000000" w:rsidRPr="00000000">
        <w:rPr>
          <w:rFonts w:ascii="Times New Roman" w:cs="Times New Roman" w:eastAsia="Times New Roman" w:hAnsi="Times New Roman"/>
          <w:b w:val="1"/>
          <w:bCs w:val="1"/>
          <w:color w:val="303030"/>
          <w:rtl w:val="0"/>
        </w:rPr>
        <w:t xml:space="preserve">dependencias complejas</w:t>
      </w:r>
      <w:r w:rsidDel="00000000" w:rsidR="00000000" w:rsidRPr="00000000">
        <w:rPr>
          <w:rFonts w:ascii="Times New Roman" w:cs="Times New Roman" w:eastAsia="Times New Roman" w:hAnsi="Times New Roman"/>
          <w:color w:val="303030"/>
          <w:rtl w:val="0"/>
        </w:rPr>
        <w:t xml:space="preserve"> entre múltiples trenes de liberación ágil (ARTs) y el mantenimiento de la </w:t>
      </w:r>
      <w:r w:rsidDel="00000000" w:rsidR="00000000" w:rsidRPr="00000000">
        <w:rPr>
          <w:rFonts w:ascii="Times New Roman" w:cs="Times New Roman" w:eastAsia="Times New Roman" w:hAnsi="Times New Roman"/>
          <w:b w:val="1"/>
          <w:bCs w:val="1"/>
          <w:color w:val="303030"/>
          <w:rtl w:val="0"/>
        </w:rPr>
        <w:t xml:space="preserve">autonomía del desarrollador</w:t>
      </w:r>
      <w:r w:rsidDel="00000000" w:rsidR="00000000" w:rsidRPr="00000000">
        <w:rPr>
          <w:rFonts w:ascii="Times New Roman" w:cs="Times New Roman" w:eastAsia="Times New Roman" w:hAnsi="Times New Roman"/>
          <w:color w:val="303030"/>
          <w:rtl w:val="0"/>
        </w:rPr>
        <w:t xml:space="preserve"> en marcos rígidos siguen siendo áreas problemáticas.</w:t>
      </w:r>
    </w:p>
    <w:p w:rsidR="00000000" w:rsidDel="00000000" w:rsidP="00000000" w:rsidRDefault="00000000" w:rsidRPr="00000000" w14:paraId="0000003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3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Aspectos a mejorar:</w:t>
      </w:r>
      <w:r w:rsidDel="00000000" w:rsidR="00000000" w:rsidRPr="00000000">
        <w:rPr>
          <w:rFonts w:ascii="Times New Roman" w:cs="Times New Roman" w:eastAsia="Times New Roman" w:hAnsi="Times New Roman"/>
          <w:color w:val="303030"/>
          <w:rtl w:val="0"/>
        </w:rPr>
        <w:t xml:space="preserve"> Es crucial investigar la eficacia de estas herramientas en entornos auténticos de gran escala, ya que la evaluación práctica actual es limitada.</w:t>
      </w:r>
    </w:p>
    <w:p w:rsidR="00000000" w:rsidDel="00000000" w:rsidP="00000000" w:rsidRDefault="00000000" w:rsidRPr="00000000" w14:paraId="0000003C">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8. TABLA GENERAL DE PROS Y CONTRAS</w:t>
      </w:r>
    </w:p>
    <w:p w:rsidR="00000000" w:rsidDel="00000000" w:rsidP="00000000" w:rsidRDefault="00000000" w:rsidRPr="00000000" w14:paraId="0000003D">
      <w:pPr>
        <w:jc w:val="both"/>
        <w:rPr>
          <w:rFonts w:ascii="Times New Roman" w:cs="Times New Roman" w:eastAsia="Times New Roman" w:hAnsi="Times New Roman"/>
          <w:b w:val="1"/>
          <w:bCs w:val="1"/>
          <w:color w:val="303030"/>
          <w:highlight w:val="white"/>
        </w:rPr>
      </w:pP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3240"/>
        <w:gridCol w:w="4095"/>
        <w:tblGridChange w:id="0">
          <w:tblGrid>
            <w:gridCol w:w="1695"/>
            <w:gridCol w:w="3240"/>
            <w:gridCol w:w="4095"/>
          </w:tblGrid>
        </w:tblGridChange>
      </w:tblGrid>
      <w:tr>
        <w:trPr>
          <w:cantSplit w:val="0"/>
          <w:tblHeader w:val="0"/>
        </w:trPr>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Categoría</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Pros</w:t>
            </w:r>
          </w:p>
        </w:tc>
        <w:tc>
          <w:tcPr>
            <w:tcBorders>
              <w:top w:color="000000" w:space="0" w:sz="0" w:val="nil"/>
              <w:left w:color="000000" w:space="0" w:sz="0" w:val="nil"/>
              <w:bottom w:color="919191"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Contras</w:t>
            </w:r>
          </w:p>
        </w:tc>
      </w:tr>
      <w:tr>
        <w:trPr>
          <w:cantSplit w:val="0"/>
          <w:trHeight w:val="31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Productividad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Automatización de tareas repetitivas.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Necesidad de supervisión humana constante.</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Calidad</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Detección proactiva de errores y bugs.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Riesgo de sesgos en los datos de entrenamiento.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Tiempo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Reducción de ciclos de desarrollo.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Tiempo inicial de integración y capacitación.</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Mantenimiento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Generación automática de documentación y registros.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Complejidad en la actualización de requisitos obsoletos.</w:t>
            </w:r>
          </w:p>
        </w:tc>
      </w:tr>
      <w:tr>
        <w:trPr>
          <w:cantSplit w:val="0"/>
          <w:trHeight w:val="225" w:hRule="atLeast"/>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Dependencia</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Soporte experto para desarrolladores novatos.</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Posible erosión del pensamiento analítico humano.</w:t>
            </w:r>
          </w:p>
        </w:tc>
      </w:tr>
      <w:tr>
        <w:trPr>
          <w:cantSplit w:val="0"/>
          <w:tblHeader w:val="0"/>
        </w:trPr>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Aprendizaje</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Facilita el intercambio de conocimientos en el equipo.</w:t>
            </w:r>
          </w:p>
        </w:tc>
        <w:tc>
          <w:tcPr>
            <w:tcBorders>
              <w:top w:color="000000" w:space="0" w:sz="0" w:val="nil"/>
              <w:left w:color="000000" w:space="0" w:sz="0" w:val="nil"/>
              <w:bottom w:color="dde1eb" w:space="0" w:sz="6"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jc w:val="both"/>
              <w:rPr>
                <w:rFonts w:ascii="Times New Roman" w:cs="Times New Roman" w:eastAsia="Times New Roman" w:hAnsi="Times New Roman"/>
                <w:color w:val="303030"/>
                <w:highlight w:val="white"/>
              </w:rPr>
            </w:pPr>
            <w:r w:rsidDel="00000000" w:rsidR="00000000" w:rsidRPr="00000000">
              <w:rPr>
                <w:rFonts w:ascii="Times New Roman" w:cs="Times New Roman" w:eastAsia="Times New Roman" w:hAnsi="Times New Roman"/>
                <w:color w:val="303030"/>
                <w:highlight w:val="white"/>
                <w:rtl w:val="0"/>
              </w:rPr>
              <w:t xml:space="preserve">Brecha de habilidades específicas de IA en la organización.</w:t>
            </w:r>
          </w:p>
        </w:tc>
      </w:tr>
    </w:tbl>
    <w:p w:rsidR="00000000" w:rsidDel="00000000" w:rsidP="00000000" w:rsidRDefault="00000000" w:rsidRPr="00000000" w14:paraId="00000053">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9. RECOMENDACIONES ESTRATÉGICAS</w:t>
      </w:r>
    </w:p>
    <w:p w:rsidR="00000000" w:rsidDel="00000000" w:rsidP="00000000" w:rsidRDefault="00000000" w:rsidRPr="00000000" w14:paraId="00000055">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5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Uso Recomendable:</w:t>
      </w:r>
      <w:r w:rsidDel="00000000" w:rsidR="00000000" w:rsidRPr="00000000">
        <w:rPr>
          <w:rFonts w:ascii="Times New Roman" w:cs="Times New Roman" w:eastAsia="Times New Roman" w:hAnsi="Times New Roman"/>
          <w:color w:val="303030"/>
          <w:rtl w:val="0"/>
        </w:rPr>
        <w:t xml:space="preserve"> Es ideal emplear IA para el seguimiento del desempeño del equipo, la estimación de esfuerzos y la predicción de fallas en los sprints.</w:t>
      </w:r>
    </w:p>
    <w:p w:rsidR="00000000" w:rsidDel="00000000" w:rsidP="00000000" w:rsidRDefault="00000000" w:rsidRPr="00000000" w14:paraId="00000057">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8">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No depender de la IA:</w:t>
      </w:r>
      <w:r w:rsidDel="00000000" w:rsidR="00000000" w:rsidRPr="00000000">
        <w:rPr>
          <w:rFonts w:ascii="Times New Roman" w:cs="Times New Roman" w:eastAsia="Times New Roman" w:hAnsi="Times New Roman"/>
          <w:color w:val="303030"/>
          <w:rtl w:val="0"/>
        </w:rPr>
        <w:t xml:space="preserve"> Las organizaciones deben ser cautas y no delegar decisiones críticas de diseño o ética sin una evaluación humana informada.</w:t>
      </w:r>
    </w:p>
    <w:p w:rsidR="00000000" w:rsidDel="00000000" w:rsidP="00000000" w:rsidRDefault="00000000" w:rsidRPr="00000000" w14:paraId="00000059">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A">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Buenas prácticas:</w:t>
      </w:r>
      <w:r w:rsidDel="00000000" w:rsidR="00000000" w:rsidRPr="00000000">
        <w:rPr>
          <w:rFonts w:ascii="Times New Roman" w:cs="Times New Roman" w:eastAsia="Times New Roman" w:hAnsi="Times New Roman"/>
          <w:color w:val="303030"/>
          <w:rtl w:val="0"/>
        </w:rPr>
        <w:t xml:space="preserve"> Fomentar una simbiosis humano-IA donde la automatización trabaje en segundo plano apoyando los métodos ágiles establecidos, no reemplazándolos.</w:t>
      </w:r>
    </w:p>
    <w:p w:rsidR="00000000" w:rsidDel="00000000" w:rsidP="00000000" w:rsidRDefault="00000000" w:rsidRPr="00000000" w14:paraId="0000005B">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C">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Sugerencias para equipos:</w:t>
      </w:r>
      <w:r w:rsidDel="00000000" w:rsidR="00000000" w:rsidRPr="00000000">
        <w:rPr>
          <w:rFonts w:ascii="Times New Roman" w:cs="Times New Roman" w:eastAsia="Times New Roman" w:hAnsi="Times New Roman"/>
          <w:color w:val="303030"/>
          <w:rtl w:val="0"/>
        </w:rPr>
        <w:t xml:space="preserve"> Evaluar la preparación organizacional antes de la transformación y utilizar herramientas que mejoren la visibilidad del trabajo en progreso (WIP).</w:t>
      </w:r>
    </w:p>
    <w:p w:rsidR="00000000" w:rsidDel="00000000" w:rsidP="00000000" w:rsidRDefault="00000000" w:rsidRPr="00000000" w14:paraId="0000005D">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5E">
      <w:pPr>
        <w:jc w:val="both"/>
        <w:rPr>
          <w:rFonts w:ascii="Times New Roman" w:cs="Times New Roman" w:eastAsia="Times New Roman" w:hAnsi="Times New Roman"/>
          <w:b w:val="1"/>
          <w:bCs w:val="1"/>
          <w:color w:val="303030"/>
          <w:highlight w:val="white"/>
        </w:rPr>
      </w:pPr>
      <w:r w:rsidDel="00000000" w:rsidR="00000000" w:rsidRPr="00000000">
        <w:rPr>
          <w:rFonts w:ascii="Times New Roman" w:cs="Times New Roman" w:eastAsia="Times New Roman" w:hAnsi="Times New Roman"/>
          <w:b w:val="1"/>
          <w:bCs w:val="1"/>
          <w:color w:val="303030"/>
          <w:highlight w:val="white"/>
          <w:rtl w:val="0"/>
        </w:rPr>
        <w:t xml:space="preserve">10. VACÍOS DE INVESTIGACIÓN (MUY IMPORTANTE)</w:t>
      </w:r>
    </w:p>
    <w:p w:rsidR="00000000" w:rsidDel="00000000" w:rsidP="00000000" w:rsidRDefault="00000000" w:rsidRPr="00000000" w14:paraId="0000005F">
      <w:pPr>
        <w:jc w:val="both"/>
        <w:rPr>
          <w:rFonts w:ascii="Times New Roman" w:cs="Times New Roman" w:eastAsia="Times New Roman" w:hAnsi="Times New Roman"/>
          <w:b w:val="1"/>
          <w:bCs w:val="1"/>
          <w:color w:val="303030"/>
          <w:highlight w:val="white"/>
        </w:rPr>
      </w:pPr>
      <w:r w:rsidDel="00000000" w:rsidR="00000000" w:rsidRPr="00000000">
        <w:rPr>
          <w:rtl w:val="0"/>
        </w:rPr>
      </w:r>
    </w:p>
    <w:p w:rsidR="00000000" w:rsidDel="00000000" w:rsidP="00000000" w:rsidRDefault="00000000" w:rsidRPr="00000000" w14:paraId="00000060">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Validación empírica:</w:t>
      </w:r>
      <w:r w:rsidDel="00000000" w:rsidR="00000000" w:rsidRPr="00000000">
        <w:rPr>
          <w:rFonts w:ascii="Times New Roman" w:cs="Times New Roman" w:eastAsia="Times New Roman" w:hAnsi="Times New Roman"/>
          <w:color w:val="303030"/>
          <w:rtl w:val="0"/>
        </w:rPr>
        <w:t xml:space="preserve"> Existe una falta de estudios de casos prácticos que demuestren la efectividad de estos asistentes en entornos industriales reales de SADM.</w:t>
      </w:r>
    </w:p>
    <w:p w:rsidR="00000000" w:rsidDel="00000000" w:rsidP="00000000" w:rsidRDefault="00000000" w:rsidRPr="00000000" w14:paraId="00000061">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2">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Clasificación de propiedades:</w:t>
      </w:r>
      <w:r w:rsidDel="00000000" w:rsidR="00000000" w:rsidRPr="00000000">
        <w:rPr>
          <w:rFonts w:ascii="Times New Roman" w:cs="Times New Roman" w:eastAsia="Times New Roman" w:hAnsi="Times New Roman"/>
          <w:color w:val="303030"/>
          <w:rtl w:val="0"/>
        </w:rPr>
        <w:t xml:space="preserve"> No hay una jerarquía o clasificación estructurada de las propiedades descubiertas en los asistentes de IA analizados.</w:t>
      </w:r>
    </w:p>
    <w:p w:rsidR="00000000" w:rsidDel="00000000" w:rsidP="00000000" w:rsidRDefault="00000000" w:rsidRPr="00000000" w14:paraId="00000063">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4">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Nuevas tecnologías:</w:t>
      </w:r>
      <w:r w:rsidDel="00000000" w:rsidR="00000000" w:rsidRPr="00000000">
        <w:rPr>
          <w:rFonts w:ascii="Times New Roman" w:cs="Times New Roman" w:eastAsia="Times New Roman" w:hAnsi="Times New Roman"/>
          <w:color w:val="303030"/>
          <w:rtl w:val="0"/>
        </w:rPr>
        <w:t xml:space="preserve"> Falta explorar la integración de modelos de ML más recientes y Procesamiento de Lenguaje Natural (NLP) avanzado específicamente para niveles de portafolio.</w:t>
      </w:r>
    </w:p>
    <w:p w:rsidR="00000000" w:rsidDel="00000000" w:rsidP="00000000" w:rsidRDefault="00000000" w:rsidRPr="00000000" w14:paraId="00000065">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tl w:val="0"/>
        </w:rPr>
      </w:r>
    </w:p>
    <w:p w:rsidR="00000000" w:rsidDel="00000000" w:rsidP="00000000" w:rsidRDefault="00000000" w:rsidRPr="00000000" w14:paraId="00000066">
      <w:pPr>
        <w:shd w:fill="ffffff" w:val="clear"/>
        <w:spacing w:after="0" w:lineRule="auto"/>
        <w:ind w:left="720" w:firstLine="0"/>
        <w:jc w:val="both"/>
        <w:rPr>
          <w:rFonts w:ascii="Times New Roman" w:cs="Times New Roman" w:eastAsia="Times New Roman" w:hAnsi="Times New Roman"/>
          <w:color w:val="303030"/>
        </w:rPr>
      </w:pPr>
      <w:r w:rsidDel="00000000" w:rsidR="00000000" w:rsidRPr="00000000">
        <w:rPr>
          <w:rFonts w:ascii="Times New Roman" w:cs="Times New Roman" w:eastAsia="Times New Roman" w:hAnsi="Times New Roman"/>
          <w:b w:val="1"/>
          <w:bCs w:val="1"/>
          <w:color w:val="303030"/>
          <w:rtl w:val="0"/>
        </w:rPr>
        <w:t xml:space="preserve">Generalización:</w:t>
      </w:r>
      <w:r w:rsidDel="00000000" w:rsidR="00000000" w:rsidRPr="00000000">
        <w:rPr>
          <w:rFonts w:ascii="Times New Roman" w:cs="Times New Roman" w:eastAsia="Times New Roman" w:hAnsi="Times New Roman"/>
          <w:color w:val="303030"/>
          <w:rtl w:val="0"/>
        </w:rPr>
        <w:t xml:space="preserve"> Los resultados se centran mayoritariamente en SAFe; hace falta investigar la aplicabilidad en otros marcos como LeSS o Scrum@Scale.</w:t>
      </w:r>
    </w:p>
    <w:p w:rsidR="00000000" w:rsidDel="00000000" w:rsidP="00000000" w:rsidRDefault="00000000" w:rsidRPr="00000000" w14:paraId="00000067">
      <w:pPr>
        <w:jc w:val="both"/>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