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2a869cc2fe438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3D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in Brazil</w:t>
      </w: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efcb4e222fd461d" /><Relationship Type="http://schemas.openxmlformats.org/officeDocument/2006/relationships/numbering" Target="/word/numbering.xml" Id="R458cbc02279e4eb9" /><Relationship Type="http://schemas.openxmlformats.org/officeDocument/2006/relationships/settings" Target="/word/settings.xml" Id="Rd26668ebe9394812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3DChart xmlns:c="http://schemas.openxmlformats.org/drawingml/2006/chart">
        <c:barDir val="col"/>
        <c:grouping val="clustered"/>
        <c:gapWidth val="150"/>
        <c:axId xmlns:c="http://schemas.openxmlformats.org/drawingml/2006/chart" val="148921728"/>
        <c:axId xmlns:c="http://schemas.openxmlformats.org/drawingml/2006/chart" val="154227840"/>
        <c:overlap val="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</c:bar3D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