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785b10bc34413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Bar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>
        <w:drawing>
          <wp:inline>
            <wp:extent cx="4445000" cy="69850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a7d24774d014067" /><Relationship Type="http://schemas.openxmlformats.org/officeDocument/2006/relationships/numbering" Target="/word/numbering.xml" Id="R7f324daeeace4bed" /><Relationship Type="http://schemas.openxmlformats.org/officeDocument/2006/relationships/settings" Target="/word/settings.xml" Id="R93102c394bfb4d45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bar"/>
        <c:grouping val="standard"/>
        <c:gapWidth val="200"/>
        <c:axId xmlns:c="http://schemas.openxmlformats.org/drawingml/2006/chart" val="148921728"/>
        <c:axId xmlns:c="http://schemas.openxmlformats.org/drawingml/2006/chart" val="15422784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solidFill>
              <a:srgbClr val="ADD8E6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solidFill>
              <a:srgbClr val="808080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