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af7f27f5124a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1609be0fb0497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1609be0fb04973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ada6f42a7f94f1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0ca5da504f4137" /><Relationship Type="http://schemas.openxmlformats.org/officeDocument/2006/relationships/numbering" Target="/word/numbering.xml" Id="R0dc6a2c05cd84a1b" /><Relationship Type="http://schemas.openxmlformats.org/officeDocument/2006/relationships/settings" Target="/word/settings.xml" Id="R4347e51bd7fb4230" /><Relationship Type="http://schemas.openxmlformats.org/officeDocument/2006/relationships/image" Target="/word/media/b18a3dfc-ce83-4b93-a742-f08f6885bee2.jpg" Id="R371609be0fb04973" /><Relationship Type="http://schemas.openxmlformats.org/officeDocument/2006/relationships/image" Target="/word/media/5d1626a9-9215-4874-98ac-0c4bc9db3ba1.jpeg" Id="Raada6f42a7f94f16" /></Relationships>
</file>