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0"/>
        </w:rPr>
        <w:t>Universidad Continental</w:t>
      </w:r>
    </w:p>
    <w:p>
      <w:pPr>
        <w:spacing w:after="280"/>
        <w:jc w:val="center"/>
      </w:pPr>
      <w:r>
        <w:rPr>
          <w:rFonts w:ascii="Arial" w:hAnsi="Arial"/>
          <w:color w:val="47566B"/>
          <w:sz w:val="16"/>
        </w:rPr>
        <w:t>Facultad de Ingeniería  •  Escuela Profesional de Ingeniería de Sistemas e Informática</w:t>
      </w:r>
    </w:p>
    <w:p>
      <w:pPr>
        <w:spacing w:after="80"/>
        <w:jc w:val="center"/>
      </w:pPr>
      <w:r>
        <w:rPr>
          <w:rFonts w:ascii="Arial" w:hAnsi="Arial"/>
          <w:b/>
          <w:color w:val="DC2626"/>
          <w:sz w:val="24"/>
        </w:rPr>
        <w:t>PRODUCTO ACADÉMICO — ENTREGABLE FINAL</w:t>
      </w:r>
    </w:p>
    <w:p>
      <w:pPr>
        <w:spacing w:after="320"/>
        <w:jc w:val="center"/>
      </w:pPr>
      <w:r>
        <w:rPr>
          <w:rFonts w:ascii="Arial" w:hAnsi="Arial"/>
          <w:color w:val="64748B"/>
          <w:sz w:val="18"/>
        </w:rPr>
        <w:t>Asignatura: Ingeniería Web</w:t>
      </w:r>
    </w:p>
    <w:p>
      <w:pPr>
        <w:spacing w:before="200" w:after="200"/>
        <w:jc w:val="center"/>
        <w:shd w:val="clear" w:color="auto" w:fill="0F172A"/>
      </w:pPr>
      <w:r>
        <w:rPr>
          <w:rFonts w:ascii="Arial" w:hAnsi="Arial"/>
          <w:b/>
          <w:color w:val="FFFFFF"/>
          <w:sz w:val="30"/>
        </w:rPr>
        <w:t>Sistema Web para la Gestión Empresarial</w:t>
        <w:br/>
        <w:t>y Comercialización de Productos de Limpieza</w:t>
        <w:br/>
        <w:t>CCOLCAS</w:t>
      </w:r>
    </w:p>
    <w:p>
      <w:pPr>
        <w:spacing w:after="240"/>
        <w:jc w:val="center"/>
      </w:pPr>
      <w:r>
        <w:rPr>
          <w:rFonts w:ascii="Arial" w:hAnsi="Arial"/>
          <w:i/>
          <w:color w:val="47566B"/>
          <w:sz w:val="18"/>
        </w:rPr>
        <w:t>CCOLCA'S — Inventario, Almacén y Ventas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Autor: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Suble Lima Denilson Rivaldo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Sede: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Cusco — 2026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Docente: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Christian Alonso Vega Cervantes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Repositorio: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https://github.com/75957473-design/Ccolcas.git</w:t>
            </w:r>
          </w:p>
        </w:tc>
      </w:tr>
    </w:tbl>
    <w:p>
      <w:pPr>
        <w:spacing w:after="80"/>
      </w:pPr>
    </w:p>
    <w:p>
      <w:pPr>
        <w:spacing w:before="200"/>
        <w:jc w:val="center"/>
      </w:pPr>
      <w:r>
        <w:rPr>
          <w:rFonts w:ascii="Arial" w:hAnsi="Arial"/>
          <w:b/>
          <w:sz w:val="20"/>
        </w:rPr>
        <w:t>Huancayo — Perú  •  2026</w:t>
      </w:r>
    </w:p>
    <w:p>
      <w:pPr>
        <w:jc w:val="center"/>
      </w:pPr>
      <w:r>
        <w:rPr>
          <w:rFonts w:ascii="Arial" w:hAnsi="Arial"/>
          <w:color w:val="94A3B8"/>
          <w:sz w:val="14"/>
        </w:rPr>
        <w:t>11/10/2026</w:t>
      </w:r>
    </w:p>
    <w:p>
      <w:r>
        <w:br w:type="page"/>
      </w:r>
    </w:p>
    <w:p>
      <w:pPr>
        <w:pStyle w:val="Heading1"/>
        <w:spacing w:before="240" w:after="120"/>
        <w:jc w:val="left"/>
      </w:pPr>
      <w:r>
        <w:rPr>
          <w:rFonts w:ascii="Arial" w:hAnsi="Arial"/>
          <w:b/>
          <w:color w:val="0F172A"/>
          <w:sz w:val="28"/>
        </w:rPr>
        <w:t>Índice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b/>
          <w:color w:val="0F172A"/>
          <w:sz w:val="18"/>
        </w:rPr>
        <w:t>1. Nombre del proyecto</w:t>
      </w:r>
      <w:r>
        <w:rPr>
          <w:rFonts w:ascii="Arial" w:hAnsi="Arial"/>
          <w:color w:val="64748B"/>
          <w:sz w:val="18"/>
        </w:rPr>
        <w:tab/>
        <w:t>3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b/>
          <w:color w:val="0F172A"/>
          <w:sz w:val="18"/>
        </w:rPr>
        <w:t>2. Descripción del proyecto</w:t>
      </w:r>
      <w:r>
        <w:rPr>
          <w:rFonts w:ascii="Arial" w:hAnsi="Arial"/>
          <w:color w:val="64748B"/>
          <w:sz w:val="18"/>
        </w:rPr>
        <w:tab/>
        <w:t>3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2.1. Descripción de la organización</w:t>
      </w:r>
      <w:r>
        <w:rPr>
          <w:rFonts w:ascii="Arial" w:hAnsi="Arial"/>
          <w:color w:val="64748B"/>
          <w:sz w:val="18"/>
        </w:rPr>
        <w:tab/>
        <w:t>3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2.2. Problemática identificada</w:t>
      </w:r>
      <w:r>
        <w:rPr>
          <w:rFonts w:ascii="Arial" w:hAnsi="Arial"/>
          <w:color w:val="64748B"/>
          <w:sz w:val="18"/>
        </w:rPr>
        <w:tab/>
        <w:t>3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2.3. Necesidad del negocio</w:t>
      </w:r>
      <w:r>
        <w:rPr>
          <w:rFonts w:ascii="Arial" w:hAnsi="Arial"/>
          <w:color w:val="64748B"/>
          <w:sz w:val="18"/>
        </w:rPr>
        <w:tab/>
        <w:t>4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b/>
          <w:color w:val="0F172A"/>
          <w:sz w:val="18"/>
        </w:rPr>
        <w:t>3. Definición del producto del proyecto</w:t>
      </w:r>
      <w:r>
        <w:rPr>
          <w:rFonts w:ascii="Arial" w:hAnsi="Arial"/>
          <w:color w:val="64748B"/>
          <w:sz w:val="18"/>
        </w:rPr>
        <w:tab/>
        <w:t>4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3.1. Naturaleza y propósito del sistema</w:t>
      </w:r>
      <w:r>
        <w:rPr>
          <w:rFonts w:ascii="Arial" w:hAnsi="Arial"/>
          <w:color w:val="64748B"/>
          <w:sz w:val="18"/>
        </w:rPr>
        <w:tab/>
        <w:t>4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3.2. Módulos funcionales del sistema</w:t>
      </w:r>
      <w:r>
        <w:rPr>
          <w:rFonts w:ascii="Arial" w:hAnsi="Arial"/>
          <w:color w:val="64748B"/>
          <w:sz w:val="18"/>
        </w:rPr>
        <w:tab/>
        <w:t>4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3.3. Delimitación del alcance</w:t>
      </w:r>
      <w:r>
        <w:rPr>
          <w:rFonts w:ascii="Arial" w:hAnsi="Arial"/>
          <w:color w:val="64748B"/>
          <w:sz w:val="18"/>
        </w:rPr>
        <w:tab/>
        <w:t>5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b/>
          <w:color w:val="0F172A"/>
          <w:sz w:val="18"/>
        </w:rPr>
        <w:t>4. Sustentación: aplicativo nativo o híbrido</w:t>
      </w:r>
      <w:r>
        <w:rPr>
          <w:rFonts w:ascii="Arial" w:hAnsi="Arial"/>
          <w:color w:val="64748B"/>
          <w:sz w:val="18"/>
        </w:rPr>
        <w:tab/>
        <w:t>5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4.1. Análisis respecto a dispositivos móviles</w:t>
      </w:r>
      <w:r>
        <w:rPr>
          <w:rFonts w:ascii="Arial" w:hAnsi="Arial"/>
          <w:color w:val="64748B"/>
          <w:sz w:val="18"/>
        </w:rPr>
        <w:tab/>
        <w:t>5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4.2. Clasificación como Sistema Híbrido — Modelo DHARMA</w:t>
      </w:r>
      <w:r>
        <w:rPr>
          <w:rFonts w:ascii="Arial" w:hAnsi="Arial"/>
          <w:color w:val="64748B"/>
          <w:sz w:val="18"/>
        </w:rPr>
        <w:tab/>
        <w:t>6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b/>
          <w:color w:val="0F172A"/>
          <w:sz w:val="18"/>
        </w:rPr>
        <w:t>5. Esquema de la arquitectura utilizada</w:t>
      </w:r>
      <w:r>
        <w:rPr>
          <w:rFonts w:ascii="Arial" w:hAnsi="Arial"/>
          <w:color w:val="64748B"/>
          <w:sz w:val="18"/>
        </w:rPr>
        <w:tab/>
        <w:t>6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5.1. Patrón Modelo-Vista-Controlador (MVC)</w:t>
      </w:r>
      <w:r>
        <w:rPr>
          <w:rFonts w:ascii="Arial" w:hAnsi="Arial"/>
          <w:color w:val="64748B"/>
          <w:sz w:val="18"/>
        </w:rPr>
        <w:tab/>
        <w:t>6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5.2. Stack tecnológico</w:t>
      </w:r>
      <w:r>
        <w:rPr>
          <w:rFonts w:ascii="Arial" w:hAnsi="Arial"/>
          <w:color w:val="64748B"/>
          <w:sz w:val="18"/>
        </w:rPr>
        <w:tab/>
        <w:t>7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b/>
          <w:color w:val="0F172A"/>
          <w:sz w:val="18"/>
        </w:rPr>
        <w:t>6. Plan de trabajo</w:t>
      </w:r>
      <w:r>
        <w:rPr>
          <w:rFonts w:ascii="Arial" w:hAnsi="Arial"/>
          <w:color w:val="64748B"/>
          <w:sz w:val="18"/>
        </w:rPr>
        <w:tab/>
        <w:t>7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b/>
          <w:color w:val="0F172A"/>
          <w:sz w:val="18"/>
        </w:rPr>
        <w:t>7. Análisis y diseño del proyecto</w:t>
      </w:r>
      <w:r>
        <w:rPr>
          <w:rFonts w:ascii="Arial" w:hAnsi="Arial"/>
          <w:color w:val="64748B"/>
          <w:sz w:val="18"/>
        </w:rPr>
        <w:tab/>
        <w:t>8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7.1. Diagrama de casos de uso por módulo</w:t>
      </w:r>
      <w:r>
        <w:rPr>
          <w:rFonts w:ascii="Arial" w:hAnsi="Arial"/>
          <w:color w:val="64748B"/>
          <w:sz w:val="18"/>
        </w:rPr>
        <w:tab/>
        <w:t>8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7.2. Diagrama de clases por módulo</w:t>
      </w:r>
      <w:r>
        <w:rPr>
          <w:rFonts w:ascii="Arial" w:hAnsi="Arial"/>
          <w:color w:val="64748B"/>
          <w:sz w:val="18"/>
        </w:rPr>
        <w:tab/>
        <w:t>9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7.3. Mapa de navegación web</w:t>
      </w:r>
      <w:r>
        <w:rPr>
          <w:rFonts w:ascii="Arial" w:hAnsi="Arial"/>
          <w:color w:val="64748B"/>
          <w:sz w:val="18"/>
        </w:rPr>
        <w:tab/>
        <w:t>9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b/>
          <w:color w:val="0F172A"/>
          <w:sz w:val="18"/>
        </w:rPr>
        <w:t>8. Interfaces de la aplicación web</w:t>
      </w:r>
      <w:r>
        <w:rPr>
          <w:rFonts w:ascii="Arial" w:hAnsi="Arial"/>
          <w:color w:val="64748B"/>
          <w:sz w:val="18"/>
        </w:rPr>
        <w:tab/>
        <w:t>10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b/>
          <w:color w:val="0F172A"/>
          <w:sz w:val="18"/>
        </w:rPr>
        <w:t>9. Método, metodología y estrategia</w:t>
      </w:r>
      <w:r>
        <w:rPr>
          <w:rFonts w:ascii="Arial" w:hAnsi="Arial"/>
          <w:color w:val="64748B"/>
          <w:sz w:val="18"/>
        </w:rPr>
        <w:tab/>
        <w:t>13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9.1. Metodología OOHDM</w:t>
      </w:r>
      <w:r>
        <w:rPr>
          <w:rFonts w:ascii="Arial" w:hAnsi="Arial"/>
          <w:color w:val="64748B"/>
          <w:sz w:val="18"/>
        </w:rPr>
        <w:tab/>
        <w:t>13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9.2. Estrategia incremental</w:t>
      </w:r>
      <w:r>
        <w:rPr>
          <w:rFonts w:ascii="Arial" w:hAnsi="Arial"/>
          <w:color w:val="64748B"/>
          <w:sz w:val="18"/>
        </w:rPr>
        <w:tab/>
        <w:t>13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9.3. Método de evaluación tripartito</w:t>
      </w:r>
      <w:r>
        <w:rPr>
          <w:rFonts w:ascii="Arial" w:hAnsi="Arial"/>
          <w:color w:val="64748B"/>
          <w:sz w:val="18"/>
        </w:rPr>
        <w:tab/>
        <w:t>13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b/>
          <w:color w:val="0F172A"/>
          <w:sz w:val="18"/>
        </w:rPr>
        <w:t>10. Modelo de calidad</w:t>
      </w:r>
      <w:r>
        <w:rPr>
          <w:rFonts w:ascii="Arial" w:hAnsi="Arial"/>
          <w:color w:val="64748B"/>
          <w:sz w:val="18"/>
        </w:rPr>
        <w:tab/>
        <w:t>14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b/>
          <w:color w:val="0F172A"/>
          <w:sz w:val="18"/>
        </w:rPr>
        <w:t>11. Pruebas de validación</w:t>
      </w:r>
      <w:r>
        <w:rPr>
          <w:rFonts w:ascii="Arial" w:hAnsi="Arial"/>
          <w:color w:val="64748B"/>
          <w:sz w:val="18"/>
        </w:rPr>
        <w:tab/>
        <w:t>14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b/>
          <w:color w:val="0F172A"/>
          <w:sz w:val="18"/>
        </w:rPr>
        <w:t>12. Medidas de seguridad</w:t>
      </w:r>
      <w:r>
        <w:rPr>
          <w:rFonts w:ascii="Arial" w:hAnsi="Arial"/>
          <w:color w:val="64748B"/>
          <w:sz w:val="18"/>
        </w:rPr>
        <w:tab/>
        <w:t>15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b/>
          <w:color w:val="0F172A"/>
          <w:sz w:val="18"/>
        </w:rPr>
        <w:t>13. Contramedidas de seguridad</w:t>
      </w:r>
      <w:r>
        <w:rPr>
          <w:rFonts w:ascii="Arial" w:hAnsi="Arial"/>
          <w:color w:val="64748B"/>
          <w:sz w:val="18"/>
        </w:rPr>
        <w:tab/>
        <w:t>16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b/>
          <w:color w:val="0F172A"/>
          <w:sz w:val="18"/>
        </w:rPr>
        <w:t>14. Conclusiones</w:t>
      </w:r>
      <w:r>
        <w:rPr>
          <w:rFonts w:ascii="Arial" w:hAnsi="Arial"/>
          <w:color w:val="64748B"/>
          <w:sz w:val="18"/>
        </w:rPr>
        <w:tab/>
        <w:t>16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b/>
          <w:color w:val="0F172A"/>
          <w:sz w:val="18"/>
        </w:rPr>
        <w:t>15. Anexos</w:t>
      </w:r>
      <w:r>
        <w:rPr>
          <w:rFonts w:ascii="Arial" w:hAnsi="Arial"/>
          <w:color w:val="64748B"/>
          <w:sz w:val="18"/>
        </w:rPr>
        <w:tab/>
        <w:t>17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Anexo A — Código de cada módulo</w:t>
      </w:r>
      <w:r>
        <w:rPr>
          <w:rFonts w:ascii="Arial" w:hAnsi="Arial"/>
          <w:color w:val="64748B"/>
          <w:sz w:val="18"/>
        </w:rPr>
        <w:tab/>
        <w:t>17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Anexo B — Código de conexión a la base de datos</w:t>
      </w:r>
      <w:r>
        <w:rPr>
          <w:rFonts w:ascii="Arial" w:hAnsi="Arial"/>
          <w:color w:val="64748B"/>
          <w:sz w:val="18"/>
        </w:rPr>
        <w:tab/>
        <w:t>19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color w:val="47566B"/>
          <w:sz w:val="18"/>
        </w:rPr>
        <w:t xml:space="preserve">   Anexo C — Capturas de pruebas por módulo</w:t>
      </w:r>
      <w:r>
        <w:rPr>
          <w:rFonts w:ascii="Arial" w:hAnsi="Arial"/>
          <w:color w:val="64748B"/>
          <w:sz w:val="18"/>
        </w:rPr>
        <w:tab/>
        <w:t>20</w:t>
      </w:r>
    </w:p>
    <w:p>
      <w:pPr>
        <w:tabs>
          <w:tab w:pos="9071" w:val="right" w:leader="dot"/>
        </w:tabs>
        <w:spacing w:after="20"/>
      </w:pPr>
      <w:r>
        <w:rPr>
          <w:rFonts w:ascii="Arial" w:hAnsi="Arial"/>
          <w:b/>
          <w:color w:val="0F172A"/>
          <w:sz w:val="18"/>
        </w:rPr>
        <w:t>Referencias</w:t>
      </w:r>
      <w:r>
        <w:rPr>
          <w:rFonts w:ascii="Arial" w:hAnsi="Arial"/>
          <w:color w:val="64748B"/>
          <w:sz w:val="18"/>
        </w:rPr>
        <w:tab/>
        <w:t>20</w:t>
      </w:r>
    </w:p>
    <w:p>
      <w:pPr>
        <w:spacing w:after="120"/>
        <w:jc w:val="center"/>
      </w:pPr>
      <w:r>
        <w:rPr>
          <w:rFonts w:ascii="Arial" w:hAnsi="Arial"/>
          <w:b w:val="0"/>
          <w:i/>
          <w:color w:val="94A3B8"/>
          <w:sz w:val="16"/>
        </w:rPr>
        <w:t>Nota: La paginación es referencial y se ajusta tras la inserción de capturas con fecha y hora.</w:t>
      </w:r>
    </w:p>
    <w:p>
      <w:r>
        <w:br w:type="page"/>
      </w:r>
    </w:p>
    <w:p>
      <w:pPr>
        <w:pStyle w:val="Heading1"/>
        <w:spacing w:before="240" w:after="120"/>
        <w:jc w:val="left"/>
      </w:pPr>
      <w:r>
        <w:rPr>
          <w:rFonts w:ascii="Arial" w:hAnsi="Arial"/>
          <w:b/>
          <w:color w:val="0F172A"/>
          <w:sz w:val="28"/>
        </w:rPr>
        <w:t>1. Nombre del proyecto</w:t>
      </w:r>
    </w:p>
    <w:p>
      <w:pPr>
        <w:spacing w:after="120"/>
        <w:jc w:val="both"/>
      </w:pPr>
      <w:r>
        <w:rPr>
          <w:rFonts w:ascii="Arial" w:hAnsi="Arial"/>
          <w:b/>
          <w:i w:val="0"/>
          <w:color w:val="0F172A"/>
          <w:sz w:val="24"/>
        </w:rPr>
        <w:t>CCOLCA'S — Sistema Web de Gestión de Inventario, Almacén y Ventas.</w:t>
      </w:r>
    </w:p>
    <w:p>
      <w:pPr>
        <w:spacing w:after="120"/>
        <w:jc w:val="both"/>
      </w:pPr>
      <w:r>
        <w:rPr>
          <w:rFonts w:ascii="Arial" w:hAnsi="Arial"/>
          <w:b w:val="0"/>
          <w:i/>
          <w:color w:val="334155"/>
          <w:sz w:val="24"/>
        </w:rPr>
        <w:t>Denominación formal: Sistema Web para la Gestión Empresarial y Comercialización de Productos de Limpieza de CCOLCAS.</w:t>
      </w:r>
    </w:p>
    <w:p>
      <w:pPr>
        <w:pStyle w:val="Heading1"/>
        <w:spacing w:before="240" w:after="120"/>
        <w:jc w:val="left"/>
      </w:pPr>
      <w:r>
        <w:rPr>
          <w:rFonts w:ascii="Arial" w:hAnsi="Arial"/>
          <w:b/>
          <w:color w:val="0F172A"/>
          <w:sz w:val="28"/>
        </w:rPr>
        <w:t>2. Descripción del proyecto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2.1. Descripción de la organización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CCOLCAS es una empresa dedicada a la comercialización y distribución de productos de limpieza en la región del Cusco. Opera sin establecimiento comercial físico abierto al público y gestiona la totalidad de sus pedidos mediante mensajería (WhatsApp) y llamadas telefónicas. Confirmado el pedido, el personal prepara la mercadería y coordina el despacho.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Para la gestión administrativa utilizaba un catálogo impreso y en PDF, complementado con registros manuales en papel y hojas de cálculo en Excel. Esta metodología ocasionaba dispersión de la información y dificultaba el seguimiento del stock y la consolidación de las operaciones.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La estructura organizativa está conformada por seis perfiles: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Función principal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Supervisa la gestión global y consulta métricas de desempeño.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Subgerente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Apoya el control y la coordinación operativa de las áreas.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Contador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Administra costos, márgenes y fijación de precios de venta.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Encargado de Almacén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Registra entradas, salidas y transferencias de mercadería.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Vendedor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Atiende clientes, gestiona cotizaciones y formaliza pedidos.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Cliente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Explora el catálogo, consulta disponibilidad y realiza pedidos.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2.2. Problemática identificada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Dimensión</w:t>
            </w:r>
          </w:p>
        </w:tc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Dispersión de la información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Datos fragmentados entre Excel y registros en papel.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Desactualización del inventario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Movimientos anotados manualmente antes de su registro digital.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Consultas de stock complejas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Sin fuente centralizada para verificación en tiempo real.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Atención de pedidos no estandarizada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Sin trazabilidad del ciclo de vida del pedido por WhatsApp.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Fijación de precios manual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Cálculo independiente de costos, fletes y márgenes propenso a error.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Falta de presencia digital interactiva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Sin plataforma web propia para exhibir productos y recibir órdenes.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2.3. Necesidad del negocio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CCOLCAS requiere una solución web centralizada que integre catálogo, gestión de precios, control de inventario multialmacén, procesamiento de pedidos y registro de ventas, con acceso diferenciado por rol y un canal web interactivo para clientes finales.</w:t>
      </w:r>
    </w:p>
    <w:p>
      <w:pPr>
        <w:pStyle w:val="Heading1"/>
        <w:spacing w:before="240" w:after="120"/>
        <w:jc w:val="left"/>
      </w:pPr>
      <w:r>
        <w:rPr>
          <w:rFonts w:ascii="Arial" w:hAnsi="Arial"/>
          <w:b/>
          <w:color w:val="0F172A"/>
          <w:sz w:val="28"/>
        </w:rPr>
        <w:t>3. Definición del producto del proyecto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3.1. Naturaleza y propósito del sistema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El producto es una aplicación web interactiva que automatiza la gestión operativa y comercial de CCOLCAS. Permite administrar productos, categorías, inventarios multialmacén, precios, clientes, pedidos, comprobantes de venta y usuarios bajo control de acceso basado en roles (RBAC). Centraliza lo antes disperso y habilita la confirmación de pedidos 100% por web con seguimiento por estados.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3.2. Módulos funcionales del sistema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Descripción funcional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A. Gestión de Productos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Registro, actualización, consulta y desactivación de productos y categorías. Precio calculado automáticamente.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B. Gestión de Inventario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Control por almacén, kardex de entradas/salidas y transferencias entre almacenes con bloqueo transaccional.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C. Gestión de Precios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Definición restringida de costo de adquisición, flete y margen porcentual para el PVP.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D. Catálogo Web Interactivo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Búsqueda, filtros por categoría, detalle técnico y carrito de compras.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E. Gestión de Clientes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Perfiles, direcciones de entrega, DNI/RUC y datos de contacto.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F. Gestión de Pedidos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Flujo Pendiente → Confirmado → En Almacén → Enviado → Entregado/Cancelado con trazabilidad y control por rol.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G. Gestión de Ventas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Comprobantes (Boleta, Factura, Nota de Venta) con descuento automático de stock.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H. Usuarios y Roles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Administración de credenciales y asignación de siete perfiles.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3.3. Delimitación del alcance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Alcance</w:t>
            </w:r>
          </w:p>
        </w:tc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Incluido en la versión actual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Autenticación RBAC, catálogo público, carrito, checkout con validación de stock, flujo de pedidos, facturación interna, kardex multialmacén, transferencias, auditoría en bitácora y 168 pruebas.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Excluido para fases futuras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Pasarela de pago con tarjeta, facturación electrónica directa con SUNAT y contabilidad avanzada.</w:t>
            </w:r>
          </w:p>
        </w:tc>
      </w:tr>
    </w:tbl>
    <w:p>
      <w:pPr>
        <w:spacing w:after="80"/>
      </w:pPr>
    </w:p>
    <w:p>
      <w:pPr>
        <w:pStyle w:val="Heading1"/>
        <w:spacing w:before="240" w:after="120"/>
        <w:jc w:val="left"/>
      </w:pPr>
      <w:r>
        <w:rPr>
          <w:rFonts w:ascii="Arial" w:hAnsi="Arial"/>
          <w:b/>
          <w:color w:val="0F172A"/>
          <w:sz w:val="28"/>
        </w:rPr>
        <w:t>4. Sustentación: aplicativo nativo o híbrido</w:t>
      </w:r>
    </w:p>
    <w:p>
      <w:pPr>
        <w:spacing w:after="120"/>
        <w:jc w:val="both"/>
      </w:pPr>
      <w:r>
        <w:rPr>
          <w:rFonts w:ascii="Arial" w:hAnsi="Arial"/>
          <w:b w:val="0"/>
          <w:i/>
          <w:color w:val="475569"/>
          <w:sz w:val="22"/>
        </w:rPr>
        <w:t>En atención a lo solicitado en el enunciado, se sustenta a continuación la clasificación del proyecto Implementado.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4.1. Análisis respecto a dispositivos móviles (Nativa vs. Híbrida Mobile vs. Web)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La solución no constituye una aplicación móvil nativa, por no requerir compilación específica para Android/iOS ni uso de SDKs de dispositivo, ni una aplicación móvil híbrida empaquetada en WebView (Cordova, Capacitor, Flutter híbrido). Corresponde técnicamente a una Aplicación Web Interactiva accesible mediante navegadores estándar bajo HTTP/HTTPS, con despliegue centralizado y compatibilidad multiplataforma. Esta elección se sustenta en los contenidos de la unidad sobre tipos de aplicaciones web: se priorizó alcance, mantenimiento único y disponibilidad inmediata sin distribución por stores, suficiente para catálogo, carrito y seguimiento de pedidos. La limitación inherente —dependencia de conectividad y acceso restringido a hardware del dispositivo— no es crítica para el dominio del negocio.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4.2. Clasificación como Sistema Híbrido según el Modelo DHARMA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Desde la perspectiva de arquitectura de software bajo el framework DHARMA (Discovering Hybrid Architectures by Modelling Actors), el sistema se clasifica conceptualmente como Sistema Híbrido, conforme a lo estudiado en la unidad de arquitecturas web: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Pilar DHARMA</w:t>
            </w:r>
          </w:p>
        </w:tc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Sustento en CCOLCAS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Composición heterogénea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Integra componentes COTS/FOSS diversos: Laravel 12 (PHP 8.2), MySQL, Vite, Tailwind CSS y lógica a medida.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Modelado i* (SD/SR)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Dependencias entre actores (Cliente, Vendedor, Almacenero, Contador, Administrador) y componentes desacoplados que resuelven metas específicas (stock crítico, precio, auditoría).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Descomposición modular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Subcomponentes autónomos —pedidos, workflow de estados, observers de auditoría— que permiten desarrollo e integración incremental.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rFonts w:ascii="Arial" w:hAnsi="Arial"/>
          <w:b/>
          <w:i w:val="0"/>
          <w:color w:val="0F172A"/>
          <w:sz w:val="24"/>
        </w:rPr>
        <w:t>En síntesis: para el usuario final es una aplicación web interactiva; arquitectónicamente es un sistema híbrido en sentido DHARMA por su composición heterogénea y diseño por actores.</w:t>
      </w:r>
    </w:p>
    <w:p>
      <w:pPr>
        <w:pStyle w:val="Heading1"/>
        <w:spacing w:before="240" w:after="120"/>
        <w:jc w:val="left"/>
      </w:pPr>
      <w:r>
        <w:rPr>
          <w:rFonts w:ascii="Arial" w:hAnsi="Arial"/>
          <w:b/>
          <w:color w:val="0F172A"/>
          <w:sz w:val="28"/>
        </w:rPr>
        <w:t>5. Esquema de la arquitectura utilizada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5.1. Patrón Modelo-Vista-Controlador (MVC)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Se adopta el patrón MVC provisto por Laravel 12 para separar responsabilidades: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Modelos (app/Models/*)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19 entidades con Eloquent (belongsTo, hasMany) y lógica de cálculo.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Controladores (app/Http/Controllers/*)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Validación, coordinación de transacciones y orquestación HTTP.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Vistas (resources/views/*)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Blade + Tailwind CSS, separadas en interfaz pública y panel administrativo.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Servicios / Observadores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PedidoWorkflowService (máquina de estados), AuditObserver (bitácora), RoleMiddleware (RBAC).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5.2. Stack tecnológico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Tecnología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Frontend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HTML5, CSS3, Tailwind CSS, JavaScript ES6, Blade, Vite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Backend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PHP 8.2, Laravel 12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Base de Datos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MySQL 8.0 (ccolcasdb) / SQLite (pruebas)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Seguridad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Bcrypt rounds 12, CSRF tokens, Middleware RBAC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Entorno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XAMPP (Apache/MySQL), Composer, Git, GitHub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Despliegue local: XAMPP ejecuta Apache y MySQL; el código reside en el repositorio https://github.com/75957473-design/Ccolcas.git. La base de producción es ccolcasdb; en pruebas se usa SQLite en memoria.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1 — Arquitectura MVC — estructura de carpetas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VS Code: app/Models + resources/views + routes/web.php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1"/>
        <w:spacing w:before="240" w:after="120"/>
        <w:jc w:val="left"/>
      </w:pPr>
      <w:r>
        <w:rPr>
          <w:rFonts w:ascii="Arial" w:hAnsi="Arial"/>
          <w:b/>
          <w:color w:val="0F172A"/>
          <w:sz w:val="28"/>
        </w:rPr>
        <w:t>6. Plan de trabajo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El proyecto se ejecutó en cuatro semanas (04/09/2026 – 01/10/2026):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Fase</w:t>
            </w:r>
          </w:p>
        </w:tc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Entregables y actividades principales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Semana 1: Análisis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04/09 – 10/09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Levantamiento de procesos, identificación de problemas, perfiles de usuario, requerimientos y delimitación del alcance.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Semana 2: Diseño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11/09 – 17/09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Modelo ER (19 tablas), diagramas UML, maquetación de vistas y configuración del repositorio.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Semana 3: Construcción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18/09 – 24/09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Autenticación RBAC, catálogo, carrito, checkout, precios, multialmacén e historial de pedidos.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Semana 4: Integración y Cierre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25/09 – 01/10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Ventas, descuento de stock transaccional, auditoría con Observers, 168 pruebas y documentación final.</w:t>
            </w:r>
          </w:p>
        </w:tc>
      </w:tr>
    </w:tbl>
    <w:p>
      <w:pPr>
        <w:spacing w:after="80"/>
      </w:pP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2 — Evidencia del plan — control de versiones y migraciones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GitHub Commits + php artisan migrate:status en terminal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1"/>
        <w:spacing w:before="240" w:after="120"/>
        <w:jc w:val="left"/>
      </w:pPr>
      <w:r>
        <w:rPr>
          <w:rFonts w:ascii="Arial" w:hAnsi="Arial"/>
          <w:b/>
          <w:color w:val="0F172A"/>
          <w:sz w:val="28"/>
        </w:rPr>
        <w:t>7. Análisis y diseño del proyecto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El análisis identificó la dispersión de información, la desactualización del inventario y la atención no estandarizada como restricciones reales. Se validaron requerimientos funcionales bajo criterios de viabilidad temporal (cuatro semanas) y tecnológica (XAMPP local, sin pagos en línea en v1). El diseño aplicó OOHDM (ver cap. 9) y se sustentó en técnicas de modelado UML vistas en la unidad de análisis y diseño.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7.1. Diagrama de casos de uso por módulo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El diagrama general delimita seis actores y ocho módulos. Para cumplir lo solicitado se presentan la vista general y el desglose por módulo (si no se dispone de uno por módulo, se emplea el general sustentado con la tabla siguiente, conforme a la rúbrica de definición de requerimientos).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Actores y casos principales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A. Productos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Vendedor, Almacenero, Contador, Gerente: crear/editar/desactivar. Cliente: consultar en catálogo.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B. Inventario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Almacenero/Admin: entradas/salidas, ajustes y transferencias. Contador: consulta.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C. Precios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Contador/Admin: definir costo, flete y margen. Resto: consulta.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D. Catálogo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Cliente: buscar, filtrar, ver detalle y agregar al carrito.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E. Clientes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Vendedor/Admin: gestionar; Cliente: auto-registro.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F. Pedidos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Cliente: crear y seguir; Vendedor: confirmar/cancelar; Almacenero: preparar/enviar; Contador: cerrar.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G. Ventas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Vendedor/Contador/Admin: registrar comprobante y descontar stock.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H. Usuarios y Roles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Admin/Gerente: crear usuarios y asignar roles.</w:t>
            </w:r>
          </w:p>
        </w:tc>
      </w:tr>
    </w:tbl>
    <w:p>
      <w:pPr>
        <w:spacing w:after="80"/>
      </w:pP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3 — Casos de uso — vista general (6 actores × 8 módulos)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Diagrama general completo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4 — Casos de uso — A. Productos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Diagrama por módulo o detalle del general + tabla superior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5 — Casos de uso — B. Inventario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Diagrama por módulo o detalle del general + tabla superior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6 — Casos de uso — C. Precios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Diagrama por módulo o detalle del general + tabla superior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7 — Casos de uso — D. Catálogo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Diagrama por módulo o detalle del general + tabla superior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8 — Casos de uso — E. Clientes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Diagrama por módulo o detalle del general + tabla superior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9 — Casos de uso — F. Pedidos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Diagrama por módulo o detalle del general + tabla superior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10 — Casos de uso — G. Ventas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Diagrama por módulo o detalle del general + tabla superior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11 — Casos de uso — H. Usuarios y Roles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Diagrama por módulo o detalle del general + tabla superior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7.2. Diagrama de clases por módulo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El modelo de 19 entidades se implementa en app/Models con Eloquent. Relaciones principales: unidades_medida 1—* productos *—1 categorías; productos 1—* stock_por_almacen *—1 almacenes; roles 1—* usuarios 1—0..1 clientes 1—* pedidos 1—* detalle_pedidos *—1 productos; estados_pedido 1—* pedidos 1—0..1 ventas; pedidos 1—* historial_pedido; proveedores 1—* compras 1—* detalle_compras; tipos_movimiento 1—* movimientos_inventario; usuarios 1—* bitacora_cambios/historial_pedido.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12 — Diagrama de clases — 19 entidades (Eloquent)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Diagrama de clases o ER generado con php artisan generate:erd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Atributos clave</w:t>
            </w:r>
          </w:p>
        </w:tc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Comportamiento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Producto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código, nombre, costo_compra, costo_flete, margen, precio_venta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calcularPrecioVenta(), stockTotal(), esCritico()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Pedido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cliente, estado, total, dirección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historial(), detalles(), venta()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Usuario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nombre, rol, email, password hash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esAdmin(), esVendedor(), esCliente()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HistorialPedido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pedido, estado anterior/nuevo, usuario, observación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trazabilidad del flujo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BitacoraCambio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tabla, acción, datos previos/nuevos, usuario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auditoría vía Observer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7.3. Mapa de navegación web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Se diseñó bajo OOHDM separando contextos navegacionales público y restringido por rol: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Zona</w:t>
            </w:r>
          </w:p>
        </w:tc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Nodos</w:t>
            </w:r>
          </w:p>
        </w:tc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Acceso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Público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Inicio (catálogo), búsqueda, carrito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Sin autenticación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Cliente autenticado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Checkout, Mis pedidos, Detalle con seguimiento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auth + rol Cliente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Acceso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Login, registro, logout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Público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Admin — General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Dashboard, productos, categorías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Personal (no Cliente)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Admin — Operaciones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Inventario, pedidos, ventas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Según matriz RBAC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Admin — Gestión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Clientes, usuarios y roles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Usuarios: solo Admin/Gerente</w:t>
            </w:r>
          </w:p>
        </w:tc>
      </w:tr>
    </w:tbl>
    <w:p>
      <w:pPr>
        <w:spacing w:after="80"/>
      </w:pP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13 — Mapa de navegación web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Diagrama de navegación con flujos Cliente vs Admin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1"/>
        <w:spacing w:before="240" w:after="120"/>
        <w:jc w:val="left"/>
      </w:pPr>
      <w:r>
        <w:rPr>
          <w:rFonts w:ascii="Arial" w:hAnsi="Arial"/>
          <w:b/>
          <w:color w:val="0F172A"/>
          <w:sz w:val="28"/>
        </w:rPr>
        <w:t>8. Interfaces de la aplicación web</w:t>
      </w:r>
    </w:p>
    <w:p>
      <w:pPr>
        <w:spacing w:after="120"/>
        <w:jc w:val="both"/>
      </w:pPr>
      <w:r>
        <w:rPr>
          <w:rFonts w:ascii="Arial" w:hAnsi="Arial"/>
          <w:b/>
          <w:i w:val="0"/>
          <w:color w:val="DC2626"/>
          <w:sz w:val="24"/>
        </w:rPr>
        <w:t>Las interfaces se construyeron con Blade y Tailwind CSS, con hojas de estilo y scripts separados por área (inicio.css, carrito.css, pedidos.css, admin.css). A continuación se ilustra cada interfaz del sistema. Cada captura debe incluir fecha y hora del sistema, conforme a lo indicado en el formato de presentación.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8.1. Catálogo (/) — interfaz pública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Muestra buscador por nombre/descripción/código, filtro por categoría, badge del carrito y grilla de productos con imagen, nombre, categoría, descripción, precio y stock. Solo productos activos.</w:t>
      </w:r>
    </w:p>
    <w:p>
      <w:pPr>
        <w:spacing w:after="20"/>
      </w:pPr>
      <w:r>
        <w:rPr>
          <w:rFonts w:ascii="Arial" w:hAnsi="Arial"/>
          <w:i/>
          <w:sz w:val="16"/>
        </w:rPr>
        <w:t>Ruta: / — welcome.blade.php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14 — 8.1. Catálogo (/) — interfaz pública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Ruta: / — welcome.blade.php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8.2. Carrito (/carrito)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Tabla con producto, precio unitario, cantidad editable, subtotal, eliminación y resumen lateral del total. Estado en sesión.</w:t>
      </w:r>
    </w:p>
    <w:p>
      <w:pPr>
        <w:spacing w:after="20"/>
      </w:pPr>
      <w:r>
        <w:rPr>
          <w:rFonts w:ascii="Arial" w:hAnsi="Arial"/>
          <w:i/>
          <w:sz w:val="16"/>
        </w:rPr>
        <w:t>Ruta: /carrito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15 — 8.2. Carrito (/carrito)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Ruta: /carrito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8.3. Login y Registro (modal en /)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Dos pestañas: ingreso (email/contraseña) y registro de cliente (nombre, DNI/RUC, teléfono, email, contraseña). Registro transaccional Usuario + Cliente.</w:t>
      </w:r>
    </w:p>
    <w:p>
      <w:pPr>
        <w:spacing w:after="20"/>
      </w:pPr>
      <w:r>
        <w:rPr>
          <w:rFonts w:ascii="Arial" w:hAnsi="Arial"/>
          <w:i/>
          <w:sz w:val="16"/>
        </w:rPr>
        <w:t>Ruta: Modal en /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16 — 8.3. Login y Registro (modal en /)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Ruta: Modal en /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8.4. Checkout (/checkout)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Dirección de entrega pre-llenada, tipo de comprobante (Boleta/Factura), observaciones, resumen y validación de stock/precio contra BD antes de crear el pedido.</w:t>
      </w:r>
    </w:p>
    <w:p>
      <w:pPr>
        <w:spacing w:after="20"/>
      </w:pPr>
      <w:r>
        <w:rPr>
          <w:rFonts w:ascii="Arial" w:hAnsi="Arial"/>
          <w:i/>
          <w:sz w:val="16"/>
        </w:rPr>
        <w:t>Ruta: /checkout (auth + carrito)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17 — 8.4. Checkout (/checkout)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Ruta: /checkout (auth + carrito)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8.5. Mis Pedidos y Detalle (/mi-cuenta/pedidos)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Listado con stepper por estados, badge de estado, tabla de productos y enlace a detalle con timeline auditable (historial_pedido) y venta asociada.</w:t>
      </w:r>
    </w:p>
    <w:p>
      <w:pPr>
        <w:spacing w:after="20"/>
      </w:pPr>
      <w:r>
        <w:rPr>
          <w:rFonts w:ascii="Arial" w:hAnsi="Arial"/>
          <w:i/>
          <w:sz w:val="16"/>
        </w:rPr>
        <w:t>Ruta: /mi-cuenta/pedidos y /mi-cuenta/pedidos/{id}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18 — 8.5. Mis Pedidos y Detalle (/mi-cuenta/pedidos)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Ruta: /mi-cuenta/pedidos y /mi-cuenta/pedidos/{id}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8.6. Panel Administrativo (/admin/dashboard)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Dashboard con saludo, métricas y menú lateral. Layout layouts/admin.blade.php. Acceso denegado (403) para rol Cliente.</w:t>
      </w:r>
    </w:p>
    <w:p>
      <w:pPr>
        <w:spacing w:after="20"/>
      </w:pPr>
      <w:r>
        <w:rPr>
          <w:rFonts w:ascii="Arial" w:hAnsi="Arial"/>
          <w:i/>
          <w:sz w:val="16"/>
        </w:rPr>
        <w:t>Ruta: /admin/dashboard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19 — 8.6. Panel Administrativo (/admin/dashboard)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Ruta: /admin/dashboard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8.7. Productos (/admin/productos)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Listado paginado con búsqueda y filtros, CRUD, toggle activo/inactivo y fórmula de precio sugerida en el formulario.</w:t>
      </w:r>
    </w:p>
    <w:p>
      <w:pPr>
        <w:spacing w:after="20"/>
      </w:pPr>
      <w:r>
        <w:rPr>
          <w:rFonts w:ascii="Arial" w:hAnsi="Arial"/>
          <w:i/>
          <w:sz w:val="16"/>
        </w:rPr>
        <w:t>Ruta: /admin/productos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20 — 8.7. Productos (/admin/productos)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Ruta: /admin/productos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8.8. Categorías e Inventario (/admin/categorias, /admin/inventario)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Categorías: CRUD + toggle. Inventario: stock por almacén (OK/Crítico/Agotado), últimos 20 movimientos, registro de movimientos, ajuste directo y transferencia entre almacenes.</w:t>
      </w:r>
    </w:p>
    <w:p>
      <w:pPr>
        <w:spacing w:after="20"/>
      </w:pPr>
      <w:r>
        <w:rPr>
          <w:rFonts w:ascii="Arial" w:hAnsi="Arial"/>
          <w:i/>
          <w:sz w:val="16"/>
        </w:rPr>
        <w:t>Ruta: /admin/categorias, /admin/inventario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21 — 8.8. Categorías e Inventario (/admin/categorias, /admin/inventario)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Ruta: /admin/categorias, /admin/inventario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8.9. Pedidos — Administración (/admin/pedidos)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Listado con filtro por estado y buscador; detalle con stepper, timeline y formulario de cambio de estado filtrado por rol según workflow.</w:t>
      </w:r>
    </w:p>
    <w:p>
      <w:pPr>
        <w:spacing w:after="20"/>
      </w:pPr>
      <w:r>
        <w:rPr>
          <w:rFonts w:ascii="Arial" w:hAnsi="Arial"/>
          <w:i/>
          <w:sz w:val="16"/>
        </w:rPr>
        <w:t>Ruta: /admin/pedidos y /admin/pedidos/{pedido}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22 — 8.9. Pedidos — Administración (/admin/pedidos)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Ruta: /admin/pedidos y /admin/pedidos/{pedido}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8.10. Ventas (/admin/ventas)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Listado, creación desde pedido (comprobante, método de pago, monto) con descuento de stock transaccional y vista de detalle.</w:t>
      </w:r>
    </w:p>
    <w:p>
      <w:pPr>
        <w:spacing w:after="20"/>
      </w:pPr>
      <w:r>
        <w:rPr>
          <w:rFonts w:ascii="Arial" w:hAnsi="Arial"/>
          <w:i/>
          <w:sz w:val="16"/>
        </w:rPr>
        <w:t>Ruta: /admin/ventas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23 — 8.10. Ventas (/admin/ventas)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Ruta: /admin/ventas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8.11. Clientes (/admin/clientes)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Listado, detalle y edición de datos de entrega y contacto.</w:t>
      </w:r>
    </w:p>
    <w:p>
      <w:pPr>
        <w:spacing w:after="20"/>
      </w:pPr>
      <w:r>
        <w:rPr>
          <w:rFonts w:ascii="Arial" w:hAnsi="Arial"/>
          <w:i/>
          <w:sz w:val="16"/>
        </w:rPr>
        <w:t>Ruta: /admin/clientes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24 — 8.11. Clientes (/admin/clientes)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Ruta: /admin/clientes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8.12. Usuarios y Roles (/admin/usuarios)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Gestión restringida a Administrador/Gerente: alta, edición, toggle y asignación de siete roles.</w:t>
      </w:r>
    </w:p>
    <w:p>
      <w:pPr>
        <w:spacing w:after="20"/>
      </w:pPr>
      <w:r>
        <w:rPr>
          <w:rFonts w:ascii="Arial" w:hAnsi="Arial"/>
          <w:i/>
          <w:sz w:val="16"/>
        </w:rPr>
        <w:t>Ruta: /admin/usuarios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25 — 8.12. Usuarios y Roles (/admin/usuarios)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Ruta: /admin/usuarios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1"/>
        <w:spacing w:before="240" w:after="120"/>
        <w:jc w:val="left"/>
      </w:pPr>
      <w:r>
        <w:rPr>
          <w:rFonts w:ascii="Arial" w:hAnsi="Arial"/>
          <w:b/>
          <w:color w:val="0F172A"/>
          <w:sz w:val="28"/>
        </w:rPr>
        <w:t>9. Método, metodología y estrategia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9.1. Metodología de diseño: OOHDM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Se aplicó el Método de Diseño Hipermedia Orientado a Objetos (OOHDM), apropiado para aplicaciones web con zona pública y zona privada por roles, conforme a lo estudiado en la unidad de metodologías de diseño web. Se sustentó en: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Fase OOHDM</w:t>
            </w:r>
          </w:p>
        </w:tc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Aplicación en CCOLCAS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Diseño Conceptual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Modelo de 19 entidades interrelacionadas.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Diseño Navegacional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Contextos público (Catálogo → Carrito → Checkout) y restringidos por rol (panel admin).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Diseño de Interfaz Abstracta (ADV)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Componentes Blade + Tailwind con CSS/JS por área y adaptabilidad responsive.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Implementación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Codificación MVC en Laravel 12 sobre XAMPP.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9.2. Estrategia de desarrollo: Modelo Incremental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Se adoptó el modelo incremental para reducir riesgos de integración y permitir validación progresiva, en línea con la rúbrica de diseño y desarrollo de sistemas: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Incremento</w:t>
            </w:r>
          </w:p>
        </w:tc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Incremento 1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Estructura, XAMPP, repositorio Git y base de datos relacional.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Incremento 2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Autenticación, Bcrypt y RBAC.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Incremento 3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Catálogo, precios e inventario multialmacén.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Incremento 4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Pedidos, ventas, auditoría y pruebas.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9.3. Método de evaluación tripartito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Alcance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Heurística de Nielsen (10 principios)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Visibilidad del estado, prevención de errores y consistencia en flujos críticos.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Pruebas funcionales de reglas de negocio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Stock, permisos de precios y transacciones de inventario.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SUS (System Usability Scale)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Evaluación de usabilidad percibida con grupo operativo.</w:t>
            </w:r>
          </w:p>
        </w:tc>
      </w:tr>
    </w:tbl>
    <w:p>
      <w:pPr>
        <w:spacing w:after="80"/>
      </w:pPr>
    </w:p>
    <w:p>
      <w:pPr>
        <w:pStyle w:val="Heading1"/>
        <w:spacing w:before="240" w:after="120"/>
        <w:jc w:val="left"/>
      </w:pPr>
      <w:r>
        <w:rPr>
          <w:rFonts w:ascii="Arial" w:hAnsi="Arial"/>
          <w:b/>
          <w:color w:val="0F172A"/>
          <w:sz w:val="28"/>
        </w:rPr>
        <w:t>10. Modelo de calidad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Se adopta el estándar ISO/IEC 25010 (SQuaRE), visto en la unidad de calidad de software, focalizado en cuatro características pertinentes al dominio: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Característica</w:t>
            </w:r>
          </w:p>
        </w:tc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Cumplimiento en CCOLCAS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Adecuación funcional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Integridad transaccional con lockForUpdate, cálculo exacto de precios y 168 pruebas.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Seguridad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Bcrypt cost 12, CSRF, XSS sanitizado en Blade y variables aisladas en .env.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Usabilidad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Responsive, flujos por estados con stepper/timeline y mensajes claros.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Mantenibilidad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MVC modular, observers desacoplados y versionado en GitHub.</w:t>
            </w:r>
          </w:p>
        </w:tc>
      </w:tr>
    </w:tbl>
    <w:p>
      <w:pPr>
        <w:spacing w:after="80"/>
      </w:pPr>
    </w:p>
    <w:p>
      <w:pPr>
        <w:pStyle w:val="Heading1"/>
        <w:spacing w:before="240" w:after="120"/>
        <w:jc w:val="left"/>
      </w:pPr>
      <w:r>
        <w:rPr>
          <w:rFonts w:ascii="Arial" w:hAnsi="Arial"/>
          <w:b/>
          <w:color w:val="0F172A"/>
          <w:sz w:val="28"/>
        </w:rPr>
        <w:t>11. Pruebas de validación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En atención al enunciado, se definen y sustentan las pruebas aplicables al proyecto, conforme a las unidades de validación y verificación:</w:t>
      </w:r>
    </w:p>
    <w:p>
      <w:pPr>
        <w:pStyle w:val="Heading3"/>
        <w:spacing w:before="240" w:after="120"/>
        <w:jc w:val="left"/>
      </w:pPr>
      <w:r>
        <w:rPr>
          <w:rFonts w:ascii="Arial" w:hAnsi="Arial"/>
          <w:b/>
          <w:color w:val="0F172A"/>
          <w:sz w:val="22"/>
        </w:rPr>
        <w:t>11.1. Pruebas unitarias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Verifican unidades aisladas (cálculo de precio, stock crítico, transiciones). Se ejecutan con php artisan test sobre SQLite en memoria (168 tests, 335 aserciones). Sustento: validan que cada componente cumple su especificación antes de la integración.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26 — Pruebas unitarias — php artisan test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Terminal: php artisan test (168 passed)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3"/>
        <w:spacing w:before="240" w:after="120"/>
        <w:jc w:val="left"/>
      </w:pPr>
      <w:r>
        <w:rPr>
          <w:rFonts w:ascii="Arial" w:hAnsi="Arial"/>
          <w:b/>
          <w:color w:val="0F172A"/>
          <w:sz w:val="22"/>
        </w:rPr>
        <w:t>11.2. Pruebas funcionales de reglas de negocio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Regla</w:t>
            </w:r>
          </w:p>
        </w:tc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Acción de prueba</w:t>
            </w:r>
          </w:p>
        </w:tc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Resultado esperado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Stock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Agregar más de lo disponible o checkout sin stock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Rechazo con mensaje "Stock insuficiente".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Precios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Vendedor intenta editar precio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403 — solo Contador/Admin autorizado.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Venta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Registrar venta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Descuento atómico de stock y avance a Entregado.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Integridad de precio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Manipular precio en sesión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Revalidación contra BD en checkout.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RBAC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Cliente accede a /admin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403.</w:t>
            </w:r>
          </w:p>
        </w:tc>
      </w:tr>
    </w:tbl>
    <w:p>
      <w:pPr>
        <w:spacing w:after="80"/>
      </w:pPr>
    </w:p>
    <w:p>
      <w:pPr>
        <w:pStyle w:val="Heading3"/>
        <w:spacing w:before="240" w:after="120"/>
        <w:jc w:val="left"/>
      </w:pPr>
      <w:r>
        <w:rPr>
          <w:rFonts w:ascii="Arial" w:hAnsi="Arial"/>
          <w:b/>
          <w:color w:val="0F172A"/>
          <w:sz w:val="22"/>
        </w:rPr>
        <w:t>11.3. Pruebas de integración (Feature)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Flujos completos: catálogo solo con activos, búsqueda/filtro, autenticación por rol, carrito (agregar, actualizar cantidad, subtotal). Sustento: validan interacción entre componentes y cumplimiento de requerimientos de extremo a extremo.</w:t>
      </w:r>
    </w:p>
    <w:p>
      <w:pPr>
        <w:pStyle w:val="Heading3"/>
        <w:spacing w:before="240" w:after="120"/>
        <w:jc w:val="left"/>
      </w:pPr>
      <w:r>
        <w:rPr>
          <w:rFonts w:ascii="Arial" w:hAnsi="Arial"/>
          <w:b/>
          <w:color w:val="0F172A"/>
          <w:sz w:val="22"/>
        </w:rPr>
        <w:t>11.4. Evaluación heurística y SUS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Heurística de Nielsen sobre navegación crítica y SUS con grupo operativo (8–12 participantes, umbral 68) para usabilidad percibida. Sustento: complementan la verificación técnica con validación de experiencia de usuario, según la rúbrica de uso de técnicas y metodologías.</w:t>
      </w:r>
    </w:p>
    <w:p>
      <w:pPr>
        <w:pStyle w:val="Heading3"/>
        <w:spacing w:before="240" w:after="120"/>
        <w:jc w:val="left"/>
      </w:pPr>
      <w:r>
        <w:rPr>
          <w:rFonts w:ascii="Arial" w:hAnsi="Arial"/>
          <w:b/>
          <w:color w:val="0F172A"/>
          <w:sz w:val="22"/>
        </w:rPr>
        <w:t>11.5. Pruebas complementarias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Carga (ApacheBench/JMeter) sobre catálogo y checkout, seguridad con escáner OWASP ZAP y regresión tras cada incremento. Sustento: garantizan desempeño y no regresión, alineado al criterio de uso de herramientas modernas.</w:t>
      </w:r>
    </w:p>
    <w:p>
      <w:pPr>
        <w:pStyle w:val="Heading1"/>
        <w:spacing w:before="240" w:after="120"/>
        <w:jc w:val="left"/>
      </w:pPr>
      <w:r>
        <w:rPr>
          <w:rFonts w:ascii="Arial" w:hAnsi="Arial"/>
          <w:b/>
          <w:color w:val="0F172A"/>
          <w:sz w:val="28"/>
        </w:rPr>
        <w:t>12. Medidas de seguridad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Se sustentan las medidas implementadas para garantizar que el aplicativo no sea vulnerable, conforme a marcos OWASP, UCI y MADEJA estudiados: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Dimensión</w:t>
            </w:r>
          </w:p>
        </w:tc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Medida implementada</w:t>
            </w:r>
          </w:p>
        </w:tc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Evidencia en el código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Autenticidad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Hash Bcrypt 12, Hash::check, sin usuarios por defecto, CSRF en formularios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Usuario casts hashed, LoginController, BCRYPT_ROUNDS=12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Autorización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Middleware RoleMiddleware (alias role), 403 para Cliente en /admin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bootstrap/app.php, routes/web.php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Integridad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Validación estricta, Blade {{ }} anti-XSS, @csrf, paginación acotada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Form Requests, Blade, paginate()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Confidencialidad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Mensajes genéricos, sin exposición de IDs sensibles, APP_DEBUG=false en producción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Manejo de errores, .env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Trazabilidad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Observer → bitacora_cambios (datos previos/nuevos, usuario, fecha) + historial_pedido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AuditObserver, AppServiceProvider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Disponibilidad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Transacciones con lockForUpdate en stock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PedidoController@store, InventarioController, VentaController@store</w:t>
            </w:r>
          </w:p>
        </w:tc>
      </w:tr>
    </w:tbl>
    <w:p>
      <w:pPr>
        <w:spacing w:after="80"/>
      </w:pPr>
    </w:p>
    <w:p>
      <w:pPr>
        <w:pStyle w:val="Heading3"/>
        <w:spacing w:before="240" w:after="120"/>
        <w:jc w:val="left"/>
      </w:pPr>
      <w:r>
        <w:rPr>
          <w:rFonts w:ascii="Arial" w:hAnsi="Arial"/>
          <w:b/>
          <w:color w:val="0F172A"/>
          <w:sz w:val="22"/>
        </w:rPr>
        <w:t>Cobertura OWASP Top 10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Riesgo OWASP</w:t>
            </w:r>
          </w:p>
        </w:tc>
        <w:tc>
          <w:tcPr>
            <w:tcW w:type="dxa" w:w="4703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Mitigación en CCOLCAS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A01 Inyección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Eloquent parametrizado, sin SQL crudo.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A02 XSS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Escape en Blade y validación por listas blancas.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A03 Pérdida de autenticación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Bcrypt 12, sesión segura e invalidación al logout.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A04 IDOR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Verificación de existencia y autorización por rol.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A05 CSRF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@csrf en todos los formularios.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A06 Configuración insegura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.env aislado, APP_DEBUG=false en producción.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A07 Almacenamiento inseguro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Solo hash Bcrypt, nunca texto plano.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A08 Falta de control de acceso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Middleware role en grupo /admin.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A09 Comunicación insegura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Preparado para HTTPS (ver contramedidas).</w:t>
            </w:r>
          </w:p>
        </w:tc>
      </w:tr>
      <w:tr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A10 Redirecciones abiertas</w:t>
            </w:r>
          </w:p>
        </w:tc>
        <w:tc>
          <w:tcPr>
            <w:tcW w:type="dxa" w:w="4703"/>
          </w:tcPr>
          <w:p>
            <w:pPr>
              <w:jc w:val="both"/>
            </w:pPr>
            <w:r/>
            <w:r>
              <w:rPr>
                <w:rFonts w:ascii="Arial" w:hAnsi="Arial"/>
                <w:sz w:val="18"/>
              </w:rPr>
              <w:t>Solo route() internas.</w:t>
            </w:r>
          </w:p>
        </w:tc>
      </w:tr>
    </w:tbl>
    <w:p>
      <w:pPr>
        <w:spacing w:after="80"/>
      </w:pPr>
    </w:p>
    <w:p>
      <w:pPr>
        <w:pStyle w:val="Heading1"/>
        <w:spacing w:before="240" w:after="120"/>
        <w:jc w:val="left"/>
      </w:pPr>
      <w:r>
        <w:rPr>
          <w:rFonts w:ascii="Arial" w:hAnsi="Arial"/>
          <w:b/>
          <w:color w:val="0F172A"/>
          <w:sz w:val="28"/>
        </w:rPr>
        <w:t>13. Contramedidas de seguridad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4"/>
        </w:rPr>
        <w:t>Se indican contramedidas adicionales a implementar para elevar la postura de seguridad en producción, priorizadas según impacto y esfuerzo: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Contramedida</w:t>
            </w:r>
          </w:p>
        </w:tc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Implementación en CCOLCAS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HTTPS con certificado (Let's Encrypt) + HSTS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Alta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APP_URL https y forzado de TLS.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Autenticación de doble factor (2FA) para Admin/Gerente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Media-Alta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Fortify/Google2FA.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Rate limiting + CAPTCHA en login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Alta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throttle y ReCAPTCHA.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Cabeceras de seguridad (CSP, HSTS, X-Frame)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Alta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Middleware de cabeceras.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Respaldos diarios + WAF/IDS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Alta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Dump de ccolcasdb y firewall.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Política de contraseñas (12+, rotación, retardo)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Media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Validación y retardo ante fallos.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Expiración por inactividad (15 min)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Media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SESSION_LIFETIME 15.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Auditoría externa y sello de confianza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Futura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Evaluación por tercero y SLA.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rFonts w:ascii="Arial" w:hAnsi="Arial"/>
          <w:b w:val="0"/>
          <w:i/>
          <w:sz w:val="24"/>
        </w:rPr>
        <w:t>Recomendación: implementar en producción, como mínimo, HTTPS, rate limiting, cabeceras, respaldos y expiración por inactividad; 2FA y auditoría externa en el siguiente incremento.</w:t>
      </w:r>
    </w:p>
    <w:p>
      <w:pPr>
        <w:pStyle w:val="Heading1"/>
        <w:spacing w:before="240" w:after="120"/>
        <w:jc w:val="left"/>
      </w:pPr>
      <w:r>
        <w:rPr>
          <w:rFonts w:ascii="Arial" w:hAnsi="Arial"/>
          <w:b/>
          <w:color w:val="0F172A"/>
          <w:sz w:val="28"/>
        </w:rPr>
        <w:t>14. Conclusiones</w:t>
      </w:r>
    </w:p>
    <w:p>
      <w:pPr>
        <w:spacing w:after="80"/>
        <w:jc w:val="both"/>
      </w:pPr>
      <w:r>
        <w:rPr>
          <w:rFonts w:ascii="Arial" w:hAnsi="Arial"/>
          <w:b w:val="0"/>
          <w:i w:val="0"/>
          <w:sz w:val="24"/>
        </w:rPr>
        <w:t>1. El sistema centraliza catálogo, precios, inventario multialmacén, pedidos y ventas, resolviendo la dispersión de información y la desactualización del stock identificadas en el análisis.</w:t>
      </w:r>
    </w:p>
    <w:p>
      <w:pPr>
        <w:spacing w:after="80"/>
        <w:jc w:val="both"/>
      </w:pPr>
      <w:r>
        <w:rPr>
          <w:rFonts w:ascii="Arial" w:hAnsi="Arial"/>
          <w:b w:val="0"/>
          <w:i w:val="0"/>
          <w:sz w:val="24"/>
        </w:rPr>
        <w:t>2. La metodología OOHDM y la estrategia incremental permitieron una arquitectura MVC escalable y mantenible, alineada a ISO/IEC 25010 y validada progresivamente contra los requerimientos.</w:t>
      </w:r>
    </w:p>
    <w:p>
      <w:pPr>
        <w:spacing w:after="80"/>
        <w:jc w:val="both"/>
      </w:pPr>
      <w:r>
        <w:rPr>
          <w:rFonts w:ascii="Arial" w:hAnsi="Arial"/>
          <w:b w:val="0"/>
          <w:i w:val="0"/>
          <w:sz w:val="24"/>
        </w:rPr>
        <w:t>3. La clasificación como aplicación web interactiva con arquitectura híbrida (DHARMA) sustenta la composición heterogénea y el diseño por actores adoptados.</w:t>
      </w:r>
    </w:p>
    <w:p>
      <w:pPr>
        <w:spacing w:after="80"/>
        <w:jc w:val="both"/>
      </w:pPr>
      <w:r>
        <w:rPr>
          <w:rFonts w:ascii="Arial" w:hAnsi="Arial"/>
          <w:b w:val="0"/>
          <w:i w:val="0"/>
          <w:sz w:val="24"/>
        </w:rPr>
        <w:t>4. Las 168 pruebas y la cobertura de OWASP Top 10 avalan la solidez funcional y la seguridad por roles; las contramedidas propuestas completan la preparación para producción.</w:t>
      </w:r>
    </w:p>
    <w:p>
      <w:pPr>
        <w:pStyle w:val="Heading1"/>
        <w:spacing w:before="240" w:after="120"/>
        <w:jc w:val="left"/>
      </w:pPr>
      <w:r>
        <w:rPr>
          <w:rFonts w:ascii="Arial" w:hAnsi="Arial"/>
          <w:b/>
          <w:color w:val="0F172A"/>
          <w:sz w:val="28"/>
        </w:rPr>
        <w:t>15. Anexos</w:t>
      </w:r>
    </w:p>
    <w:p>
      <w:pPr>
        <w:spacing w:after="120"/>
        <w:jc w:val="both"/>
      </w:pPr>
      <w:r>
        <w:rPr>
          <w:rFonts w:ascii="Arial" w:hAnsi="Arial"/>
          <w:b/>
          <w:i w:val="0"/>
          <w:color w:val="DC2626"/>
          <w:sz w:val="24"/>
        </w:rPr>
        <w:t>Toda evidencia se presenta con fecha y hora del sistema, conforme al formato de presentación.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Anexo A — Código de cada módulo</w:t>
      </w:r>
    </w:p>
    <w:p>
      <w:pPr>
        <w:spacing w:after="120"/>
        <w:jc w:val="both"/>
      </w:pPr>
      <w:r>
        <w:rPr>
          <w:rFonts w:ascii="Arial" w:hAnsi="Arial"/>
          <w:b w:val="0"/>
          <w:i/>
          <w:color w:val="64748B"/>
          <w:sz w:val="20"/>
        </w:rPr>
        <w:t>Se presentan fragmentos representativos; el código completo está en el repositorio.</w:t>
      </w:r>
    </w:p>
    <w:p>
      <w:pPr>
        <w:spacing w:after="40"/>
        <w:jc w:val="left"/>
      </w:pPr>
      <w:r>
        <w:rPr>
          <w:rFonts w:ascii="Arial" w:hAnsi="Arial"/>
          <w:b/>
          <w:color w:val="0F172A"/>
          <w:sz w:val="20"/>
        </w:rPr>
        <w:t>A.1. Productos — cálculo de precio (app/Models/Producto.php)</w:t>
      </w:r>
    </w:p>
    <w:p>
      <w:pPr>
        <w:shd w:val="clear" w:color="auto" w:fill="F1F5F9"/>
        <w:pBdr>
          <w:top w:val="single" w:sz="4" w:space="4" w:color="E2E8F0"/>
          <w:left w:val="single" w:sz="4" w:space="4" w:color="E2E8F0"/>
          <w:bottom w:val="single" w:sz="4" w:space="4" w:color="E2E8F0"/>
          <w:right w:val="single" w:sz="4" w:space="4" w:color="E2E8F0"/>
        </w:pBdr>
        <w:spacing w:after="160"/>
        <w:ind w:left="170" w:right="170"/>
        <w:jc w:val="left"/>
      </w:pPr>
      <w:r>
        <w:rPr>
          <w:rFonts w:ascii="Consolas" w:hAnsi="Consolas"/>
          <w:color w:val="1E293B"/>
          <w:sz w:val="16"/>
        </w:rPr>
        <w:t>public function calcularPrecioVenta(): float</w:t>
        <w:br/>
        <w:t>{</w:t>
        <w:br/>
        <w:t xml:space="preserve">    $costoTotal = $this-&gt;costo_compra + $this-&gt;costo_flete;</w:t>
        <w:br/>
        <w:t xml:space="preserve">    return round($costoTotal * (1 + ($this-&gt;margen_ganancia / 100)), 2);</w:t>
        <w:br/>
        <w:t>}</w:t>
      </w:r>
    </w:p>
    <w:p>
      <w:pPr>
        <w:spacing w:after="40"/>
        <w:jc w:val="left"/>
      </w:pPr>
      <w:r>
        <w:rPr>
          <w:rFonts w:ascii="Arial" w:hAnsi="Arial"/>
          <w:b/>
          <w:color w:val="0F172A"/>
          <w:sz w:val="20"/>
        </w:rPr>
        <w:t>A.2. Inventario — transferencia multialmacén (InventarioController@transferir)</w:t>
      </w:r>
    </w:p>
    <w:p>
      <w:pPr>
        <w:shd w:val="clear" w:color="auto" w:fill="F1F5F9"/>
        <w:pBdr>
          <w:top w:val="single" w:sz="4" w:space="4" w:color="E2E8F0"/>
          <w:left w:val="single" w:sz="4" w:space="4" w:color="E2E8F0"/>
          <w:bottom w:val="single" w:sz="4" w:space="4" w:color="E2E8F0"/>
          <w:right w:val="single" w:sz="4" w:space="4" w:color="E2E8F0"/>
        </w:pBdr>
        <w:spacing w:after="160"/>
        <w:ind w:left="170" w:right="170"/>
        <w:jc w:val="left"/>
      </w:pPr>
      <w:r>
        <w:rPr>
          <w:rFonts w:ascii="Consolas" w:hAnsi="Consolas"/>
          <w:color w:val="1E293B"/>
          <w:sz w:val="16"/>
        </w:rPr>
        <w:t>DB::transaction(function () use ($data) {</w:t>
        <w:br/>
        <w:t xml:space="preserve">    $origen = StockPorAlmacen::where('producto_id',$data['producto_id'])</w:t>
        <w:br/>
        <w:t xml:space="preserve">        -&gt;where('almacen_id',$data['almacen_origen_id'])-&gt;lockForUpdate()-&gt;first();</w:t>
        <w:br/>
        <w:t xml:space="preserve">    if ($data['cantidad'] &gt; $origen-&gt;cantidad) throw new \Exception("Stock insuficiente");</w:t>
        <w:br/>
        <w:t xml:space="preserve">    $origen-&gt;decrement('cantidad', $data['cantidad']);</w:t>
        <w:br/>
        <w:t xml:space="preserve">    $destino = StockPorAlmacen::firstOrCreate(</w:t>
        <w:br/>
        <w:t xml:space="preserve">        ['producto_id'=&gt;$data['producto_id'],'almacen_id'=&gt;$data['almacen_destino_id']],['cantidad'=&gt;0]</w:t>
        <w:br/>
        <w:t xml:space="preserve">    );</w:t>
        <w:br/>
        <w:t xml:space="preserve">    $destino-&gt;increment('cantidad', $data['cantidad']);</w:t>
        <w:br/>
        <w:t xml:space="preserve">    // Dos movimientos: Salida por Transferencia y Entrada por Transferencia</w:t>
        <w:br/>
        <w:t>});</w:t>
      </w:r>
    </w:p>
    <w:p>
      <w:pPr>
        <w:spacing w:after="40"/>
        <w:jc w:val="left"/>
      </w:pPr>
      <w:r>
        <w:rPr>
          <w:rFonts w:ascii="Arial" w:hAnsi="Arial"/>
          <w:b/>
          <w:color w:val="0F172A"/>
          <w:sz w:val="20"/>
        </w:rPr>
        <w:t>A.3. Pedidos — workflow por rol (PedidoWorkflowService)</w:t>
      </w:r>
    </w:p>
    <w:p>
      <w:pPr>
        <w:shd w:val="clear" w:color="auto" w:fill="F1F5F9"/>
        <w:pBdr>
          <w:top w:val="single" w:sz="4" w:space="4" w:color="E2E8F0"/>
          <w:left w:val="single" w:sz="4" w:space="4" w:color="E2E8F0"/>
          <w:bottom w:val="single" w:sz="4" w:space="4" w:color="E2E8F0"/>
          <w:right w:val="single" w:sz="4" w:space="4" w:color="E2E8F0"/>
        </w:pBdr>
        <w:spacing w:after="160"/>
        <w:ind w:left="170" w:right="170"/>
        <w:jc w:val="left"/>
      </w:pPr>
      <w:r>
        <w:rPr>
          <w:rFonts w:ascii="Consolas" w:hAnsi="Consolas"/>
          <w:color w:val="1E293B"/>
          <w:sz w:val="16"/>
        </w:rPr>
        <w:t>'Pendiente' =&gt; ['Confirmado','Cancelado'],</w:t>
        <w:br/>
        <w:t>'Confirmado' =&gt; ['En Almacén','Cancelado'],</w:t>
        <w:br/>
        <w:t>// ROLE_FOR_TARGET['Confirmado'] = ['Vendedor','Administrador','Gerente','Subgerente']</w:t>
        <w:br/>
        <w:t>public static function puedeTransitar(Pedido $p, string $dest, string $rol): bool { ... }</w:t>
        <w:br/>
        <w:t>PedidoWorkflowService::transitar($pedido, $destino, Auth::id());</w:t>
        <w:br/>
        <w:t>HistorialPedido::create([...]);</w:t>
      </w:r>
    </w:p>
    <w:p>
      <w:pPr>
        <w:spacing w:after="40"/>
        <w:jc w:val="left"/>
      </w:pPr>
      <w:r>
        <w:rPr>
          <w:rFonts w:ascii="Arial" w:hAnsi="Arial"/>
          <w:b/>
          <w:color w:val="0F172A"/>
          <w:sz w:val="20"/>
        </w:rPr>
        <w:t>A.4. Auditoría — Observer (AuditObserver)</w:t>
      </w:r>
    </w:p>
    <w:p>
      <w:pPr>
        <w:shd w:val="clear" w:color="auto" w:fill="F1F5F9"/>
        <w:pBdr>
          <w:top w:val="single" w:sz="4" w:space="4" w:color="E2E8F0"/>
          <w:left w:val="single" w:sz="4" w:space="4" w:color="E2E8F0"/>
          <w:bottom w:val="single" w:sz="4" w:space="4" w:color="E2E8F0"/>
          <w:right w:val="single" w:sz="4" w:space="4" w:color="E2E8F0"/>
        </w:pBdr>
        <w:spacing w:after="160"/>
        <w:ind w:left="170" w:right="170"/>
        <w:jc w:val="left"/>
      </w:pPr>
      <w:r>
        <w:rPr>
          <w:rFonts w:ascii="Consolas" w:hAnsi="Consolas"/>
          <w:color w:val="1E293B"/>
          <w:sz w:val="16"/>
        </w:rPr>
        <w:t>BitacoraCambio::create([</w:t>
        <w:br/>
        <w:t xml:space="preserve">    'usuario_id'=&gt;Auth::id(), 'tabla_afectada'=&gt;$model-&gt;getTable(),</w:t>
        <w:br/>
        <w:t xml:space="preserve">    'accion'=&gt;$accion, 'datos_previos'=&gt;json_encode($prev), 'datos_nuevos'=&gt;json_encode($next),</w:t>
        <w:br/>
        <w:t xml:space="preserve">    'fecha'=&gt;now()</w:t>
        <w:br/>
        <w:t>]);</w:t>
        <w:br/>
        <w:t>// AppServiceProvider::boot(): Producto::observe(AuditObserver::class); Pedido::observe(...); Venta::observe(...);</w:t>
      </w:r>
    </w:p>
    <w:p>
      <w:pPr>
        <w:spacing w:after="40"/>
        <w:jc w:val="left"/>
      </w:pPr>
      <w:r>
        <w:rPr>
          <w:rFonts w:ascii="Arial" w:hAnsi="Arial"/>
          <w:b/>
          <w:color w:val="0F172A"/>
          <w:sz w:val="20"/>
        </w:rPr>
        <w:t>A.5. Seguridad — RBAC (RoleMiddleware)</w:t>
      </w:r>
    </w:p>
    <w:p>
      <w:pPr>
        <w:shd w:val="clear" w:color="auto" w:fill="F1F5F9"/>
        <w:pBdr>
          <w:top w:val="single" w:sz="4" w:space="4" w:color="E2E8F0"/>
          <w:left w:val="single" w:sz="4" w:space="4" w:color="E2E8F0"/>
          <w:bottom w:val="single" w:sz="4" w:space="4" w:color="E2E8F0"/>
          <w:right w:val="single" w:sz="4" w:space="4" w:color="E2E8F0"/>
        </w:pBdr>
        <w:spacing w:after="160"/>
        <w:ind w:left="170" w:right="170"/>
        <w:jc w:val="left"/>
      </w:pPr>
      <w:r>
        <w:rPr>
          <w:rFonts w:ascii="Consolas" w:hAnsi="Consolas"/>
          <w:color w:val="1E293B"/>
          <w:sz w:val="16"/>
        </w:rPr>
        <w:t>// bootstrap/app.php: alias ['role'=&gt;RoleMiddleware::class]</w:t>
        <w:br/>
        <w:t>// routes/web.php: prefix('admin')-&gt;middleware('role:Administrador,Gerente,...')</w:t>
        <w:br/>
        <w:t>// RoleMiddleware: if (!in_array($rol-&gt;nombre,$roles)) abort(403);</w:t>
      </w:r>
    </w:p>
    <w:p>
      <w:pPr>
        <w:spacing w:after="40"/>
        <w:jc w:val="left"/>
      </w:pPr>
      <w:r>
        <w:rPr>
          <w:rFonts w:ascii="Arial" w:hAnsi="Arial"/>
          <w:b/>
          <w:color w:val="0F172A"/>
          <w:sz w:val="20"/>
        </w:rPr>
        <w:t>A.6. Ventas — descuento de stock (VentaController@store)</w:t>
      </w:r>
    </w:p>
    <w:p>
      <w:pPr>
        <w:shd w:val="clear" w:color="auto" w:fill="F1F5F9"/>
        <w:pBdr>
          <w:top w:val="single" w:sz="4" w:space="4" w:color="E2E8F0"/>
          <w:left w:val="single" w:sz="4" w:space="4" w:color="E2E8F0"/>
          <w:bottom w:val="single" w:sz="4" w:space="4" w:color="E2E8F0"/>
          <w:right w:val="single" w:sz="4" w:space="4" w:color="E2E8F0"/>
        </w:pBdr>
        <w:spacing w:after="160"/>
        <w:ind w:left="170" w:right="170"/>
        <w:jc w:val="left"/>
      </w:pPr>
      <w:r>
        <w:rPr>
          <w:rFonts w:ascii="Consolas" w:hAnsi="Consolas"/>
          <w:color w:val="1E293B"/>
          <w:sz w:val="16"/>
        </w:rPr>
        <w:t>DB::transaction(function() use ($pedido) {</w:t>
        <w:br/>
        <w:t xml:space="preserve">    $venta = Venta::create([...]);</w:t>
        <w:br/>
        <w:t xml:space="preserve">    foreach ($pedido-&gt;detalles as $d) {</w:t>
        <w:br/>
        <w:t xml:space="preserve">        StockPorAlmacen::where('producto_id',$d-&gt;producto_id)-&gt;lockForUpdate()-&gt;first()</w:t>
        <w:br/>
        <w:t xml:space="preserve">            ?-&gt;decrement('cantidad',$d-&gt;cantidad);</w:t>
        <w:br/>
        <w:t xml:space="preserve">        MovimientoInventario::create([...]);</w:t>
        <w:br/>
        <w:t xml:space="preserve">    }</w:t>
        <w:br/>
        <w:t>});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Anexo B — Código de conexión a la base de datos</w:t>
      </w:r>
    </w:p>
    <w:p>
      <w:pPr>
        <w:spacing w:after="40"/>
        <w:jc w:val="left"/>
      </w:pPr>
      <w:r>
        <w:rPr>
          <w:rFonts w:ascii="Arial" w:hAnsi="Arial"/>
          <w:b/>
          <w:color w:val="0F172A"/>
          <w:sz w:val="20"/>
        </w:rPr>
        <w:t>.env</w:t>
      </w:r>
    </w:p>
    <w:p>
      <w:pPr>
        <w:shd w:val="clear" w:color="auto" w:fill="F1F5F9"/>
        <w:pBdr>
          <w:top w:val="single" w:sz="4" w:space="4" w:color="E2E8F0"/>
          <w:left w:val="single" w:sz="4" w:space="4" w:color="E2E8F0"/>
          <w:bottom w:val="single" w:sz="4" w:space="4" w:color="E2E8F0"/>
          <w:right w:val="single" w:sz="4" w:space="4" w:color="E2E8F0"/>
        </w:pBdr>
        <w:spacing w:after="160"/>
        <w:ind w:left="170" w:right="170"/>
        <w:jc w:val="left"/>
      </w:pPr>
      <w:r>
        <w:rPr>
          <w:rFonts w:ascii="Consolas" w:hAnsi="Consolas"/>
          <w:color w:val="1E293B"/>
          <w:sz w:val="16"/>
        </w:rPr>
        <w:t>APP_NAME=CCOLCAS</w:t>
        <w:br/>
        <w:t>DB_CONNECTION=mysql</w:t>
        <w:br/>
        <w:t>DB_HOST=127.0.0.1</w:t>
        <w:br/>
        <w:t>DB_PORT=3306</w:t>
        <w:br/>
        <w:t>DB_DATABASE=ccolcasdb</w:t>
        <w:br/>
        <w:t>DB_USERNAME=root</w:t>
        <w:br/>
        <w:t>DB_PASSWORD=</w:t>
        <w:br/>
        <w:t>BCRYPT_ROUNDS=12</w:t>
      </w:r>
    </w:p>
    <w:p>
      <w:pPr>
        <w:spacing w:after="40"/>
        <w:jc w:val="left"/>
      </w:pPr>
      <w:r>
        <w:rPr>
          <w:rFonts w:ascii="Arial" w:hAnsi="Arial"/>
          <w:b/>
          <w:color w:val="0F172A"/>
          <w:sz w:val="20"/>
        </w:rPr>
        <w:t>config/database.php + config/auth.php</w:t>
      </w:r>
    </w:p>
    <w:p>
      <w:pPr>
        <w:shd w:val="clear" w:color="auto" w:fill="F1F5F9"/>
        <w:pBdr>
          <w:top w:val="single" w:sz="4" w:space="4" w:color="E2E8F0"/>
          <w:left w:val="single" w:sz="4" w:space="4" w:color="E2E8F0"/>
          <w:bottom w:val="single" w:sz="4" w:space="4" w:color="E2E8F0"/>
          <w:right w:val="single" w:sz="4" w:space="4" w:color="E2E8F0"/>
        </w:pBdr>
        <w:spacing w:after="160"/>
        <w:ind w:left="170" w:right="170"/>
        <w:jc w:val="left"/>
      </w:pPr>
      <w:r>
        <w:rPr>
          <w:rFonts w:ascii="Consolas" w:hAnsi="Consolas"/>
          <w:color w:val="1E293B"/>
          <w:sz w:val="16"/>
        </w:rPr>
        <w:t>'mysql' =&gt; ['host'=&gt;env('DB_HOST'),'database'=&gt;env('DB_DATABASE','ccolcasdb')],</w:t>
        <w:br/>
        <w:t>'providers'=&gt;['users'=&gt;['driver'=&gt;'eloquent','model'=&gt;App\Models\Usuario::class]] // tabla usuarios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27 — Anexo B — phpMyAdmin con ccolcasdb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http://localhost/phpmyadmin — 19 tablas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28 — Anexo B — .env y config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VS Code: .env + config/database.php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2"/>
        <w:spacing w:before="240" w:after="120"/>
        <w:jc w:val="left"/>
      </w:pPr>
      <w:r>
        <w:rPr>
          <w:rFonts w:ascii="Arial" w:hAnsi="Arial"/>
          <w:b/>
          <w:color w:val="0F172A"/>
          <w:sz w:val="24"/>
        </w:rPr>
        <w:t>Anexo C — Capturas de pruebas por módulo</w:t>
      </w:r>
    </w:p>
    <w:p>
      <w:pPr>
        <w:spacing w:after="120"/>
        <w:jc w:val="both"/>
      </w:pPr>
      <w:r>
        <w:rPr>
          <w:rFonts w:ascii="Arial" w:hAnsi="Arial"/>
          <w:b/>
          <w:i w:val="0"/>
          <w:color w:val="DC2626"/>
          <w:sz w:val="24"/>
        </w:rPr>
        <w:t>Cada captura debe mostrar fecha y hora del sistema (barra de tareas o comando date). Incluir Win+Shift+S a pantalla completa.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Anexo</w:t>
            </w:r>
          </w:p>
        </w:tc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Módulo probado</w:t>
            </w:r>
          </w:p>
        </w:tc>
        <w:tc>
          <w:tcPr>
            <w:tcW w:type="dxa" w:w="3135"/>
            <w:shd w:fill="0F172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Comando / Ruta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C.1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Catálogo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/ + /catalogo/buscar — php artisan test --filter=CatalogoFeature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C.2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Carrito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/carrito — agregar/actualizar/eliminar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C.3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Autenticación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Modal login — php artisan test --filter=LoginFeature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C.4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Checkout / Pedidos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/checkout → /mi-cuenta/pedidos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C.5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Inventario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/admin/inventario — movimiento/ajuste/transferencia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C.6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Productos y Precios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/admin/productos — CRUD + fórmula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C.7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Workflow de pedidos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/admin/pedidos/{id} — cambio por rol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C.8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Ventas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/admin/ventas — registro y descuento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C.9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RBAC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/admin/dashboard como Cliente (403)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C.10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Suite global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Arial" w:hAnsi="Arial"/>
                <w:sz w:val="18"/>
              </w:rPr>
              <w:t>php artisan test + npm run build</w:t>
            </w:r>
          </w:p>
        </w:tc>
      </w:tr>
    </w:tbl>
    <w:p>
      <w:pPr>
        <w:spacing w:after="80"/>
      </w:pP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C.1 — Catálogo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Ver tabla superior — con fecha y hora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C.2 — Carrito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Ver tabla superior — con fecha y hora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C.3 — Autenticación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Ver tabla superior — con fecha y hora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C.4 — Checkout → Pedido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Ver tabla superior — con fecha y hora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C.5 — Inventario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Ver tabla superior — con fecha y hora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C.6 — Productos/Precios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Ver tabla superior — con fecha y hora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C.7 — Workflow pedidos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Ver tabla superior — con fecha y hora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C.8 — Ventas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Ver tabla superior — con fecha y hora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C.9 — RBAC 403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Ver tabla superior — con fecha y hora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spacing w:after="20"/>
        <w:jc w:val="center"/>
        <w:shd w:val="clear" w:color="auto" w:fill="FFF7F7"/>
        <w:pBdr>
          <w:top w:val="single" w:sz="3" w:space="3" w:color="DC2626"/>
          <w:left w:val="single" w:sz="3" w:space="3" w:color="DC2626"/>
          <w:bottom w:val="single" w:sz="3" w:space="3" w:color="DC2626"/>
          <w:right w:val="single" w:sz="3" w:space="3" w:color="DC2626"/>
        </w:pBdr>
      </w:pPr>
      <w:r>
        <w:rPr>
          <w:rFonts w:ascii="Arial" w:hAnsi="Arial"/>
          <w:b/>
          <w:color w:val="DC2626"/>
          <w:sz w:val="18"/>
        </w:rPr>
        <w:t xml:space="preserve">  CAPTURA C.10 — Suite global 168 tests  </w:t>
      </w:r>
    </w:p>
    <w:p>
      <w:pPr>
        <w:spacing w:after="20"/>
        <w:jc w:val="center"/>
      </w:pPr>
      <w:r>
        <w:rPr>
          <w:rFonts w:ascii="Arial" w:hAnsi="Arial"/>
          <w:i/>
          <w:color w:val="64748B"/>
          <w:sz w:val="14"/>
        </w:rPr>
        <w:t>Ruta: Ver tabla superior — con fecha y hora  ·  Debe incluir fecha y hora del sistema en la captura (Win+Shift+S).</w:t>
      </w:r>
    </w:p>
    <w:p>
      <w:pPr>
        <w:spacing w:after="160"/>
        <w:jc w:val="center"/>
      </w:pPr>
      <w:r>
        <w:rPr>
          <w:rFonts w:ascii="Consolas" w:hAnsi="Consolas"/>
          <w:color w:val="94A3B8"/>
          <w:sz w:val="14"/>
        </w:rPr>
        <w:t>┌─────────────────────────────────────────┐</w:t>
        <w:br/>
        <w:t>│   PEGA AQUÍ TU CAPTURA (Insertar &gt; Imagen)  │</w:t>
        <w:br/>
        <w:t>└─────────────────────────────────────────┘</w:t>
      </w:r>
    </w:p>
    <w:p>
      <w:pPr>
        <w:pStyle w:val="Heading1"/>
        <w:spacing w:before="240" w:after="120"/>
        <w:jc w:val="left"/>
      </w:pPr>
      <w:r>
        <w:rPr>
          <w:rFonts w:ascii="Arial" w:hAnsi="Arial"/>
          <w:b/>
          <w:color w:val="0F172A"/>
          <w:sz w:val="28"/>
        </w:rPr>
        <w:t>Referencias</w:t>
      </w:r>
    </w:p>
    <w:p>
      <w:pPr>
        <w:spacing w:after="40"/>
      </w:pPr>
      <w:r>
        <w:rPr>
          <w:rFonts w:ascii="Arial" w:hAnsi="Arial"/>
          <w:color w:val="47566B"/>
          <w:sz w:val="18"/>
        </w:rPr>
        <w:t>[1] DHARMA — Discovering Hybrid Architectures by Modelling Actors (i* SD/SR, ETAPATELECOM).</w:t>
      </w:r>
    </w:p>
    <w:p>
      <w:pPr>
        <w:spacing w:after="40"/>
      </w:pPr>
      <w:r>
        <w:rPr>
          <w:rFonts w:ascii="Arial" w:hAnsi="Arial"/>
          <w:color w:val="47566B"/>
          <w:sz w:val="18"/>
        </w:rPr>
        <w:t>[2] MADEJA — Junta de Andalucía. Conceptos de Seguridad en Aplicaciones Web.</w:t>
      </w:r>
    </w:p>
    <w:p>
      <w:pPr>
        <w:spacing w:after="40"/>
      </w:pPr>
      <w:r>
        <w:rPr>
          <w:rFonts w:ascii="Arial" w:hAnsi="Arial"/>
          <w:color w:val="47566B"/>
          <w:sz w:val="18"/>
        </w:rPr>
        <w:t>[3] Universidad de las Ciencias Informáticas (Cuba). Requisitos de Seguridad — RNFS 1–37.</w:t>
      </w:r>
    </w:p>
    <w:p>
      <w:pPr>
        <w:spacing w:after="40"/>
      </w:pPr>
      <w:r>
        <w:rPr>
          <w:rFonts w:ascii="Arial" w:hAnsi="Arial"/>
          <w:color w:val="47566B"/>
          <w:sz w:val="18"/>
        </w:rPr>
        <w:t>[4] INCIBE. Protección de la Página Web: Políticas PYME.</w:t>
      </w:r>
    </w:p>
    <w:p>
      <w:pPr>
        <w:spacing w:after="40"/>
      </w:pPr>
      <w:r>
        <w:rPr>
          <w:rFonts w:ascii="Arial" w:hAnsi="Arial"/>
          <w:color w:val="47566B"/>
          <w:sz w:val="18"/>
        </w:rPr>
        <w:t>[5] ISO/IEC 25010 SQuaRE — Modelo de calidad.</w:t>
      </w:r>
    </w:p>
    <w:p>
      <w:pPr>
        <w:spacing w:after="40"/>
      </w:pPr>
      <w:r>
        <w:rPr>
          <w:rFonts w:ascii="Arial" w:hAnsi="Arial"/>
          <w:color w:val="47566B"/>
          <w:sz w:val="18"/>
        </w:rPr>
        <w:t>[6] OWASP Top 10 2021.</w:t>
      </w:r>
    </w:p>
    <w:p>
      <w:pPr>
        <w:spacing w:after="40"/>
      </w:pPr>
      <w:r>
        <w:rPr>
          <w:rFonts w:ascii="Arial" w:hAnsi="Arial"/>
          <w:color w:val="47566B"/>
          <w:sz w:val="18"/>
        </w:rPr>
        <w:t>[7] Documentación oficial de Laravel 12.</w:t>
      </w:r>
    </w:p>
    <w:p>
      <w:pPr>
        <w:spacing w:before="280"/>
        <w:jc w:val="center"/>
      </w:pPr>
      <w:r>
        <w:rPr>
          <w:rFonts w:ascii="Arial" w:hAnsi="Arial"/>
          <w:b/>
          <w:sz w:val="18"/>
        </w:rPr>
        <w:t>— Fin del Entregable Final —  CCOLCA'S  •  Suble Lima Denilson Rivaldo  •  Ingeniería Web  •  Cusco 2026 —</w:t>
      </w:r>
    </w:p>
    <w:p>
      <w:pPr>
        <w:jc w:val="center"/>
      </w:pPr>
      <w:r>
        <w:rPr>
          <w:rFonts w:ascii="Arial" w:hAnsi="Arial"/>
          <w:i/>
          <w:color w:val="64748B"/>
          <w:sz w:val="14"/>
        </w:rPr>
        <w:t>Repositorio: https://github.com/75957473-design/Ccolcas.git  •  Arial 12  •  Archivo: PA2_Suble_Lima_Denilson_Rivaldo.docx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94A3B8"/>
        <w:sz w:val="14"/>
      </w:rPr>
      <w:fldChar w:fldCharType="begin"/>
    </w:r>
    <w:r>
      <w:rPr>
        <w:rFonts w:ascii="Arial" w:hAnsi="Arial"/>
        <w:color w:val="94A3B8"/>
        <w:sz w:val="14"/>
      </w:rPr>
      <w:instrText xml:space="preserve"> PAGE </w:instrText>
    </w:r>
    <w:r>
      <w:rPr>
        <w:rFonts w:ascii="Arial" w:hAnsi="Arial"/>
        <w:color w:val="94A3B8"/>
        <w:sz w:val="1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0" w:lineRule="exact"/>
      <w:jc w:val="both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