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bookmarkStart w:id="0" w:name="_GoBack"/>
      <w:r>
        <w:rPr>
          <w:rFonts w:hint="eastAsia" w:eastAsiaTheme="minorEastAsia"/>
          <w:lang w:eastAsia="zh-CN"/>
        </w:rPr>
        <w:drawing>
          <wp:anchor distT="0" distB="0" distL="114300" distR="114300" simplePos="0" relativeHeight="251659264" behindDoc="0" locked="0" layoutInCell="1" allowOverlap="1">
            <wp:simplePos x="0" y="0"/>
            <wp:positionH relativeFrom="column">
              <wp:posOffset>-1083945</wp:posOffset>
            </wp:positionH>
            <wp:positionV relativeFrom="paragraph">
              <wp:posOffset>-814070</wp:posOffset>
            </wp:positionV>
            <wp:extent cx="7584440" cy="10525125"/>
            <wp:effectExtent l="0" t="0" r="10160" b="3175"/>
            <wp:wrapNone/>
            <wp:docPr id="2" name="图片 2" descr="封面图2"/>
            <wp:cNvGraphicFramePr/>
            <a:graphic xmlns:a="http://schemas.openxmlformats.org/drawingml/2006/main">
              <a:graphicData uri="http://schemas.openxmlformats.org/drawingml/2006/picture">
                <pic:pic xmlns:pic="http://schemas.openxmlformats.org/drawingml/2006/picture">
                  <pic:nvPicPr>
                    <pic:cNvPr id="2" name="图片 2" descr="封面图2"/>
                    <pic:cNvPicPr/>
                  </pic:nvPicPr>
                  <pic:blipFill>
                    <a:blip r:embed="rId5"/>
                    <a:stretch>
                      <a:fillRect/>
                    </a:stretch>
                  </pic:blipFill>
                  <pic:spPr>
                    <a:xfrm>
                      <a:off x="0" y="0"/>
                      <a:ext cx="7584440" cy="10525125"/>
                    </a:xfrm>
                    <a:prstGeom prst="rect">
                      <a:avLst/>
                    </a:prstGeom>
                  </pic:spPr>
                </pic:pic>
              </a:graphicData>
            </a:graphic>
          </wp:anchor>
        </w:drawing>
      </w:r>
      <w:bookmarkEnd w:id="0"/>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sectPr>
          <w:pgSz w:w="11906" w:h="16838"/>
          <w:pgMar w:top="1440" w:right="1800" w:bottom="1440" w:left="1800" w:header="851" w:footer="992" w:gutter="0"/>
          <w:cols w:space="425" w:num="1"/>
          <w:docGrid w:type="lines" w:linePitch="312" w:charSpace="0"/>
        </w:sectPr>
      </w:pPr>
    </w:p>
    <w:p>
      <w:pPr>
        <w:pStyle w:val="20"/>
        <w:numPr>
          <w:ilvl w:val="0"/>
          <w:numId w:val="5"/>
        </w:numPr>
        <w:spacing w:before="163" w:after="163"/>
        <w:ind w:left="900" w:hanging="420"/>
        <w:rPr>
          <w:rFonts w:eastAsia="楷体"/>
        </w:rPr>
      </w:pPr>
      <w:r>
        <w:rPr>
          <w:rFonts w:eastAsia="楷体"/>
        </w:rPr>
        <w:t>前言</w:t>
      </w:r>
    </w:p>
    <w:p>
      <w:pPr>
        <w:pStyle w:val="23"/>
        <w:bidi w:val="0"/>
        <w:rPr>
          <w:rFonts w:hint="eastAsia"/>
        </w:rPr>
      </w:pPr>
      <w:r>
        <w:rPr>
          <w:rFonts w:hint="eastAsia"/>
        </w:rPr>
        <w:t>21 世纪以来，随着我国经济的快速发展，加快了工业化和城镇化的前进步伐，大小城市中用于排水、电力、燃气等各种市政公共地下管线设施日益普及，道路上的井盖数量和分布也日益增多。自然而然，井盖管理也构成城市文明的一部分。然而，由于车辆的增多以及各城市道路井盖管理不当，比如井盖丢失、破损无人处理等问题，导致掉到井盖中意外身亡、交通事故等事件屡见不鲜。</w:t>
      </w:r>
    </w:p>
    <w:p>
      <w:pPr>
        <w:pStyle w:val="23"/>
        <w:bidi w:val="0"/>
      </w:pPr>
      <w:r>
        <w:t>近几年来，已有许多研究人员在道路井盖缺陷识别这个课题上进行了大量相应的研究实验，可是多数都是通过硬件设计来实现，比如布置一些传感器进行检测，然后再把检测到的数据发送到监控中心进行分析，进而实现井盖缺陷的识别；或者通过图像处理手段进行分析，比如通过图像预处理、缺陷边缘检测以及区域连通性原理等算法实现井盖的检测与识别；相比之下，通过机器学习算法和城市视频监控来实现井盖的自动识别却寥寥无几，虽然目前也存在基于机器学习的井盖识别方法，但是依然存在训练速度缓慢、精确度不足等缺点。</w:t>
      </w:r>
    </w:p>
    <w:p>
      <w:pPr>
        <w:pStyle w:val="23"/>
        <w:bidi w:val="0"/>
        <w:rPr>
          <w:rFonts w:hint="default" w:eastAsia="楷体"/>
          <w:lang w:val="en-US" w:eastAsia="zh-CN"/>
        </w:rPr>
      </w:pPr>
      <w:r>
        <w:rPr>
          <w:rFonts w:hint="eastAsia"/>
          <w:lang w:val="en-US" w:eastAsia="zh-CN"/>
        </w:rPr>
        <w:t>本团队基于上述问题引入AI算法实现井盖状态的智能检测用于传输路线室外巡检稽核场景，识别井盖是否存在隐患及其具体的隐患类别，包括“完好”、“破损”、“缺失”、“未盖”和“井圈问题”。</w:t>
      </w:r>
    </w:p>
    <w:p>
      <w:pPr>
        <w:pStyle w:val="20"/>
        <w:numPr>
          <w:ilvl w:val="0"/>
          <w:numId w:val="5"/>
        </w:numPr>
        <w:spacing w:before="163" w:after="163"/>
        <w:ind w:left="900" w:hanging="420"/>
        <w:rPr>
          <w:rFonts w:eastAsia="楷体"/>
        </w:rPr>
      </w:pPr>
      <w:r>
        <w:rPr>
          <w:rFonts w:hint="eastAsia"/>
          <w:lang w:val="en-US" w:eastAsia="zh-CN"/>
        </w:rPr>
        <w:t>创意描述</w:t>
      </w:r>
    </w:p>
    <w:p>
      <w:pPr>
        <w:spacing w:before="163" w:after="163"/>
        <w:ind w:firstLine="480" w:firstLineChars="200"/>
        <w:rPr>
          <w:rFonts w:ascii="Times New Roman" w:hAnsi="Times New Roman"/>
          <w:szCs w:val="24"/>
        </w:rPr>
      </w:pPr>
      <w:r>
        <w:rPr>
          <w:rFonts w:hint="eastAsia" w:ascii="Times New Roman" w:hAnsi="Times New Roman"/>
          <w:szCs w:val="24"/>
        </w:rPr>
        <w:t>我们的项目主要以</w:t>
      </w:r>
      <w:r>
        <w:rPr>
          <w:rFonts w:hint="eastAsia" w:ascii="Times New Roman" w:hAnsi="Times New Roman"/>
          <w:szCs w:val="24"/>
          <w:lang w:val="en-US" w:eastAsia="zh-CN"/>
        </w:rPr>
        <w:t>EDCY</w:t>
      </w:r>
      <w:r>
        <w:rPr>
          <w:rFonts w:hint="eastAsia" w:ascii="Times New Roman" w:hAnsi="Times New Roman"/>
          <w:szCs w:val="24"/>
        </w:rPr>
        <w:t>模型作为</w:t>
      </w:r>
      <w:r>
        <w:rPr>
          <w:rFonts w:hint="eastAsia" w:ascii="Times New Roman" w:hAnsi="Times New Roman"/>
          <w:szCs w:val="24"/>
          <w:lang w:val="en-US" w:eastAsia="zh-CN"/>
        </w:rPr>
        <w:t>井盖隐患</w:t>
      </w:r>
      <w:r>
        <w:rPr>
          <w:rFonts w:hint="eastAsia" w:ascii="Times New Roman" w:hAnsi="Times New Roman"/>
          <w:szCs w:val="24"/>
        </w:rPr>
        <w:t>检测模型</w:t>
      </w:r>
      <w:r>
        <w:rPr>
          <w:rFonts w:hint="eastAsia" w:ascii="Times New Roman" w:hAnsi="Times New Roman"/>
          <w:szCs w:val="24"/>
          <w:lang w:eastAsia="zh-CN"/>
        </w:rPr>
        <w:t>，</w:t>
      </w:r>
      <w:r>
        <w:rPr>
          <w:rFonts w:hint="eastAsia"/>
          <w:lang w:val="en-US" w:eastAsia="zh-CN"/>
        </w:rPr>
        <w:t>本项目前端开发有Web端，Web端主要包含有四个主界面，注册，登录，上传图片，识别记录，用户可以通过自主注册账户，登录自己的账号来进行井盖隐患的识别，并将识别结果保存在识别记录中</w:t>
      </w:r>
      <w:r>
        <w:rPr>
          <w:rFonts w:hint="eastAsia" w:ascii="Times New Roman" w:hAnsi="Times New Roman"/>
          <w:szCs w:val="24"/>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default"/>
          <w:lang w:val="en-US" w:eastAsia="zh-CN"/>
        </w:rPr>
      </w:pPr>
      <w:r>
        <w:rPr>
          <w:rFonts w:hint="eastAsia"/>
          <w:lang w:val="en-US" w:eastAsia="zh-CN"/>
        </w:rPr>
        <w:t>在原有图片监测的基础上增添了实时视频流输入监测功能，用户可以通过上传实时视频，来进行实时的隐患识别监测功能大大减少了人力物力财力的投入。并且每一条用户进行识别后的操作记录都会记录在用户自己的账户中，可以通过识别记录来进行查看。</w:t>
      </w:r>
    </w:p>
    <w:p>
      <w:pPr>
        <w:pStyle w:val="20"/>
        <w:numPr>
          <w:ilvl w:val="0"/>
          <w:numId w:val="5"/>
        </w:numPr>
        <w:spacing w:before="163" w:after="163"/>
        <w:ind w:left="900" w:hanging="420"/>
        <w:rPr>
          <w:rFonts w:eastAsia="楷体"/>
        </w:rPr>
      </w:pPr>
      <w:r>
        <w:rPr>
          <w:rFonts w:hint="eastAsia"/>
          <w:lang w:val="en-US" w:eastAsia="zh-CN"/>
        </w:rPr>
        <w:t>功能简介</w:t>
      </w:r>
    </w:p>
    <w:p>
      <w:pPr>
        <w:pStyle w:val="23"/>
        <w:bidi w:val="0"/>
      </w:pPr>
      <w:r>
        <w:rPr>
          <w:rFonts w:hint="eastAsia"/>
        </w:rPr>
        <w:t>1</w:t>
      </w:r>
      <w:r>
        <w:t>.</w:t>
      </w:r>
      <w:r>
        <w:rPr>
          <w:rFonts w:hint="eastAsia"/>
          <w:lang w:val="en-US" w:eastAsia="zh-CN"/>
        </w:rPr>
        <w:t>井盖隐患图片</w:t>
      </w:r>
      <w:r>
        <w:rPr>
          <w:rFonts w:hint="eastAsia"/>
        </w:rPr>
        <w:t>识别：用户上传静态图像，系统检测图片中能被清晰识别的</w:t>
      </w:r>
      <w:r>
        <w:rPr>
          <w:rFonts w:hint="eastAsia"/>
          <w:lang w:val="en-US" w:eastAsia="zh-CN"/>
        </w:rPr>
        <w:t>井盖隐患</w:t>
      </w:r>
      <w:r>
        <w:rPr>
          <w:rFonts w:hint="eastAsia"/>
        </w:rPr>
        <w:t>的相关信息</w:t>
      </w:r>
      <w:r>
        <w:rPr>
          <w:rFonts w:hint="eastAsia"/>
          <w:lang w:val="en-US" w:eastAsia="zh-CN"/>
        </w:rPr>
        <w:t>并对其进行分类标注</w:t>
      </w:r>
      <w:r>
        <w:rPr>
          <w:rFonts w:hint="eastAsia"/>
        </w:rPr>
        <w:t>；</w:t>
      </w:r>
    </w:p>
    <w:p>
      <w:pPr>
        <w:pStyle w:val="23"/>
        <w:bidi w:val="0"/>
        <w:rPr>
          <w:rFonts w:hint="default"/>
          <w:lang w:val="en-US" w:eastAsia="zh-CN"/>
        </w:rPr>
      </w:pPr>
      <w:r>
        <w:t>2.</w:t>
      </w:r>
      <w:r>
        <w:rPr>
          <w:rFonts w:hint="eastAsia"/>
          <w:lang w:val="en-US" w:eastAsia="zh-CN"/>
        </w:rPr>
        <w:t>实时视频监测</w:t>
      </w:r>
      <w:r>
        <w:rPr>
          <w:rFonts w:hint="eastAsia"/>
        </w:rPr>
        <w:t>：</w:t>
      </w:r>
      <w:r>
        <w:rPr>
          <w:rFonts w:hint="eastAsia"/>
          <w:lang w:val="en-US" w:eastAsia="zh-CN"/>
        </w:rPr>
        <w:t>用户上传实时视频，系统对视频中的井盖隐患进行实时的监测并进行分类标注；</w:t>
      </w:r>
    </w:p>
    <w:p>
      <w:pPr>
        <w:pStyle w:val="23"/>
        <w:bidi w:val="0"/>
        <w:rPr>
          <w:rFonts w:hint="default" w:eastAsia="楷体"/>
          <w:lang w:val="en-US" w:eastAsia="zh-CN"/>
        </w:rPr>
      </w:pPr>
      <w:r>
        <w:t>3.</w:t>
      </w:r>
      <w:r>
        <w:rPr>
          <w:rFonts w:hint="eastAsia"/>
          <w:lang w:val="en-US" w:eastAsia="zh-CN"/>
        </w:rPr>
        <w:t>用户信息管理</w:t>
      </w:r>
      <w:r>
        <w:rPr>
          <w:rFonts w:hint="eastAsia"/>
        </w:rPr>
        <w:t>：用</w:t>
      </w:r>
      <w:r>
        <w:rPr>
          <w:rFonts w:hint="eastAsia"/>
          <w:lang w:val="en-US" w:eastAsia="zh-CN"/>
        </w:rPr>
        <w:t>户通过系统注册个人账户，通过账号和密码登录系统，用户进行图片上传识别后，将识别信息保存在用户账号的识别记录中；</w:t>
      </w:r>
    </w:p>
    <w:p>
      <w:pPr>
        <w:pStyle w:val="20"/>
        <w:numPr>
          <w:ilvl w:val="0"/>
          <w:numId w:val="5"/>
        </w:numPr>
        <w:spacing w:before="163" w:after="163"/>
        <w:ind w:left="900" w:hanging="420"/>
        <w:rPr>
          <w:rFonts w:eastAsia="楷体"/>
        </w:rPr>
      </w:pPr>
      <w:r>
        <w:rPr>
          <w:rFonts w:hint="eastAsia"/>
          <w:lang w:val="en-US" w:eastAsia="zh-CN"/>
        </w:rPr>
        <w:t>特色综述</w:t>
      </w:r>
    </w:p>
    <w:p>
      <w:pPr>
        <w:pStyle w:val="23"/>
        <w:bidi w:val="0"/>
      </w:pPr>
      <w:r>
        <w:rPr>
          <w:rFonts w:hint="eastAsia"/>
        </w:rPr>
        <w:t>①主要以</w:t>
      </w:r>
      <w:r>
        <w:rPr>
          <w:rFonts w:hint="eastAsia"/>
          <w:lang w:val="en-US" w:eastAsia="zh-CN"/>
        </w:rPr>
        <w:t>EDCY</w:t>
      </w:r>
      <w:r>
        <w:rPr>
          <w:rFonts w:hint="eastAsia"/>
        </w:rPr>
        <w:t>模型作为</w:t>
      </w:r>
      <w:r>
        <w:rPr>
          <w:rFonts w:hint="eastAsia"/>
          <w:lang w:val="en-US" w:eastAsia="zh-CN"/>
        </w:rPr>
        <w:t>井盖隐患</w:t>
      </w:r>
      <w:r>
        <w:rPr>
          <w:rFonts w:hint="eastAsia"/>
        </w:rPr>
        <w:t>检测模型</w:t>
      </w:r>
      <w:r>
        <w:rPr>
          <w:rFonts w:hint="eastAsia"/>
          <w:lang w:eastAsia="zh-CN"/>
        </w:rPr>
        <w:t>，</w:t>
      </w:r>
      <w:r>
        <w:rPr>
          <w:rFonts w:hint="eastAsia"/>
          <w:lang w:val="en-US" w:eastAsia="zh-CN"/>
        </w:rPr>
        <w:t>井盖隐患</w:t>
      </w:r>
      <w:r>
        <w:rPr>
          <w:rFonts w:hint="eastAsia"/>
        </w:rPr>
        <w:t>检测与识别效率高；</w:t>
      </w:r>
    </w:p>
    <w:p>
      <w:pPr>
        <w:pStyle w:val="23"/>
        <w:bidi w:val="0"/>
        <w:rPr>
          <w:rFonts w:hint="default" w:eastAsia="楷体"/>
          <w:lang w:val="en-US" w:eastAsia="zh-CN"/>
        </w:rPr>
      </w:pPr>
      <w:r>
        <w:rPr>
          <w:rFonts w:hint="eastAsia"/>
        </w:rPr>
        <w:t>②使用</w:t>
      </w:r>
      <w:r>
        <w:rPr>
          <w:rFonts w:hint="eastAsia"/>
          <w:lang w:val="en-US" w:eastAsia="zh-CN"/>
        </w:rPr>
        <w:t>实时视频监测功能，进行实时的隐患识别监测功能大大减少了人力物力财力的投入。</w:t>
      </w:r>
    </w:p>
    <w:p>
      <w:pPr>
        <w:pStyle w:val="23"/>
        <w:bidi w:val="0"/>
      </w:pPr>
      <w:r>
        <w:rPr>
          <w:rFonts w:hint="eastAsia"/>
        </w:rPr>
        <w:t>③项目使用客户端与服务端分离的方式进行开发，具有很强的跨平台运行能力；</w:t>
      </w:r>
    </w:p>
    <w:p>
      <w:pPr>
        <w:pStyle w:val="23"/>
        <w:bidi w:val="0"/>
        <w:rPr>
          <w:rFonts w:hint="default"/>
          <w:lang w:val="en-US"/>
        </w:rPr>
      </w:pPr>
      <w:r>
        <w:rPr>
          <w:rFonts w:hint="eastAsia"/>
        </w:rPr>
        <w:t>④</w:t>
      </w:r>
      <w:r>
        <w:rPr>
          <w:rFonts w:hint="eastAsia"/>
          <w:lang w:val="en-US" w:eastAsia="zh-CN"/>
        </w:rPr>
        <w:t>采用可变形卷积模块和加入了EMA注意力机制，具有更强的适应性和灵活性，可以更好地适应不同的输入数据，大大提高了模型的准确性和泛化能力。</w:t>
      </w:r>
    </w:p>
    <w:p>
      <w:pPr>
        <w:pStyle w:val="20"/>
        <w:numPr>
          <w:ilvl w:val="0"/>
          <w:numId w:val="5"/>
        </w:numPr>
        <w:spacing w:before="163" w:after="163"/>
        <w:ind w:left="900" w:hanging="420"/>
        <w:rPr>
          <w:rFonts w:eastAsia="楷体"/>
        </w:rPr>
      </w:pPr>
      <w:r>
        <w:rPr>
          <w:rFonts w:hint="eastAsia"/>
          <w:lang w:val="en-US" w:eastAsia="zh-CN"/>
        </w:rPr>
        <w:t>开发工具与技术</w:t>
      </w:r>
    </w:p>
    <w:p>
      <w:pPr>
        <w:shd w:val="clear" w:color="auto" w:fill="FFFFFF"/>
        <w:spacing w:before="163" w:after="163" w:line="400" w:lineRule="exact"/>
        <w:ind w:firstLine="480" w:firstLineChars="200"/>
      </w:pPr>
      <w:r>
        <w:rPr>
          <w:rFonts w:hint="eastAsia" w:ascii="Times New Roman" w:hAnsi="Times New Roman"/>
          <w:szCs w:val="24"/>
        </w:rPr>
        <w:t>本系统主要采用B</w:t>
      </w:r>
      <w:r>
        <w:rPr>
          <w:rFonts w:ascii="Times New Roman" w:hAnsi="Times New Roman"/>
          <w:szCs w:val="24"/>
        </w:rPr>
        <w:t>/S</w:t>
      </w:r>
      <w:r>
        <w:rPr>
          <w:rFonts w:hint="eastAsia" w:ascii="Times New Roman" w:hAnsi="Times New Roman"/>
          <w:szCs w:val="24"/>
        </w:rPr>
        <w:t>结构，实现</w:t>
      </w:r>
      <w:r>
        <w:rPr>
          <w:rFonts w:hint="eastAsia" w:ascii="Times New Roman" w:hAnsi="Times New Roman"/>
          <w:szCs w:val="24"/>
          <w:lang w:val="en-US" w:eastAsia="zh-CN"/>
        </w:rPr>
        <w:t>井盖隐患智能</w:t>
      </w:r>
      <w:r>
        <w:rPr>
          <w:rFonts w:hint="eastAsia" w:ascii="Times New Roman" w:hAnsi="Times New Roman"/>
          <w:szCs w:val="24"/>
        </w:rPr>
        <w:t xml:space="preserve">识别。在算法模型中，我们主要使用PyTorch框架进行开发和训练，使用语言是Python，服务端上我们采用了Flask框架 </w:t>
      </w:r>
      <w:r>
        <w:rPr>
          <w:rFonts w:ascii="Times New Roman" w:hAnsi="Times New Roman"/>
          <w:szCs w:val="24"/>
        </w:rPr>
        <w:t xml:space="preserve">+ </w:t>
      </w:r>
      <w:r>
        <w:rPr>
          <w:rFonts w:hint="eastAsia" w:ascii="Times New Roman" w:hAnsi="Times New Roman"/>
          <w:szCs w:val="24"/>
        </w:rPr>
        <w:t>Vue框架进行开发，使用语言是Python和Java</w:t>
      </w:r>
      <w:r>
        <w:rPr>
          <w:rFonts w:ascii="Times New Roman" w:hAnsi="Times New Roman"/>
          <w:szCs w:val="24"/>
        </w:rPr>
        <w:t>S</w:t>
      </w:r>
      <w:r>
        <w:rPr>
          <w:rFonts w:hint="eastAsia" w:ascii="Times New Roman" w:hAnsi="Times New Roman"/>
          <w:szCs w:val="24"/>
        </w:rPr>
        <w:t>cript。</w:t>
      </w:r>
    </w:p>
    <w:p>
      <w:pPr>
        <w:pStyle w:val="20"/>
        <w:numPr>
          <w:ilvl w:val="0"/>
          <w:numId w:val="5"/>
        </w:numPr>
        <w:spacing w:before="163" w:after="163"/>
        <w:ind w:left="900" w:hanging="420"/>
        <w:rPr>
          <w:rFonts w:eastAsia="楷体"/>
        </w:rPr>
      </w:pPr>
      <w:r>
        <w:rPr>
          <w:rFonts w:hint="eastAsia"/>
          <w:lang w:val="en-US" w:eastAsia="zh-CN"/>
        </w:rPr>
        <w:t>应用对象与环境</w:t>
      </w:r>
    </w:p>
    <w:p>
      <w:pPr>
        <w:keepNext w:val="0"/>
        <w:keepLines w:val="0"/>
        <w:pageBreakBefore w:val="0"/>
        <w:widowControl w:val="0"/>
        <w:kinsoku/>
        <w:wordWrap/>
        <w:overflowPunct/>
        <w:topLinePunct w:val="0"/>
        <w:autoSpaceDE/>
        <w:autoSpaceDN/>
        <w:bidi w:val="0"/>
        <w:adjustRightInd/>
        <w:snapToGrid w:val="0"/>
        <w:spacing w:before="157" w:beforeLines="50" w:after="157" w:afterLines="50"/>
        <w:ind w:firstLine="480" w:firstLineChars="200"/>
        <w:textAlignment w:val="auto"/>
        <w:rPr>
          <w:rFonts w:hint="eastAsia" w:eastAsia="楷体"/>
          <w:lang w:eastAsia="zh-CN"/>
        </w:rPr>
      </w:pPr>
      <w:r>
        <w:rPr>
          <w:rFonts w:hint="eastAsia"/>
        </w:rPr>
        <w:t>本项目采用前后端分离的方式，服务端可以通过调用window系统的批处理程序或linux系统的脚本，一键部署在服务器上。而部署后的前端应用可以在任何能够连接互联网的设备上使用</w:t>
      </w:r>
      <w:r>
        <w:rPr>
          <w:rFonts w:hint="eastAsia"/>
          <w:lang w:eastAsia="zh-CN"/>
        </w:rPr>
        <w:t>。</w:t>
      </w:r>
      <w:r>
        <w:t>用户无需下载和安装任何客户端软件，只需通过浏览器访问相应的网页即可使用服务。当用户在浏览器中输入URL或点击链接时浏览器会向服务器发送HTTP请求。服务器接收到请求后，执行相应的后端逻辑，并将结果返回给前端。前端接收到数据后，动态更新页面内容，展示给用户。</w:t>
      </w:r>
    </w:p>
    <w:p>
      <w:pPr>
        <w:pStyle w:val="20"/>
        <w:numPr>
          <w:ilvl w:val="0"/>
          <w:numId w:val="5"/>
        </w:numPr>
        <w:spacing w:before="163" w:after="163"/>
        <w:ind w:left="900" w:hanging="420"/>
        <w:rPr>
          <w:rFonts w:eastAsia="楷体"/>
        </w:rPr>
      </w:pPr>
      <w:r>
        <w:rPr>
          <w:rFonts w:hint="eastAsia"/>
          <w:lang w:val="en-US" w:eastAsia="zh-CN"/>
        </w:rPr>
        <w:t>结语</w:t>
      </w:r>
    </w:p>
    <w:p>
      <w:pPr>
        <w:spacing w:before="163" w:after="163"/>
        <w:ind w:firstLine="480" w:firstLineChars="200"/>
        <w:rPr>
          <w:rFonts w:ascii="Times New Roman" w:hAnsi="Times New Roman"/>
          <w:szCs w:val="24"/>
        </w:rPr>
      </w:pPr>
      <w:r>
        <w:rPr>
          <w:rFonts w:hint="eastAsia" w:ascii="Times New Roman" w:hAnsi="Times New Roman"/>
          <w:szCs w:val="24"/>
        </w:rPr>
        <w:t>针对</w:t>
      </w:r>
      <w:r>
        <w:rPr>
          <w:rFonts w:hint="eastAsia" w:ascii="Times New Roman" w:hAnsi="Times New Roman"/>
          <w:szCs w:val="24"/>
          <w:lang w:val="en-US" w:eastAsia="zh-CN"/>
        </w:rPr>
        <w:t>井盖隐患识别的复杂性</w:t>
      </w:r>
      <w:r>
        <w:rPr>
          <w:rFonts w:hint="eastAsia" w:ascii="Times New Roman" w:hAnsi="Times New Roman"/>
          <w:szCs w:val="24"/>
        </w:rPr>
        <w:t>，我们小组使用</w:t>
      </w:r>
      <w:r>
        <w:rPr>
          <w:rFonts w:hint="eastAsia" w:ascii="Times New Roman" w:hAnsi="Times New Roman"/>
          <w:szCs w:val="24"/>
          <w:lang w:val="en-US" w:eastAsia="zh-CN"/>
        </w:rPr>
        <w:t>EDCY模型进行隐患智能识别</w:t>
      </w:r>
      <w:r>
        <w:rPr>
          <w:rFonts w:hint="eastAsia" w:ascii="Times New Roman" w:hAnsi="Times New Roman"/>
          <w:szCs w:val="24"/>
        </w:rPr>
        <w:t>训练，</w:t>
      </w:r>
      <w:r>
        <w:rPr>
          <w:rFonts w:hint="eastAsia"/>
          <w:lang w:val="en-US" w:eastAsia="zh-CN"/>
        </w:rPr>
        <w:t>采用可变形卷积模块和加入了EMA注意力机制</w:t>
      </w:r>
      <w:r>
        <w:rPr>
          <w:rFonts w:hint="eastAsia" w:ascii="Times New Roman" w:hAnsi="Times New Roman"/>
          <w:szCs w:val="24"/>
        </w:rPr>
        <w:t>，增强了模型的域泛化能力，使得小组项目在未知域上也能有良好的数据表现。</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lang w:eastAsia="zh-CN"/>
        </w:rPr>
      </w:pPr>
      <w:r>
        <w:rPr>
          <w:rFonts w:hint="eastAsia" w:ascii="Times New Roman" w:hAnsi="Times New Roman"/>
          <w:szCs w:val="24"/>
        </w:rPr>
        <w:t>同时，小组项目使用</w:t>
      </w:r>
      <w:r>
        <w:rPr>
          <w:rFonts w:hint="eastAsia"/>
          <w:szCs w:val="24"/>
          <w:lang w:val="en-US" w:eastAsia="zh-CN"/>
        </w:rPr>
        <w:t>EDCY</w:t>
      </w:r>
      <w:r>
        <w:rPr>
          <w:rFonts w:hint="eastAsia" w:ascii="Times New Roman" w:hAnsi="Times New Roman"/>
          <w:szCs w:val="24"/>
        </w:rPr>
        <w:t>模型作为</w:t>
      </w:r>
      <w:r>
        <w:rPr>
          <w:rFonts w:hint="eastAsia"/>
          <w:szCs w:val="24"/>
          <w:lang w:val="en-US" w:eastAsia="zh-CN"/>
        </w:rPr>
        <w:t>井盖隐患智能识别模型</w:t>
      </w:r>
      <w:r>
        <w:rPr>
          <w:rFonts w:hint="eastAsia" w:ascii="Times New Roman" w:hAnsi="Times New Roman"/>
          <w:szCs w:val="24"/>
        </w:rPr>
        <w:t>，提高了项目的运行效率，</w:t>
      </w:r>
      <w:r>
        <w:rPr>
          <w:rFonts w:hint="eastAsia"/>
        </w:rPr>
        <w:t>首先，对于“井盖完好”类别，我们的模型实现了0.935的高召回率，对于“井盖缺失”类别，模型的召回率达到了0.880</w:t>
      </w:r>
      <w:r>
        <w:rPr>
          <w:rFonts w:hint="eastAsia"/>
          <w:lang w:eastAsia="zh-CN"/>
        </w:rPr>
        <w:t>，</w:t>
      </w:r>
      <w:r>
        <w:rPr>
          <w:rFonts w:hint="eastAsia"/>
        </w:rPr>
        <w:t>在“井盖破损”类别上，模型的召回率和精确率分别为0.910和0.941，“井盖未盖”类别</w:t>
      </w:r>
      <w:r>
        <w:rPr>
          <w:rFonts w:hint="eastAsia"/>
          <w:lang w:eastAsia="zh-CN"/>
        </w:rPr>
        <w:t>，</w:t>
      </w:r>
      <w:r>
        <w:rPr>
          <w:rFonts w:hint="eastAsia"/>
          <w:lang w:val="en-US" w:eastAsia="zh-CN"/>
        </w:rPr>
        <w:t>达到了</w:t>
      </w:r>
      <w:r>
        <w:rPr>
          <w:rFonts w:hint="eastAsia"/>
        </w:rPr>
        <w:t>0.893的召回率和0.950的精确率</w:t>
      </w:r>
      <w:r>
        <w:rPr>
          <w:rFonts w:hint="eastAsia"/>
          <w:lang w:eastAsia="zh-CN"/>
        </w:rPr>
        <w:t>，</w:t>
      </w:r>
      <w:r>
        <w:rPr>
          <w:rFonts w:hint="eastAsia"/>
        </w:rPr>
        <w:t>最后，对于“井圈问题”类别，模型的召回率为0.882，精确率为0.956</w:t>
      </w:r>
      <w:r>
        <w:rPr>
          <w:rFonts w:hint="eastAsia"/>
          <w:lang w:eastAsia="zh-CN"/>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lang w:eastAsia="zh-CN"/>
        </w:rPr>
      </w:pPr>
      <w:r>
        <w:rPr>
          <w:rFonts w:hint="eastAsia"/>
        </w:rPr>
        <w:t>综上所述，EDCY模型不仅在理论上表现出色，而且在实际应用中也具有极高的价值。无论是在精确度、召回率还是整体性能上，EDCY都证明了自己是一个强大的目标检测工具，适用于各种复杂和具有挑战性的场景。</w:t>
      </w:r>
    </w:p>
    <w:p>
      <w:pPr>
        <w:pStyle w:val="23"/>
        <w:bidi w:val="0"/>
      </w:pPr>
    </w:p>
    <w:p>
      <w:pPr>
        <w:pStyle w:val="22"/>
        <w:bidi w:val="0"/>
        <w:rPr>
          <w:rFonts w:hint="eastAsia"/>
          <w:lang w:eastAsia="zh-CN"/>
        </w:rPr>
      </w:pPr>
    </w:p>
    <w:p>
      <w:pPr>
        <w:rPr>
          <w:rFonts w:hint="eastAsia"/>
          <w:lang w:eastAsia="zh-CN"/>
        </w:rPr>
      </w:pPr>
    </w:p>
    <w:p>
      <w:pPr>
        <w:pStyle w:val="21"/>
        <w:keepNext/>
        <w:keepLines/>
        <w:pageBreakBefore w:val="0"/>
        <w:widowControl w:val="0"/>
        <w:numPr>
          <w:ilvl w:val="0"/>
          <w:numId w:val="0"/>
        </w:numPr>
        <w:kinsoku/>
        <w:wordWrap/>
        <w:overflowPunct/>
        <w:topLinePunct w:val="0"/>
        <w:autoSpaceDE/>
        <w:autoSpaceDN/>
        <w:bidi w:val="0"/>
        <w:adjustRightInd/>
        <w:snapToGrid/>
        <w:spacing w:before="10" w:after="10"/>
        <w:ind w:leftChars="0"/>
        <w:textAlignment w:val="auto"/>
        <w:outlineLvl w:val="9"/>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sectPr>
      <w:footerReference r:id="rId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ApX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MClfjICAABjBAAADgAAAAAAAAABACAAAAAfAQAAZHJzL2Uyb0RvYy54bWxQSwUG&#10;AAAAAAYABgBZAQAAwwU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9901F6"/>
    <w:multiLevelType w:val="singleLevel"/>
    <w:tmpl w:val="859901F6"/>
    <w:lvl w:ilvl="0" w:tentative="0">
      <w:start w:val="1"/>
      <w:numFmt w:val="decimal"/>
      <w:pStyle w:val="30"/>
      <w:suff w:val="space"/>
      <w:lvlText w:val="[%1]."/>
      <w:lvlJc w:val="left"/>
      <w:pPr>
        <w:tabs>
          <w:tab w:val="left" w:pos="0"/>
        </w:tabs>
      </w:pPr>
      <w:rPr>
        <w:rFonts w:hint="default"/>
      </w:rPr>
    </w:lvl>
  </w:abstractNum>
  <w:abstractNum w:abstractNumId="1">
    <w:nsid w:val="98C9EFC6"/>
    <w:multiLevelType w:val="multilevel"/>
    <w:tmpl w:val="98C9EFC6"/>
    <w:lvl w:ilvl="0" w:tentative="0">
      <w:start w:val="1"/>
      <w:numFmt w:val="decimal"/>
      <w:pStyle w:val="2"/>
      <w:lvlText w:val="%1."/>
      <w:lvlJc w:val="left"/>
      <w:pPr>
        <w:ind w:left="432" w:hanging="432"/>
      </w:pPr>
      <w:rPr>
        <w:rFonts w:hint="default"/>
      </w:rPr>
    </w:lvl>
    <w:lvl w:ilvl="1" w:tentative="0">
      <w:start w:val="4"/>
      <w:numFmt w:val="decimal"/>
      <w:pStyle w:val="3"/>
      <w:lvlText w:val="%1.%2."/>
      <w:lvlJc w:val="left"/>
      <w:pPr>
        <w:ind w:left="575" w:hanging="575"/>
      </w:pPr>
      <w:rPr>
        <w:rFonts w:hint="default"/>
      </w:rPr>
    </w:lvl>
    <w:lvl w:ilvl="2" w:tentative="0">
      <w:start w:val="1"/>
      <w:numFmt w:val="decimal"/>
      <w:pStyle w:val="4"/>
      <w:lvlText w:val="%1.%2.%3."/>
      <w:lvlJc w:val="left"/>
      <w:pPr>
        <w:ind w:left="709" w:leftChars="0" w:hanging="709" w:firstLineChars="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
    <w:nsid w:val="C1C66DEF"/>
    <w:multiLevelType w:val="multilevel"/>
    <w:tmpl w:val="C1C66DEF"/>
    <w:lvl w:ilvl="0" w:tentative="0">
      <w:start w:val="1"/>
      <w:numFmt w:val="decimal"/>
      <w:pStyle w:val="20"/>
      <w:lvlText w:val="%1."/>
      <w:lvlJc w:val="left"/>
      <w:pPr>
        <w:ind w:left="425" w:hanging="425"/>
      </w:pPr>
      <w:rPr>
        <w:rFonts w:hint="default" w:ascii="等线" w:hAnsi="等线" w:eastAsia="等线" w:cs="等线"/>
        <w:b/>
        <w:bCs/>
        <w:color w:val="auto"/>
      </w:rPr>
    </w:lvl>
    <w:lvl w:ilvl="1" w:tentative="0">
      <w:start w:val="1"/>
      <w:numFmt w:val="decimal"/>
      <w:lvlText w:val="%1.%2."/>
      <w:lvlJc w:val="left"/>
      <w:pPr>
        <w:ind w:left="850" w:hanging="453"/>
      </w:pPr>
      <w:rPr>
        <w:rFonts w:hint="default"/>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3">
    <w:nsid w:val="015246D3"/>
    <w:multiLevelType w:val="multilevel"/>
    <w:tmpl w:val="015246D3"/>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4">
    <w:nsid w:val="246A0176"/>
    <w:multiLevelType w:val="multilevel"/>
    <w:tmpl w:val="246A0176"/>
    <w:lvl w:ilvl="0" w:tentative="0">
      <w:start w:val="3"/>
      <w:numFmt w:val="decimal"/>
      <w:pStyle w:val="21"/>
      <w:lvlText w:val="%1."/>
      <w:lvlJc w:val="left"/>
      <w:pPr>
        <w:ind w:left="425" w:hanging="425"/>
      </w:pPr>
      <w:rPr>
        <w:rFonts w:hint="default" w:ascii="等线" w:hAnsi="等线" w:eastAsia="等线" w:cs="等线"/>
        <w:b/>
        <w:bCs/>
        <w:color w:val="4874CB" w:themeColor="accent1"/>
        <w14:textFill>
          <w14:solidFill>
            <w14:schemeClr w14:val="accent1"/>
          </w14:solidFill>
        </w14:textFill>
      </w:rPr>
    </w:lvl>
    <w:lvl w:ilvl="1" w:tentative="0">
      <w:start w:val="3"/>
      <w:numFmt w:val="decimal"/>
      <w:lvlText w:val="%1.%2."/>
      <w:lvlJc w:val="left"/>
      <w:pPr>
        <w:ind w:left="567" w:leftChars="0" w:hanging="567" w:firstLineChars="0"/>
      </w:pPr>
      <w:rPr>
        <w:rFonts w:hint="default"/>
      </w:rPr>
    </w:lvl>
    <w:lvl w:ilvl="2" w:tentative="0">
      <w:start w:val="1"/>
      <w:numFmt w:val="decimal"/>
      <w:lvlText w:val="%1.%2.%3."/>
      <w:lvlJc w:val="left"/>
      <w:pPr>
        <w:ind w:left="567" w:leftChars="0" w:hanging="567" w:firstLineChars="0"/>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FhOGM1ZmFmNDAwNWU1MjYyZDMwNzk0ODhmNTBlOTAifQ=="/>
  </w:docVars>
  <w:rsids>
    <w:rsidRoot w:val="00000000"/>
    <w:rsid w:val="04F4385F"/>
    <w:rsid w:val="09DD687B"/>
    <w:rsid w:val="0F883EED"/>
    <w:rsid w:val="11501759"/>
    <w:rsid w:val="12E63600"/>
    <w:rsid w:val="1B0558F5"/>
    <w:rsid w:val="1B9E3B62"/>
    <w:rsid w:val="1C8F7F88"/>
    <w:rsid w:val="285A12A4"/>
    <w:rsid w:val="2A335ABA"/>
    <w:rsid w:val="2F2F0B61"/>
    <w:rsid w:val="2F6452F8"/>
    <w:rsid w:val="43074A91"/>
    <w:rsid w:val="433B71FF"/>
    <w:rsid w:val="49D66CAA"/>
    <w:rsid w:val="5A470DD9"/>
    <w:rsid w:val="5B4C5885"/>
    <w:rsid w:val="5B822FE2"/>
    <w:rsid w:val="608863EF"/>
    <w:rsid w:val="6DAC0906"/>
    <w:rsid w:val="70604A07"/>
    <w:rsid w:val="71247C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eastAsia="楷体" w:asciiTheme="minorAscii" w:hAnsiTheme="minorAscii" w:cstheme="minorBidi"/>
      <w:kern w:val="2"/>
      <w:sz w:val="24"/>
      <w:szCs w:val="24"/>
      <w:lang w:val="en-US" w:eastAsia="zh-CN" w:bidi="ar-SA"/>
    </w:rPr>
  </w:style>
  <w:style w:type="paragraph" w:styleId="2">
    <w:name w:val="heading 1"/>
    <w:basedOn w:val="1"/>
    <w:next w:val="1"/>
    <w:autoRedefine/>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autoRedefine/>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autoRedefine/>
    <w:unhideWhenUsed/>
    <w:qFormat/>
    <w:uiPriority w:val="0"/>
    <w:pPr>
      <w:keepNext/>
      <w:keepLines/>
      <w:numPr>
        <w:ilvl w:val="2"/>
        <w:numId w:val="1"/>
      </w:numPr>
      <w:spacing w:before="260" w:beforeLines="0" w:beforeAutospacing="0" w:after="260" w:afterLines="0" w:afterAutospacing="0" w:line="240" w:lineRule="auto"/>
      <w:ind w:left="709" w:hanging="709"/>
      <w:jc w:val="left"/>
      <w:outlineLvl w:val="2"/>
    </w:pPr>
    <w:rPr>
      <w:rFonts w:eastAsia="楷体"/>
      <w:b/>
    </w:rPr>
  </w:style>
  <w:style w:type="paragraph" w:styleId="5">
    <w:name w:val="heading 4"/>
    <w:basedOn w:val="1"/>
    <w:next w:val="1"/>
    <w:autoRedefine/>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autoRedefine/>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autoRedefine/>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autoRedefine/>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autoRedefine/>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autoRedefine/>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6">
    <w:name w:val="Default Paragraph Font"/>
    <w:autoRedefine/>
    <w:semiHidden/>
    <w:qFormat/>
    <w:uiPriority w:val="0"/>
  </w:style>
  <w:style w:type="table" w:default="1" w:styleId="14">
    <w:name w:val="Normal Table"/>
    <w:autoRedefine/>
    <w:semiHidden/>
    <w:qFormat/>
    <w:uiPriority w:val="0"/>
    <w:tblPr>
      <w:tblCellMar>
        <w:top w:w="0" w:type="dxa"/>
        <w:left w:w="108" w:type="dxa"/>
        <w:bottom w:w="0" w:type="dxa"/>
        <w:right w:w="108" w:type="dxa"/>
      </w:tblCellMar>
    </w:tbl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3">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5">
    <w:name w:val="Table Grid"/>
    <w:basedOn w:val="14"/>
    <w:autoRedefine/>
    <w:qFormat/>
    <w:uiPriority w:val="39"/>
    <w:tblPr>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Pr>
  </w:style>
  <w:style w:type="paragraph" w:customStyle="1" w:styleId="17">
    <w:name w:val="WPSOffice手动目录 1"/>
    <w:autoRedefine/>
    <w:qFormat/>
    <w:uiPriority w:val="0"/>
    <w:pPr>
      <w:ind w:leftChars="0"/>
    </w:pPr>
    <w:rPr>
      <w:rFonts w:asciiTheme="minorHAnsi" w:hAnsiTheme="minorHAnsi" w:eastAsiaTheme="minorEastAsia" w:cstheme="minorBidi"/>
      <w:sz w:val="20"/>
      <w:szCs w:val="20"/>
    </w:rPr>
  </w:style>
  <w:style w:type="paragraph" w:customStyle="1" w:styleId="18">
    <w:name w:val="WPSOffice手动目录 2"/>
    <w:autoRedefine/>
    <w:qFormat/>
    <w:uiPriority w:val="0"/>
    <w:pPr>
      <w:ind w:leftChars="200"/>
    </w:pPr>
    <w:rPr>
      <w:rFonts w:asciiTheme="minorHAnsi" w:hAnsiTheme="minorHAnsi" w:eastAsiaTheme="minorEastAsia" w:cstheme="minorBidi"/>
      <w:sz w:val="20"/>
      <w:szCs w:val="20"/>
    </w:rPr>
  </w:style>
  <w:style w:type="paragraph" w:customStyle="1" w:styleId="19">
    <w:name w:val="WPSOffice手动目录 3"/>
    <w:autoRedefine/>
    <w:qFormat/>
    <w:uiPriority w:val="0"/>
    <w:pPr>
      <w:ind w:leftChars="400"/>
    </w:pPr>
    <w:rPr>
      <w:rFonts w:asciiTheme="minorHAnsi" w:hAnsiTheme="minorHAnsi" w:eastAsiaTheme="minorEastAsia" w:cstheme="minorBidi"/>
      <w:sz w:val="20"/>
      <w:szCs w:val="20"/>
    </w:rPr>
  </w:style>
  <w:style w:type="paragraph" w:customStyle="1" w:styleId="20">
    <w:name w:val="样式1"/>
    <w:basedOn w:val="2"/>
    <w:autoRedefine/>
    <w:qFormat/>
    <w:uiPriority w:val="0"/>
    <w:pPr>
      <w:numPr>
        <w:ilvl w:val="0"/>
        <w:numId w:val="2"/>
      </w:numPr>
      <w:ind w:left="425" w:hanging="425"/>
      <w:jc w:val="left"/>
    </w:pPr>
    <w:rPr>
      <w:rFonts w:hint="eastAsia" w:ascii="楷体" w:hAnsi="楷体" w:cs="楷体"/>
      <w:bCs/>
      <w:sz w:val="32"/>
      <w:szCs w:val="32"/>
      <w14:textFill>
        <w14:gradFill>
          <w14:gsLst>
            <w14:gs w14:pos="50000">
              <w14:schemeClr w14:val="accent1"/>
            </w14:gs>
            <w14:gs w14:pos="0">
              <w14:schemeClr w14:val="accent1">
                <w14:lumMod w14:val="25000"/>
                <w14:lumOff w14:val="75000"/>
              </w14:schemeClr>
            </w14:gs>
            <w14:gs w14:pos="100000">
              <w14:schemeClr w14:val="accent1">
                <w14:lumMod w14:val="85000"/>
              </w14:schemeClr>
            </w14:gs>
          </w14:gsLst>
          <w14:lin w14:ang="5400000" w14:scaled="1"/>
        </w14:gradFill>
      </w14:textFill>
    </w:rPr>
  </w:style>
  <w:style w:type="paragraph" w:customStyle="1" w:styleId="21">
    <w:name w:val="样式2"/>
    <w:basedOn w:val="3"/>
    <w:next w:val="1"/>
    <w:autoRedefine/>
    <w:qFormat/>
    <w:uiPriority w:val="0"/>
    <w:pPr>
      <w:numPr>
        <w:ilvl w:val="0"/>
        <w:numId w:val="3"/>
      </w:numPr>
      <w:spacing w:line="240" w:lineRule="auto"/>
      <w:ind w:left="425" w:hanging="425"/>
    </w:pPr>
    <w:rPr>
      <w:rFonts w:ascii="楷体" w:hAnsi="楷体" w:cs="楷体"/>
      <w:bCs/>
      <w:sz w:val="28"/>
      <w:szCs w:val="32"/>
      <w14:textFill>
        <w14:gradFill>
          <w14:gsLst>
            <w14:gs w14:pos="50000">
              <w14:schemeClr w14:val="accent1"/>
            </w14:gs>
            <w14:gs w14:pos="0">
              <w14:schemeClr w14:val="accent1">
                <w14:lumMod w14:val="25000"/>
                <w14:lumOff w14:val="75000"/>
              </w14:schemeClr>
            </w14:gs>
            <w14:gs w14:pos="100000">
              <w14:schemeClr w14:val="accent1">
                <w14:lumMod w14:val="85000"/>
              </w14:schemeClr>
            </w14:gs>
          </w14:gsLst>
          <w14:lin w14:ang="5400000" w14:scaled="1"/>
        </w14:gradFill>
      </w14:textFill>
    </w:rPr>
  </w:style>
  <w:style w:type="paragraph" w:customStyle="1" w:styleId="22">
    <w:name w:val="图片下标"/>
    <w:basedOn w:val="1"/>
    <w:autoRedefine/>
    <w:qFormat/>
    <w:uiPriority w:val="0"/>
    <w:pPr>
      <w:spacing w:before="50" w:beforeLines="50" w:after="50" w:afterLines="50"/>
      <w:ind w:firstLine="480" w:firstLineChars="200"/>
      <w:jc w:val="center"/>
    </w:pPr>
    <w:rPr>
      <w:rFonts w:eastAsia="仿宋"/>
      <w:sz w:val="21"/>
    </w:rPr>
  </w:style>
  <w:style w:type="paragraph" w:customStyle="1" w:styleId="23">
    <w:name w:val="样式3-正文"/>
    <w:basedOn w:val="1"/>
    <w:autoRedefine/>
    <w:qFormat/>
    <w:uiPriority w:val="0"/>
    <w:pPr>
      <w:spacing w:before="163" w:after="163"/>
      <w:ind w:firstLine="480" w:firstLineChars="200"/>
    </w:pPr>
    <w:rPr>
      <w:rFonts w:ascii="Times New Roman" w:hAnsi="Times New Roman"/>
    </w:rPr>
  </w:style>
  <w:style w:type="table" w:customStyle="1" w:styleId="24">
    <w:name w:val="三线表"/>
    <w:basedOn w:val="14"/>
    <w:autoRedefine/>
    <w:qFormat/>
    <w:uiPriority w:val="99"/>
    <w:tblPr>
      <w:tblBorders>
        <w:top w:val="single" w:color="auto" w:sz="12" w:space="0"/>
        <w:bottom w:val="single" w:color="auto" w:sz="12" w:space="0"/>
      </w:tblBorders>
    </w:tblPr>
    <w:tblStylePr w:type="firstRow">
      <w:tcPr>
        <w:tcBorders>
          <w:bottom w:val="single" w:color="auto" w:sz="6" w:space="0"/>
        </w:tcBorders>
      </w:tcPr>
    </w:tblStylePr>
  </w:style>
  <w:style w:type="character" w:customStyle="1" w:styleId="25">
    <w:name w:val="md-plain"/>
    <w:basedOn w:val="16"/>
    <w:autoRedefine/>
    <w:qFormat/>
    <w:uiPriority w:val="0"/>
  </w:style>
  <w:style w:type="paragraph" w:customStyle="1" w:styleId="26">
    <w:name w:val="md-end-block"/>
    <w:basedOn w:val="1"/>
    <w:autoRedefine/>
    <w:qFormat/>
    <w:uiPriority w:val="0"/>
    <w:pPr>
      <w:widowControl/>
      <w:spacing w:before="100" w:beforeAutospacing="1" w:after="100" w:afterAutospacing="1"/>
      <w:jc w:val="left"/>
    </w:pPr>
    <w:rPr>
      <w:rFonts w:ascii="宋体" w:hAnsi="宋体" w:eastAsia="宋体" w:cs="宋体"/>
      <w:kern w:val="0"/>
    </w:rPr>
  </w:style>
  <w:style w:type="paragraph" w:styleId="27">
    <w:name w:val="List Paragraph"/>
    <w:basedOn w:val="1"/>
    <w:autoRedefine/>
    <w:unhideWhenUsed/>
    <w:qFormat/>
    <w:uiPriority w:val="99"/>
    <w:pPr>
      <w:ind w:firstLine="420" w:firstLineChars="200"/>
    </w:pPr>
  </w:style>
  <w:style w:type="table" w:customStyle="1" w:styleId="28">
    <w:name w:val="Grid Table 4 Accent 1"/>
    <w:basedOn w:val="14"/>
    <w:autoRedefine/>
    <w:qFormat/>
    <w:uiPriority w:val="49"/>
    <w:tblPr>
      <w:tblBorders>
        <w:top w:val="single" w:color="91ABDF" w:themeColor="accent1" w:themeTint="99" w:sz="4" w:space="0"/>
        <w:left w:val="single" w:color="91ABDF" w:themeColor="accent1" w:themeTint="99" w:sz="4" w:space="0"/>
        <w:bottom w:val="single" w:color="91ABDF" w:themeColor="accent1" w:themeTint="99" w:sz="4" w:space="0"/>
        <w:right w:val="single" w:color="91ABDF" w:themeColor="accent1" w:themeTint="99" w:sz="4" w:space="0"/>
        <w:insideH w:val="single" w:color="91ABDF" w:themeColor="accent1" w:themeTint="99" w:sz="4" w:space="0"/>
        <w:insideV w:val="single" w:color="91ABDF" w:themeColor="accent1" w:themeTint="99" w:sz="4" w:space="0"/>
      </w:tblBorders>
    </w:tblPr>
    <w:tblStylePr w:type="firstRow">
      <w:rPr>
        <w:b/>
        <w:bCs/>
        <w:color w:val="FFFFFF" w:themeColor="background1"/>
        <w14:textFill>
          <w14:solidFill>
            <w14:schemeClr w14:val="bg1"/>
          </w14:solidFill>
        </w14:textFill>
      </w:rPr>
      <w:tcPr>
        <w:tcBorders>
          <w:top w:val="single" w:color="4874CB" w:themeColor="accent1" w:sz="4" w:space="0"/>
          <w:left w:val="single" w:color="4874CB" w:themeColor="accent1" w:sz="4" w:space="0"/>
          <w:bottom w:val="single" w:color="4874CB" w:themeColor="accent1" w:sz="4" w:space="0"/>
          <w:right w:val="single" w:color="4874CB" w:themeColor="accent1" w:sz="4" w:space="0"/>
          <w:insideH w:val="nil"/>
          <w:insideV w:val="nil"/>
        </w:tcBorders>
        <w:shd w:val="clear" w:color="auto" w:fill="4874CB" w:themeFill="accent1"/>
      </w:tcPr>
    </w:tblStylePr>
    <w:tblStylePr w:type="lastRow">
      <w:rPr>
        <w:b/>
        <w:bCs/>
      </w:rPr>
      <w:tcPr>
        <w:tcBorders>
          <w:top w:val="double" w:color="4874CB" w:themeColor="accent1" w:sz="4" w:space="0"/>
        </w:tcBorders>
      </w:tcPr>
    </w:tblStylePr>
    <w:tblStylePr w:type="firstCol">
      <w:rPr>
        <w:b/>
        <w:bCs/>
      </w:rPr>
    </w:tblStylePr>
    <w:tblStylePr w:type="lastCol">
      <w:rPr>
        <w:b/>
        <w:bCs/>
      </w:rPr>
    </w:tblStylePr>
    <w:tblStylePr w:type="band1Vert">
      <w:tcPr>
        <w:shd w:val="clear" w:color="auto" w:fill="DAE3F4" w:themeFill="accent1" w:themeFillTint="33"/>
      </w:tcPr>
    </w:tblStylePr>
    <w:tblStylePr w:type="band1Horz">
      <w:tcPr>
        <w:shd w:val="clear" w:color="auto" w:fill="DAE3F4" w:themeFill="accent1" w:themeFillTint="33"/>
      </w:tcPr>
    </w:tblStylePr>
  </w:style>
  <w:style w:type="table" w:customStyle="1" w:styleId="29">
    <w:name w:val="Grid Table 6 Colorful Accent 5"/>
    <w:basedOn w:val="14"/>
    <w:autoRedefine/>
    <w:qFormat/>
    <w:uiPriority w:val="51"/>
    <w:pPr>
      <w:jc w:val="center"/>
    </w:pPr>
    <w:rPr>
      <w:color w:val="249087" w:themeColor="accent5" w:themeShade="BF"/>
    </w:rPr>
    <w:tblPr>
      <w:tblBorders>
        <w:top w:val="single" w:color="7DDED6" w:themeColor="accent5" w:themeTint="99" w:sz="4" w:space="0"/>
        <w:left w:val="single" w:color="7DDED6" w:themeColor="accent5" w:themeTint="99" w:sz="4" w:space="0"/>
        <w:bottom w:val="single" w:color="7DDED6" w:themeColor="accent5" w:themeTint="99" w:sz="4" w:space="0"/>
        <w:right w:val="single" w:color="7DDED6" w:themeColor="accent5" w:themeTint="99" w:sz="4" w:space="0"/>
        <w:insideH w:val="single" w:color="7DDED6" w:themeColor="accent5" w:themeTint="99" w:sz="4" w:space="0"/>
        <w:insideV w:val="single" w:color="7DDED6" w:themeColor="accent5" w:themeTint="99" w:sz="4" w:space="0"/>
      </w:tblBorders>
    </w:tblPr>
    <w:tblStylePr w:type="firstRow">
      <w:rPr>
        <w:b/>
        <w:bCs/>
      </w:rPr>
      <w:tcPr>
        <w:tcBorders>
          <w:bottom w:val="single" w:color="7DDED6" w:themeColor="accent5" w:themeTint="99" w:sz="12" w:space="0"/>
        </w:tcBorders>
      </w:tcPr>
    </w:tblStylePr>
    <w:tblStylePr w:type="lastRow">
      <w:rPr>
        <w:b/>
        <w:bCs/>
      </w:rPr>
      <w:tcPr>
        <w:tcBorders>
          <w:top w:val="double" w:color="7DDED6" w:themeColor="accent5" w:themeTint="99" w:sz="4" w:space="0"/>
        </w:tcBorders>
      </w:tcPr>
    </w:tblStylePr>
    <w:tblStylePr w:type="firstCol">
      <w:rPr>
        <w:b/>
        <w:bCs/>
      </w:rPr>
    </w:tblStylePr>
    <w:tblStylePr w:type="lastCol">
      <w:rPr>
        <w:b/>
        <w:bCs/>
      </w:rPr>
    </w:tblStylePr>
    <w:tblStylePr w:type="band1Vert">
      <w:tcPr>
        <w:shd w:val="clear" w:color="auto" w:fill="D3F4F1" w:themeFill="accent5" w:themeFillTint="33"/>
      </w:tcPr>
    </w:tblStylePr>
    <w:tblStylePr w:type="band1Horz">
      <w:tcPr>
        <w:shd w:val="clear" w:color="auto" w:fill="D3F4F1" w:themeFill="accent5" w:themeFillTint="33"/>
      </w:tcPr>
    </w:tblStylePr>
  </w:style>
  <w:style w:type="paragraph" w:customStyle="1" w:styleId="30">
    <w:name w:val="参考文献"/>
    <w:basedOn w:val="1"/>
    <w:link w:val="31"/>
    <w:autoRedefine/>
    <w:qFormat/>
    <w:uiPriority w:val="0"/>
    <w:pPr>
      <w:numPr>
        <w:ilvl w:val="0"/>
        <w:numId w:val="4"/>
      </w:numPr>
    </w:pPr>
  </w:style>
  <w:style w:type="character" w:customStyle="1" w:styleId="31">
    <w:name w:val="参考文献 Char"/>
    <w:link w:val="30"/>
    <w:autoRedefine/>
    <w:qFormat/>
    <w:uiPriority w:val="0"/>
    <w:rPr>
      <w:rFonts w:eastAsia="楷体" w:asciiTheme="minorAscii" w:hAnsiTheme="minorAscii"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0</Words>
  <Characters>0</Characters>
  <Lines>0</Lines>
  <Paragraphs>0</Paragraphs>
  <TotalTime>0</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2024-03-22T02:36:00Z</dcterms:created>
  <dc:creator>86132</dc:creator>
  <cp:lastModifiedBy>用户0575</cp:lastModifiedBy>
  <dcterms:modified xsi:type="dcterms:W3CDTF">2024-04-14T14:46:18Z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F5BE7E88939D41848C2F3180DA698838_12</vt:lpwstr>
  </property>
</Properties>
</file>