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70C24">
      <w:pPr>
        <w:pStyle w:val="2"/>
        <w:keepNext w:val="0"/>
        <w:keepLines w:val="0"/>
        <w:widowControl/>
        <w:suppressLineNumbers w:val="0"/>
        <w:jc w:val="left"/>
      </w:pPr>
      <w:r>
        <w:t>一、24小时</w:t>
      </w:r>
    </w:p>
    <w:p w14:paraId="1FBB4E0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📌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后注意事项</w:t>
      </w:r>
    </w:p>
    <w:p w14:paraId="2F7076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清洁禁忌：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后24小时内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区域禁止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水、洗脸、化妆，避免护肤品、彩妆刺激脆弱肌肤，防止引发泛红、敏感、炎症问题。</w:t>
      </w:r>
    </w:p>
    <w:p w14:paraId="4C9CCE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一周内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温控禁忌：严禁热敷、蒸桑拿、泡温泉、剧烈运动出汗，同时避免长时间暴晒、处于高温环境，防止射频受热后影响胶原修复，加重肌肤灼热泛红。</w:t>
      </w:r>
    </w:p>
    <w:p w14:paraId="13EB5A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一周内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护肤禁忌：禁止使用含酸类、酒精、维A醇、美白功效型护肤品，仅可后续使用医用温和修护产品，减少肌肤负担。</w:t>
      </w:r>
    </w:p>
    <w:p w14:paraId="64F2C9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一周内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生活禁忌：忌辛辣刺激、海鲜、烟酒，保证充足休息，避免熬夜，助力肌肤快速修复。</w:t>
      </w:r>
    </w:p>
    <w:p w14:paraId="473683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状态须知：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后轻微泛红、温热感、紧绷感均为正常现象，会随肌肤修复逐步消退，无需过度担心。</w:t>
      </w:r>
    </w:p>
    <w:p w14:paraId="13A9FEFC">
      <w:pPr>
        <w:pStyle w:val="2"/>
        <w:keepNext w:val="0"/>
        <w:keepLines w:val="0"/>
        <w:widowControl/>
        <w:suppressLineNumbers w:val="0"/>
        <w:jc w:val="left"/>
      </w:pPr>
      <w:r>
        <w:t>二、</w:t>
      </w:r>
      <w:r>
        <w:rPr>
          <w:rFonts w:hint="eastAsia"/>
          <w:lang w:eastAsia="zh-CN"/>
        </w:rPr>
        <w:t>体验</w:t>
      </w:r>
      <w:r>
        <w:t>后30天</w:t>
      </w:r>
    </w:p>
    <w:p w14:paraId="2FDA70E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📌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后30天专属护理建议</w:t>
      </w:r>
    </w:p>
    <w:p w14:paraId="65AC88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核心护肤：重点做好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补水+防晒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！每日坚持使用医用保湿修护水乳、面膜，补足肌肤水分，助力胶原持续再生；外出严格涂抹防晒霜、佩戴帽子口罩，杜绝紫外线导致的色素沉着、肌肤老化。</w:t>
      </w:r>
    </w:p>
    <w:p w14:paraId="3742C2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护肤升级：可逐步恢复温和日常护肤，依旧避开高浓度功效型产品，不频繁去角质、不做深度清洁，保护肌肤屏障。</w:t>
      </w:r>
    </w:p>
    <w:p w14:paraId="1DAEED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生活养护：保持规律作息，减少熬夜，少吃高糖高油食物，避免胶原流失，稳固紧致抗衰效果。</w:t>
      </w:r>
    </w:p>
    <w:p w14:paraId="33D101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状态跟进：目前肌肤紧致、细纹改善效果处于稳步上升阶段，属于正常修复节奏，坚持养护效果会持续优化。</w:t>
      </w:r>
    </w:p>
    <w:p w14:paraId="372C68D9">
      <w:pPr>
        <w:pStyle w:val="2"/>
        <w:keepNext w:val="0"/>
        <w:keepLines w:val="0"/>
        <w:widowControl/>
        <w:suppressLineNumbers w:val="0"/>
        <w:jc w:val="left"/>
      </w:pPr>
      <w:r>
        <w:t>三、</w:t>
      </w:r>
      <w:r>
        <w:rPr>
          <w:rFonts w:hint="eastAsia"/>
          <w:lang w:eastAsia="zh-CN"/>
        </w:rPr>
        <w:t>体验</w:t>
      </w:r>
      <w:r>
        <w:t>后90天</w:t>
      </w:r>
    </w:p>
    <w:p w14:paraId="3CFFC0D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📌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后90天进阶护理建议</w:t>
      </w:r>
    </w:p>
    <w:p w14:paraId="286901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维稳护肤：肌肤屏障已完全修复，可正常进行日常护肤，重点以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抗衰、保湿、抗氧化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为主，搭配温和抗老产品，巩固胶原紧致效果。</w:t>
      </w:r>
    </w:p>
    <w:p w14:paraId="071C1C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硬核防晒：依旧坚持全天候防晒，紫外线是抗衰最大天敌，长期防晒可有效维持提拉、淡化细纹的效果，避免肌肤松弛反弹。</w:t>
      </w:r>
    </w:p>
    <w:p w14:paraId="4045AE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定期养护：可定期做基础补水保湿护理，不建议频繁做侵入式、高强度焕肤项目，避免破坏肌肤胶原稳态。</w:t>
      </w:r>
    </w:p>
    <w:p w14:paraId="6BB72A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作息管理：长期保持健康作息、清淡饮食，减少糖分摄入，有效延缓胶原老化，延长项目时效。</w:t>
      </w:r>
    </w:p>
    <w:p w14:paraId="435A9C4A">
      <w:pPr>
        <w:pStyle w:val="2"/>
        <w:keepNext w:val="0"/>
        <w:keepLines w:val="0"/>
        <w:widowControl/>
        <w:suppressLineNumbers w:val="0"/>
        <w:jc w:val="left"/>
      </w:pPr>
      <w:r>
        <w:t>四、</w:t>
      </w:r>
      <w:r>
        <w:rPr>
          <w:rFonts w:hint="eastAsia"/>
          <w:lang w:eastAsia="zh-CN"/>
        </w:rPr>
        <w:t>体验</w:t>
      </w:r>
      <w:r>
        <w:t>后180天</w:t>
      </w:r>
    </w:p>
    <w:p w14:paraId="0E78D47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📌 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体验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后180天长效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紧致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护理建议</w:t>
      </w:r>
    </w:p>
    <w:p w14:paraId="4222C8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效果复盘：目前项目效果已完全定型，肌肤紧致、细纹淡化、轮廓提升的状态进入长效稳定阶段，是本次项目的最佳呈现状态。</w:t>
      </w:r>
    </w:p>
    <w:p w14:paraId="5793C4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日常维稳：日常护肤以保湿、抗氧、抗老为主，持续做好防晒和基础护肤，即可长期维持现有年轻肌态。</w:t>
      </w:r>
    </w:p>
    <w:p w14:paraId="4B826E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进阶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维养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：若想要持续进阶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维养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、巩固紧致效果，可咨询专属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师，定制周期性养护或叠加轻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美容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抗衰方案，持续延缓肌肤老化。</w:t>
      </w:r>
    </w:p>
    <w:p w14:paraId="41F581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习惯养护：保持良好生活习惯，是长效维持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美容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效果的核心，规避熬夜、暴晒、高糖饮食，守住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项目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成果。</w:t>
      </w:r>
    </w:p>
    <w:p w14:paraId="0DAF14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22107"/>
    <w:rsid w:val="1344612C"/>
    <w:rsid w:val="13C50D8E"/>
    <w:rsid w:val="18294330"/>
    <w:rsid w:val="19CA3A5C"/>
    <w:rsid w:val="1AF731C9"/>
    <w:rsid w:val="206E0EB3"/>
    <w:rsid w:val="297A3E18"/>
    <w:rsid w:val="2CDA38A5"/>
    <w:rsid w:val="3DA443AE"/>
    <w:rsid w:val="52A0271D"/>
    <w:rsid w:val="5B220213"/>
    <w:rsid w:val="601644B3"/>
    <w:rsid w:val="6891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2214</Words>
  <Characters>2278</Characters>
  <Lines>0</Lines>
  <Paragraphs>0</Paragraphs>
  <TotalTime>358</TotalTime>
  <ScaleCrop>false</ScaleCrop>
  <LinksUpToDate>false</LinksUpToDate>
  <CharactersWithSpaces>2312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2026-06-30T08:35:00Z</dcterms:created>
  <dc:creator>橘子汽水</dc:creator>
  <cp:lastModifiedBy>15436</cp:lastModifiedBy>
  <dcterms:modified xsi:type="dcterms:W3CDTF">2026-07-01T08:07:27Z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eyJoZGlkIjoiMzEwNTM5NzYwMDRjMzkwZTVkZjY2ODkwMGIxNGU0OTUiLCJ1c2VySWQiOiI2MTc3OTI0NDUifQ==</vt:lpwstr>
  </property>
  <property fmtid="{D5CDD505-2E9C-101B-9397-08002B2CF9AE}" pid="4" name="ICV">
    <vt:lpwstr>CD997EE595864EE09C74B94BF1C6B550_13</vt:lpwstr>
  </property>
</Properties>
</file>