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存储方式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每元组Tuple的存储方式如下：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基本就是对着本表的schema来存，不过对于varchar，存的是4字节的指针，指向的位置紧挨着本元组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对于每个元组，其唯一标识为RID，实际就是存储的页id和在本页中的读几个元组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4972050"/>
            <wp:effectExtent l="0" t="0" r="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表在内存中的表示方式为TableHeap，他只要保存本表第一个页的页号，因为每个页都会有其相关前后页的页号。这里用于存储数据库记录的一个页，在内存中的表示方式为TablePage，其格式如下：</w:t>
      </w:r>
    </w:p>
    <w:p>
      <w:r>
        <w:drawing>
          <wp:inline distT="0" distB="0" distL="114300" distR="114300">
            <wp:extent cx="4951730" cy="69342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缓冲区管理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哈希表+LRU。这里的哈希表实现为可扩展哈希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3819525" cy="5438775"/>
            <wp:effectExtent l="0" t="0" r="571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缓冲区管理的单位是页</w:t>
      </w:r>
      <w:r>
        <w:rPr>
          <w:rFonts w:hint="eastAsia"/>
          <w:lang w:val="en-US" w:eastAsia="zh-CN"/>
        </w:rPr>
        <w:t>，Page，包括读写锁、脏写位、引用位、页ID等，其他的包括用于存储数据库记录的页、用于索引的页（b+ tree相关页）都继承自该类。</w:t>
      </w:r>
    </w:p>
    <w:p>
      <w:pPr>
        <w:bidi w:val="0"/>
      </w:pPr>
      <w:r>
        <w:drawing>
          <wp:inline distT="0" distB="0" distL="114300" distR="114300">
            <wp:extent cx="2979420" cy="1005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其他的页在实际使用时只用到data_部分。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实现为B+树，具体代码在Page下，前缀为B_Plus_Tree的几个文件，区分开根页、中间页、叶子页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2PL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438900" cy="4305300"/>
            <wp:effectExtent l="0" t="0" r="7620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pStyle w:val="3"/>
        <w:bidi w:val="0"/>
      </w:pPr>
      <w:r>
        <w:t>日志管理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日志管理是通过log_manager，通过disk_manager读写日志。log_manager在构造时创建　日志刷新线程，每当有日志写入或超时或强制唤醒时　会刷新缓冲区日志到持久化存储中。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日志管理会持有一个当前日志计数，每次新增日志，计数++并作为日志id</w:t>
      </w:r>
    </w:p>
    <w:p>
      <w:pPr>
        <w:pStyle w:val="3"/>
        <w:bidi w:val="0"/>
      </w:pPr>
      <w:r>
        <w:rPr>
          <w:rFonts w:hint="eastAsia"/>
        </w:rPr>
        <w:t>写日志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具体就是在每次table_page中更新元组时，新建并插入相关日志，格式如下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438900" cy="3933825"/>
            <wp:effectExtent l="0" t="0" r="7620" b="1333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每个日志会保存在本事务中的上一条日志的id，便于undo时操作</w:t>
      </w:r>
    </w:p>
    <w:p>
      <w:pPr>
        <w:pStyle w:val="3"/>
        <w:bidi w:val="0"/>
      </w:pPr>
      <w:r>
        <w:rPr>
          <w:rFonts w:hint="eastAsia"/>
        </w:rPr>
        <w:t>事务及事务管理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事务主要包括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381750" cy="2895600"/>
            <wp:effectExtent l="0" t="0" r="3810" b="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438900" cy="1200150"/>
            <wp:effectExtent l="0" t="0" r="7620" b="381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事务管理器负责管理事务计数，事务状态改变（begin, commit, abort）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438900" cy="228600"/>
            <wp:effectExtent l="0" t="0" r="7620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加锁阶段和解锁阶段和锁管理交互</w:t>
      </w:r>
    </w:p>
    <w:p>
      <w:pPr>
        <w:pStyle w:val="3"/>
        <w:bidi w:val="0"/>
      </w:pPr>
      <w:bookmarkStart w:id="0" w:name="_GoBack"/>
      <w:bookmarkEnd w:id="0"/>
      <w:r>
        <w:rPr>
          <w:rFonts w:hint="eastAsia"/>
        </w:rPr>
        <w:t>日志恢复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日志记录读取单位还是一页，从日志第一页/检查点开始读，第一遍redo日志，并记录未完成的事务(刚开始所有事务都是未完成，commit/abort后才会从里面删掉)。　　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对于日志记录重做，如果要更新的页(其lsn大于等于本日志记录lsn，则不用更新)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4"/>
          <w:szCs w:val="24"/>
          <w:vertAlign w:val="baseline"/>
        </w:rPr>
        <w:t>undo从每个未完成事务的最后一个日志开始，为了加快索引，引入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</w:pPr>
      <w:r>
        <w:drawing>
          <wp:inline distT="0" distB="0" distL="114300" distR="114300">
            <wp:extent cx="6438900" cy="1143000"/>
            <wp:effectExtent l="0" t="0" r="7620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42B28"/>
    <w:rsid w:val="10CA1C1F"/>
    <w:rsid w:val="110436E4"/>
    <w:rsid w:val="1C9A4785"/>
    <w:rsid w:val="22EF4AD6"/>
    <w:rsid w:val="2C5976CF"/>
    <w:rsid w:val="525244D5"/>
    <w:rsid w:val="5A5868E6"/>
    <w:rsid w:val="70D05484"/>
    <w:rsid w:val="7D2A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2019-11-22T08:47:00Z</dcterms:created>
  <dc:creator>gaohongzhi</dc:creator>
  <cp:lastModifiedBy>Gawing</cp:lastModifiedBy>
  <dcterms:modified xsi:type="dcterms:W3CDTF">2019-11-23T19:45:37Z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