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黑体" w:eastAsia="黑体" w:hAnsi="黑体" w:cs="黑体" w:hint="eastAsia"/>
          <w:sz w:val="30"/>
          <w:szCs w:val="30"/>
        </w:rPr>
        <w:id w:val="147482452"/>
        <w15:color w:val="DBDBDB"/>
        <w:docPartObj>
          <w:docPartGallery w:val="Table of Contents"/>
          <w:docPartUnique/>
        </w:docPartObj>
      </w:sdtPr>
      <w:sdtEndPr>
        <w:rPr>
          <w:b/>
          <w:sz w:val="21"/>
        </w:rPr>
      </w:sdtEndPr>
      <w:sdtContent>
        <w:p w14:paraId="0DB51D53" w14:textId="77777777" w:rsidR="006F047F" w:rsidRDefault="00D96B50">
          <w:pPr>
            <w:spacing w:beforeLines="100" w:before="312" w:afterLines="100" w:after="312" w:line="360" w:lineRule="auto"/>
            <w:jc w:val="center"/>
            <w:outlineLvl w:val="0"/>
            <w:rPr>
              <w:rFonts w:ascii="黑体" w:eastAsia="黑体" w:hAnsi="黑体" w:cs="黑体"/>
              <w:sz w:val="72"/>
              <w:szCs w:val="72"/>
            </w:rPr>
          </w:pPr>
          <w:r>
            <w:rPr>
              <w:rFonts w:ascii="黑体" w:eastAsia="黑体" w:hAnsi="黑体" w:cs="黑体" w:hint="eastAsia"/>
              <w:sz w:val="72"/>
              <w:szCs w:val="72"/>
            </w:rPr>
            <w:t>本科生毕业论文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8"/>
          </w:tblGrid>
          <w:tr w:rsidR="006F047F" w14:paraId="493E035F" w14:textId="77777777">
            <w:trPr>
              <w:trHeight w:val="794"/>
              <w:jc w:val="center"/>
            </w:trPr>
            <w:tc>
              <w:tcPr>
                <w:tcW w:w="8458" w:type="dxa"/>
                <w:tcBorders>
                  <w:top w:val="nil"/>
                  <w:left w:val="nil"/>
                  <w:bottom w:val="nil"/>
                  <w:right w:val="nil"/>
                </w:tcBorders>
                <w:vAlign w:val="center"/>
              </w:tcPr>
              <w:p w14:paraId="7832A056" w14:textId="77777777" w:rsidR="006F047F" w:rsidRDefault="00D96B50">
                <w:pPr>
                  <w:spacing w:line="360" w:lineRule="auto"/>
                  <w:jc w:val="center"/>
                  <w:rPr>
                    <w:rFonts w:ascii="楷体" w:eastAsia="楷体" w:hAnsi="楷体" w:cs="楷体"/>
                    <w:sz w:val="44"/>
                    <w:szCs w:val="44"/>
                    <w:shd w:val="clear" w:color="FFFFFF" w:fill="D9D9D9"/>
                  </w:rPr>
                </w:pPr>
                <w:r>
                  <w:rPr>
                    <w:rFonts w:ascii="楷体" w:eastAsia="楷体" w:hAnsi="楷体" w:cs="楷体" w:hint="eastAsia"/>
                    <w:b/>
                    <w:bCs/>
                    <w:sz w:val="44"/>
                    <w:szCs w:val="44"/>
                  </w:rPr>
                  <w:t>浅析应收账款管理以上海政飞公司为例</w:t>
                </w:r>
              </w:p>
            </w:tc>
          </w:tr>
        </w:tbl>
        <w:p w14:paraId="6B141E5D" w14:textId="77777777" w:rsidR="006F047F" w:rsidRDefault="006F047F">
          <w:pPr>
            <w:jc w:val="center"/>
            <w:rPr>
              <w:rFonts w:eastAsia="隶书"/>
              <w:sz w:val="72"/>
              <w:szCs w:val="72"/>
            </w:rPr>
          </w:pPr>
        </w:p>
        <w:tbl>
          <w:tblPr>
            <w:tblW w:w="0" w:type="auto"/>
            <w:tblInd w:w="1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5583"/>
          </w:tblGrid>
          <w:tr w:rsidR="006F047F" w14:paraId="3695859F" w14:textId="77777777">
            <w:trPr>
              <w:trHeight w:val="869"/>
            </w:trPr>
            <w:tc>
              <w:tcPr>
                <w:tcW w:w="1921" w:type="dxa"/>
                <w:tcBorders>
                  <w:top w:val="nil"/>
                  <w:left w:val="nil"/>
                  <w:bottom w:val="nil"/>
                  <w:right w:val="nil"/>
                </w:tcBorders>
                <w:vAlign w:val="center"/>
              </w:tcPr>
              <w:p w14:paraId="7DDDC13B"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学    号：</w:t>
                </w:r>
              </w:p>
            </w:tc>
            <w:tc>
              <w:tcPr>
                <w:tcW w:w="5583" w:type="dxa"/>
                <w:tcBorders>
                  <w:top w:val="nil"/>
                  <w:left w:val="nil"/>
                  <w:right w:val="nil"/>
                </w:tcBorders>
                <w:vAlign w:val="center"/>
              </w:tcPr>
              <w:p w14:paraId="3F4AE08E" w14:textId="77777777" w:rsidR="006F047F" w:rsidRDefault="00D96B50">
                <w:pPr>
                  <w:snapToGrid w:val="0"/>
                  <w:jc w:val="center"/>
                  <w:rPr>
                    <w:b/>
                    <w:bCs/>
                    <w:sz w:val="30"/>
                    <w:szCs w:val="30"/>
                  </w:rPr>
                </w:pPr>
                <w:r>
                  <w:rPr>
                    <w:rFonts w:ascii="Times New Roman" w:hAnsi="Times New Roman" w:cs="Times New Roman"/>
                    <w:b/>
                    <w:bCs/>
                    <w:sz w:val="32"/>
                    <w:szCs w:val="32"/>
                  </w:rPr>
                  <w:t>8015101082105</w:t>
                </w:r>
              </w:p>
            </w:tc>
          </w:tr>
          <w:tr w:rsidR="006F047F" w14:paraId="35BE7616" w14:textId="77777777">
            <w:trPr>
              <w:trHeight w:val="869"/>
            </w:trPr>
            <w:tc>
              <w:tcPr>
                <w:tcW w:w="1921" w:type="dxa"/>
                <w:tcBorders>
                  <w:top w:val="nil"/>
                  <w:left w:val="nil"/>
                  <w:bottom w:val="nil"/>
                  <w:right w:val="nil"/>
                </w:tcBorders>
                <w:vAlign w:val="center"/>
              </w:tcPr>
              <w:p w14:paraId="2133FD08"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学生姓名：</w:t>
                </w:r>
              </w:p>
            </w:tc>
            <w:tc>
              <w:tcPr>
                <w:tcW w:w="5583" w:type="dxa"/>
                <w:tcBorders>
                  <w:top w:val="nil"/>
                  <w:left w:val="nil"/>
                  <w:right w:val="nil"/>
                </w:tcBorders>
                <w:vAlign w:val="center"/>
              </w:tcPr>
              <w:p w14:paraId="627ECE55" w14:textId="77777777" w:rsidR="006F047F" w:rsidRDefault="00D96B50">
                <w:pPr>
                  <w:snapToGrid w:val="0"/>
                  <w:jc w:val="center"/>
                  <w:rPr>
                    <w:rFonts w:ascii="宋体" w:hAnsi="宋体" w:cs="宋体"/>
                    <w:b/>
                    <w:bCs/>
                    <w:sz w:val="30"/>
                    <w:szCs w:val="30"/>
                  </w:rPr>
                </w:pPr>
                <w:r>
                  <w:rPr>
                    <w:rFonts w:ascii="宋体" w:eastAsia="宋体" w:hAnsi="宋体" w:cs="宋体" w:hint="eastAsia"/>
                    <w:b/>
                    <w:bCs/>
                    <w:sz w:val="32"/>
                    <w:szCs w:val="32"/>
                  </w:rPr>
                  <w:t>朱琳</w:t>
                </w:r>
              </w:p>
            </w:tc>
          </w:tr>
          <w:tr w:rsidR="006F047F" w14:paraId="7FC04489" w14:textId="77777777">
            <w:trPr>
              <w:trHeight w:val="869"/>
            </w:trPr>
            <w:tc>
              <w:tcPr>
                <w:tcW w:w="1921" w:type="dxa"/>
                <w:tcBorders>
                  <w:top w:val="nil"/>
                  <w:left w:val="nil"/>
                  <w:bottom w:val="nil"/>
                  <w:right w:val="nil"/>
                </w:tcBorders>
                <w:vAlign w:val="center"/>
              </w:tcPr>
              <w:p w14:paraId="66C4F059"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所在学院：</w:t>
                </w:r>
              </w:p>
            </w:tc>
            <w:tc>
              <w:tcPr>
                <w:tcW w:w="5583" w:type="dxa"/>
                <w:tcBorders>
                  <w:left w:val="nil"/>
                  <w:right w:val="nil"/>
                </w:tcBorders>
                <w:vAlign w:val="center"/>
              </w:tcPr>
              <w:p w14:paraId="2C4575AD" w14:textId="77777777" w:rsidR="006F047F" w:rsidRDefault="00D96B50">
                <w:pPr>
                  <w:jc w:val="center"/>
                </w:pPr>
                <w:r>
                  <w:rPr>
                    <w:rFonts w:ascii="宋体" w:eastAsia="宋体" w:hAnsi="宋体" w:cs="宋体" w:hint="eastAsia"/>
                    <w:b/>
                    <w:bCs/>
                    <w:sz w:val="32"/>
                    <w:szCs w:val="32"/>
                  </w:rPr>
                  <w:t>上海立信会计金融学院继续教育学院</w:t>
                </w:r>
              </w:p>
            </w:tc>
          </w:tr>
          <w:tr w:rsidR="006F047F" w14:paraId="587AF985" w14:textId="77777777">
            <w:trPr>
              <w:trHeight w:val="869"/>
            </w:trPr>
            <w:tc>
              <w:tcPr>
                <w:tcW w:w="1921" w:type="dxa"/>
                <w:tcBorders>
                  <w:top w:val="nil"/>
                  <w:left w:val="nil"/>
                  <w:bottom w:val="nil"/>
                  <w:right w:val="nil"/>
                </w:tcBorders>
                <w:vAlign w:val="center"/>
              </w:tcPr>
              <w:p w14:paraId="0E12420B"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专    业：</w:t>
                </w:r>
              </w:p>
            </w:tc>
            <w:tc>
              <w:tcPr>
                <w:tcW w:w="5583" w:type="dxa"/>
                <w:tcBorders>
                  <w:left w:val="nil"/>
                  <w:right w:val="nil"/>
                </w:tcBorders>
                <w:vAlign w:val="center"/>
              </w:tcPr>
              <w:p w14:paraId="6D7C66A7" w14:textId="77777777" w:rsidR="006F047F" w:rsidRDefault="00D96B50">
                <w:pPr>
                  <w:jc w:val="center"/>
                </w:pPr>
                <w:r>
                  <w:rPr>
                    <w:rFonts w:ascii="宋体" w:eastAsia="宋体" w:hAnsi="宋体" w:cs="宋体" w:hint="eastAsia"/>
                    <w:b/>
                    <w:bCs/>
                    <w:sz w:val="32"/>
                    <w:szCs w:val="32"/>
                  </w:rPr>
                  <w:t>会计学</w:t>
                </w:r>
              </w:p>
            </w:tc>
          </w:tr>
          <w:tr w:rsidR="006F047F" w14:paraId="096E55BB" w14:textId="77777777">
            <w:trPr>
              <w:trHeight w:val="869"/>
            </w:trPr>
            <w:tc>
              <w:tcPr>
                <w:tcW w:w="1921" w:type="dxa"/>
                <w:tcBorders>
                  <w:top w:val="nil"/>
                  <w:left w:val="nil"/>
                  <w:bottom w:val="nil"/>
                  <w:right w:val="nil"/>
                </w:tcBorders>
                <w:vAlign w:val="center"/>
              </w:tcPr>
              <w:p w14:paraId="00C3500B"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班    级：</w:t>
                </w:r>
              </w:p>
            </w:tc>
            <w:tc>
              <w:tcPr>
                <w:tcW w:w="5583" w:type="dxa"/>
                <w:tcBorders>
                  <w:left w:val="nil"/>
                  <w:right w:val="nil"/>
                </w:tcBorders>
                <w:vAlign w:val="center"/>
              </w:tcPr>
              <w:p w14:paraId="5FE2589D" w14:textId="77777777" w:rsidR="006F047F" w:rsidRDefault="00D96B50">
                <w:pPr>
                  <w:snapToGrid w:val="0"/>
                  <w:jc w:val="center"/>
                  <w:rPr>
                    <w:rFonts w:ascii="宋体" w:hAnsi="宋体" w:cs="宋体"/>
                    <w:b/>
                    <w:bCs/>
                    <w:sz w:val="30"/>
                    <w:szCs w:val="30"/>
                  </w:rPr>
                </w:pPr>
                <w:r>
                  <w:rPr>
                    <w:rFonts w:ascii="Times New Roman" w:hAnsi="Times New Roman" w:cs="Times New Roman"/>
                    <w:b/>
                    <w:bCs/>
                    <w:sz w:val="32"/>
                    <w:szCs w:val="32"/>
                  </w:rPr>
                  <w:t>80151010821</w:t>
                </w:r>
              </w:p>
            </w:tc>
          </w:tr>
          <w:tr w:rsidR="006F047F" w14:paraId="58F418BB" w14:textId="77777777">
            <w:trPr>
              <w:trHeight w:val="869"/>
            </w:trPr>
            <w:tc>
              <w:tcPr>
                <w:tcW w:w="1921" w:type="dxa"/>
                <w:tcBorders>
                  <w:top w:val="nil"/>
                  <w:left w:val="nil"/>
                  <w:bottom w:val="nil"/>
                  <w:right w:val="nil"/>
                </w:tcBorders>
                <w:vAlign w:val="center"/>
              </w:tcPr>
              <w:p w14:paraId="68DBABF1" w14:textId="77777777" w:rsidR="006F047F" w:rsidRDefault="00D96B50">
                <w:pPr>
                  <w:jc w:val="center"/>
                  <w:rPr>
                    <w:rFonts w:ascii="楷体" w:eastAsia="楷体" w:hAnsi="楷体" w:cs="楷体"/>
                    <w:b/>
                    <w:bCs/>
                    <w:sz w:val="32"/>
                    <w:szCs w:val="32"/>
                  </w:rPr>
                </w:pPr>
                <w:r>
                  <w:rPr>
                    <w:rFonts w:ascii="楷体" w:eastAsia="楷体" w:hAnsi="楷体" w:cs="楷体" w:hint="eastAsia"/>
                    <w:b/>
                    <w:bCs/>
                    <w:sz w:val="32"/>
                    <w:szCs w:val="32"/>
                  </w:rPr>
                  <w:t>指导老师：</w:t>
                </w:r>
              </w:p>
            </w:tc>
            <w:tc>
              <w:tcPr>
                <w:tcW w:w="5583" w:type="dxa"/>
                <w:tcBorders>
                  <w:left w:val="nil"/>
                  <w:right w:val="nil"/>
                </w:tcBorders>
                <w:vAlign w:val="center"/>
              </w:tcPr>
              <w:p w14:paraId="4E60218E" w14:textId="77777777" w:rsidR="006F047F" w:rsidRDefault="00D96B50">
                <w:pPr>
                  <w:jc w:val="center"/>
                </w:pPr>
                <w:r>
                  <w:rPr>
                    <w:rFonts w:ascii="宋体" w:eastAsia="宋体" w:hAnsi="宋体" w:cs="宋体" w:hint="eastAsia"/>
                    <w:b/>
                    <w:bCs/>
                    <w:sz w:val="32"/>
                    <w:szCs w:val="32"/>
                  </w:rPr>
                  <w:t>王逸宁</w:t>
                </w:r>
              </w:p>
            </w:tc>
          </w:tr>
        </w:tbl>
        <w:p w14:paraId="2765971A" w14:textId="77777777" w:rsidR="006F047F" w:rsidRDefault="006F047F">
          <w:pPr>
            <w:jc w:val="center"/>
            <w:rPr>
              <w:rFonts w:ascii="仿宋" w:eastAsia="仿宋" w:hAnsi="仿宋" w:cs="仿宋"/>
              <w:sz w:val="30"/>
              <w:szCs w:val="30"/>
            </w:rPr>
          </w:pPr>
        </w:p>
        <w:p w14:paraId="7F6279C3" w14:textId="77777777" w:rsidR="006F047F" w:rsidRDefault="006F047F">
          <w:pPr>
            <w:jc w:val="center"/>
            <w:rPr>
              <w:rFonts w:ascii="仿宋" w:eastAsia="仿宋" w:hAnsi="仿宋" w:cs="仿宋"/>
              <w:sz w:val="30"/>
              <w:szCs w:val="30"/>
            </w:rPr>
          </w:pPr>
        </w:p>
        <w:p w14:paraId="7FE62C51" w14:textId="5E9A3BC9" w:rsidR="006F047F" w:rsidRDefault="00D96B50">
          <w:pPr>
            <w:jc w:val="center"/>
            <w:rPr>
              <w:rFonts w:ascii="宋体" w:hAnsi="宋体" w:cs="宋体"/>
              <w:b/>
              <w:bCs/>
              <w:sz w:val="36"/>
              <w:szCs w:val="36"/>
            </w:rPr>
          </w:pPr>
          <w:r>
            <w:rPr>
              <w:rFonts w:ascii="宋体" w:hAnsi="宋体" w:cs="宋体" w:hint="eastAsia"/>
              <w:b/>
              <w:bCs/>
              <w:sz w:val="36"/>
              <w:szCs w:val="36"/>
            </w:rPr>
            <w:t>2020</w:t>
          </w:r>
          <w:r>
            <w:rPr>
              <w:rFonts w:ascii="宋体" w:hAnsi="宋体" w:cs="宋体" w:hint="eastAsia"/>
              <w:b/>
              <w:bCs/>
              <w:sz w:val="36"/>
              <w:szCs w:val="36"/>
            </w:rPr>
            <w:t>年</w:t>
          </w:r>
          <w:r>
            <w:rPr>
              <w:rFonts w:ascii="宋体" w:hAnsi="宋体" w:cs="宋体" w:hint="eastAsia"/>
              <w:b/>
              <w:bCs/>
              <w:sz w:val="36"/>
              <w:szCs w:val="36"/>
            </w:rPr>
            <w:t xml:space="preserve"> 10 </w:t>
          </w:r>
          <w:r>
            <w:rPr>
              <w:rFonts w:ascii="宋体" w:hAnsi="宋体" w:cs="宋体" w:hint="eastAsia"/>
              <w:b/>
              <w:bCs/>
              <w:sz w:val="36"/>
              <w:szCs w:val="36"/>
            </w:rPr>
            <w:t>月</w:t>
          </w:r>
        </w:p>
        <w:p w14:paraId="3C3F10A5" w14:textId="77777777" w:rsidR="006F047F" w:rsidRDefault="006F047F">
          <w:pPr>
            <w:rPr>
              <w:rFonts w:ascii="宋体" w:hAnsi="宋体" w:cs="宋体"/>
              <w:sz w:val="36"/>
              <w:szCs w:val="36"/>
            </w:rPr>
          </w:pPr>
        </w:p>
        <w:p w14:paraId="5A6E4F19" w14:textId="77777777" w:rsidR="006F047F" w:rsidRDefault="006F047F">
          <w:pPr>
            <w:rPr>
              <w:rFonts w:ascii="宋体" w:hAnsi="宋体" w:cs="宋体"/>
              <w:sz w:val="36"/>
              <w:szCs w:val="36"/>
            </w:rPr>
          </w:pPr>
        </w:p>
        <w:p w14:paraId="54DD6505" w14:textId="77777777" w:rsidR="006F047F" w:rsidRDefault="006F047F">
          <w:pPr>
            <w:rPr>
              <w:rFonts w:ascii="宋体" w:hAnsi="宋体" w:cs="宋体"/>
              <w:sz w:val="36"/>
              <w:szCs w:val="36"/>
            </w:rPr>
          </w:pPr>
        </w:p>
        <w:p w14:paraId="4C796315" w14:textId="77777777" w:rsidR="006F047F" w:rsidRDefault="006F047F">
          <w:pPr>
            <w:rPr>
              <w:rFonts w:ascii="宋体" w:hAnsi="宋体" w:cs="宋体"/>
              <w:sz w:val="36"/>
              <w:szCs w:val="36"/>
            </w:rPr>
            <w:sectPr w:rsidR="006F047F">
              <w:headerReference w:type="default" r:id="rId9"/>
              <w:footerReference w:type="default" r:id="rId10"/>
              <w:pgSz w:w="11906" w:h="16838"/>
              <w:pgMar w:top="1417" w:right="1417" w:bottom="1417" w:left="1417" w:header="851" w:footer="992" w:gutter="0"/>
              <w:cols w:space="720"/>
              <w:docGrid w:type="lines" w:linePitch="312"/>
            </w:sectPr>
          </w:pPr>
        </w:p>
        <w:p w14:paraId="67DAF68A" w14:textId="77777777" w:rsidR="006F047F" w:rsidRDefault="00D96B50">
          <w:pPr>
            <w:spacing w:beforeLines="80" w:before="249" w:afterLines="50" w:after="156"/>
            <w:jc w:val="center"/>
            <w:rPr>
              <w:rFonts w:eastAsia="黑体"/>
              <w:sz w:val="32"/>
            </w:rPr>
          </w:pPr>
          <w:r>
            <w:rPr>
              <w:rFonts w:eastAsia="黑体" w:hint="eastAsia"/>
              <w:sz w:val="32"/>
            </w:rPr>
            <w:lastRenderedPageBreak/>
            <w:t>声明及论文使用的授权</w:t>
          </w:r>
        </w:p>
        <w:p w14:paraId="56310B23" w14:textId="77777777" w:rsidR="006F047F" w:rsidRDefault="006F047F"/>
        <w:p w14:paraId="328512FC" w14:textId="77777777" w:rsidR="006F047F" w:rsidRDefault="006F047F"/>
        <w:p w14:paraId="36361C26" w14:textId="77777777" w:rsidR="006F047F" w:rsidRDefault="00D96B50">
          <w:pPr>
            <w:spacing w:line="360" w:lineRule="auto"/>
            <w:ind w:firstLineChars="200" w:firstLine="480"/>
            <w:rPr>
              <w:sz w:val="24"/>
            </w:rPr>
          </w:pPr>
          <w:r>
            <w:rPr>
              <w:rFonts w:hint="eastAsia"/>
              <w:sz w:val="24"/>
            </w:rPr>
            <w:t>本人郑重声明：所呈交的论文是本人在导师的指导下取得的研究成果，</w:t>
          </w:r>
          <w:r>
            <w:rPr>
              <w:rFonts w:ascii="宋体" w:hAnsi="宋体" w:cs="宋体"/>
              <w:sz w:val="24"/>
            </w:rPr>
            <w:t>论文写作严格遵循学术规范。</w:t>
          </w:r>
          <w:r>
            <w:rPr>
              <w:rFonts w:hint="eastAsia"/>
              <w:sz w:val="24"/>
            </w:rPr>
            <w:t>除了文中特别加以标注和致谢的地方外，论文中不包含其他人已经发表或撰写的研究成果。因本毕业论文引起的法律结果完全由本人承担。上海立信会计金融学院享有本毕业论文的研究成果。</w:t>
          </w:r>
        </w:p>
        <w:p w14:paraId="54E2A609" w14:textId="77777777" w:rsidR="006F047F" w:rsidRDefault="006F047F">
          <w:pPr>
            <w:spacing w:line="360" w:lineRule="auto"/>
            <w:ind w:firstLineChars="200" w:firstLine="480"/>
            <w:rPr>
              <w:sz w:val="24"/>
            </w:rPr>
          </w:pPr>
        </w:p>
        <w:p w14:paraId="16088502" w14:textId="77777777" w:rsidR="006F047F" w:rsidRDefault="006F047F">
          <w:pPr>
            <w:spacing w:line="360" w:lineRule="auto"/>
            <w:ind w:firstLineChars="200" w:firstLine="480"/>
            <w:rPr>
              <w:sz w:val="24"/>
            </w:rPr>
          </w:pPr>
        </w:p>
        <w:p w14:paraId="5FE35A1E" w14:textId="77777777" w:rsidR="006F047F" w:rsidRDefault="00D96B50">
          <w:pPr>
            <w:tabs>
              <w:tab w:val="left" w:pos="5250"/>
            </w:tabs>
            <w:spacing w:line="360" w:lineRule="auto"/>
            <w:ind w:firstLineChars="200" w:firstLine="480"/>
            <w:rPr>
              <w:sz w:val="24"/>
            </w:rPr>
          </w:pPr>
          <w:r>
            <w:rPr>
              <w:rFonts w:hint="eastAsia"/>
              <w:sz w:val="24"/>
            </w:rPr>
            <w:t>论文作者签名                              2020 年 10 月 21 日</w:t>
          </w:r>
        </w:p>
        <w:p w14:paraId="30051A2D" w14:textId="77777777" w:rsidR="006F047F" w:rsidRDefault="006F047F">
          <w:pPr>
            <w:spacing w:line="360" w:lineRule="auto"/>
            <w:ind w:firstLineChars="200" w:firstLine="480"/>
            <w:rPr>
              <w:sz w:val="24"/>
            </w:rPr>
          </w:pPr>
        </w:p>
        <w:p w14:paraId="4EC9EBB1" w14:textId="77777777" w:rsidR="006F047F" w:rsidRDefault="006F047F">
          <w:pPr>
            <w:spacing w:line="360" w:lineRule="auto"/>
            <w:ind w:firstLineChars="200" w:firstLine="480"/>
            <w:rPr>
              <w:sz w:val="24"/>
            </w:rPr>
          </w:pPr>
        </w:p>
        <w:p w14:paraId="3363B9BF" w14:textId="77777777" w:rsidR="006F047F" w:rsidRDefault="006F047F">
          <w:pPr>
            <w:spacing w:line="360" w:lineRule="auto"/>
            <w:ind w:firstLineChars="200" w:firstLine="480"/>
            <w:rPr>
              <w:sz w:val="24"/>
            </w:rPr>
          </w:pPr>
        </w:p>
        <w:p w14:paraId="13D9A310" w14:textId="77777777" w:rsidR="006F047F" w:rsidRDefault="006F047F">
          <w:pPr>
            <w:spacing w:line="360" w:lineRule="auto"/>
            <w:ind w:firstLineChars="200" w:firstLine="480"/>
            <w:rPr>
              <w:sz w:val="24"/>
            </w:rPr>
          </w:pPr>
        </w:p>
        <w:p w14:paraId="1F516C04" w14:textId="77777777" w:rsidR="006F047F" w:rsidRDefault="006F047F">
          <w:pPr>
            <w:spacing w:line="360" w:lineRule="auto"/>
            <w:ind w:firstLineChars="200" w:firstLine="480"/>
            <w:rPr>
              <w:sz w:val="24"/>
            </w:rPr>
          </w:pPr>
        </w:p>
        <w:p w14:paraId="11A988B5" w14:textId="77777777" w:rsidR="006F047F" w:rsidRDefault="00D96B50">
          <w:pPr>
            <w:spacing w:line="360" w:lineRule="auto"/>
            <w:ind w:firstLineChars="200" w:firstLine="480"/>
            <w:rPr>
              <w:sz w:val="24"/>
            </w:rPr>
          </w:pPr>
          <w:r>
            <w:rPr>
              <w:rFonts w:hint="eastAsia"/>
              <w:sz w:val="24"/>
            </w:rPr>
            <w:t>本人同意上海立信会计金融学院保留使用学位论文的规定，即：学校有权保留送交论文的复印件，允许论文被查阅和借阅；学校可以上网公布全部内容，可以采用影印、缩印或其他复制手段保存论文。</w:t>
          </w:r>
        </w:p>
        <w:p w14:paraId="2FEE4486" w14:textId="77777777" w:rsidR="006F047F" w:rsidRDefault="006F047F">
          <w:pPr>
            <w:spacing w:line="360" w:lineRule="auto"/>
            <w:ind w:firstLineChars="200" w:firstLine="480"/>
            <w:rPr>
              <w:sz w:val="24"/>
            </w:rPr>
          </w:pPr>
        </w:p>
        <w:p w14:paraId="62C78811" w14:textId="77777777" w:rsidR="006F047F" w:rsidRDefault="006F047F">
          <w:pPr>
            <w:spacing w:line="360" w:lineRule="auto"/>
            <w:ind w:firstLineChars="200" w:firstLine="480"/>
            <w:rPr>
              <w:sz w:val="24"/>
            </w:rPr>
          </w:pPr>
        </w:p>
        <w:p w14:paraId="1BBBE7A5" w14:textId="77777777" w:rsidR="006F047F" w:rsidRDefault="00D96B50">
          <w:pPr>
            <w:tabs>
              <w:tab w:val="left" w:pos="5250"/>
            </w:tabs>
            <w:spacing w:line="360" w:lineRule="auto"/>
            <w:ind w:firstLineChars="200" w:firstLine="480"/>
            <w:rPr>
              <w:rFonts w:ascii="黑体" w:eastAsia="黑体" w:hAnsi="黑体" w:cs="黑体"/>
              <w:sz w:val="30"/>
              <w:szCs w:val="30"/>
            </w:rPr>
          </w:pPr>
          <w:r>
            <w:rPr>
              <w:rFonts w:hint="eastAsia"/>
              <w:sz w:val="24"/>
            </w:rPr>
            <w:t>论文作者签名                               2020 年 10 月 21 日</w:t>
          </w:r>
        </w:p>
        <w:p w14:paraId="12B254E6" w14:textId="77777777" w:rsidR="006F047F" w:rsidRDefault="006F047F">
          <w:pPr>
            <w:spacing w:beforeLines="100" w:before="312" w:afterLines="100" w:after="312" w:line="360" w:lineRule="auto"/>
            <w:jc w:val="center"/>
            <w:outlineLvl w:val="0"/>
            <w:rPr>
              <w:rFonts w:ascii="黑体" w:eastAsia="黑体" w:hAnsi="黑体" w:cs="黑体"/>
              <w:sz w:val="30"/>
              <w:szCs w:val="30"/>
            </w:rPr>
            <w:sectPr w:rsidR="006F047F">
              <w:pgSz w:w="11906" w:h="16838"/>
              <w:pgMar w:top="1417" w:right="1134" w:bottom="1417" w:left="1701" w:header="851" w:footer="992" w:gutter="0"/>
              <w:cols w:space="0"/>
              <w:docGrid w:type="lines" w:linePitch="312"/>
            </w:sectPr>
          </w:pPr>
        </w:p>
        <w:p w14:paraId="5E6FB89F" w14:textId="77777777" w:rsidR="006F047F" w:rsidRDefault="00D96B50">
          <w:pPr>
            <w:spacing w:beforeLines="100" w:before="312" w:afterLines="100" w:after="312" w:line="360" w:lineRule="auto"/>
            <w:jc w:val="center"/>
            <w:outlineLvl w:val="0"/>
            <w:rPr>
              <w:rFonts w:ascii="黑体" w:eastAsia="黑体" w:hAnsi="黑体" w:cs="黑体"/>
              <w:sz w:val="30"/>
              <w:szCs w:val="30"/>
            </w:rPr>
          </w:pPr>
          <w:bookmarkStart w:id="0" w:name="_Toc28457"/>
          <w:r>
            <w:rPr>
              <w:rFonts w:ascii="黑体" w:eastAsia="黑体" w:hAnsi="黑体" w:cs="黑体" w:hint="eastAsia"/>
              <w:sz w:val="30"/>
              <w:szCs w:val="30"/>
            </w:rPr>
            <w:lastRenderedPageBreak/>
            <w:t>目  录</w:t>
          </w:r>
          <w:bookmarkEnd w:id="0"/>
        </w:p>
        <w:p w14:paraId="7F0A8705" w14:textId="77777777" w:rsidR="006F047F" w:rsidRDefault="00D96B50">
          <w:pPr>
            <w:pStyle w:val="TOC1"/>
            <w:tabs>
              <w:tab w:val="right" w:leader="dot" w:pos="9071"/>
            </w:tabs>
            <w:spacing w:line="360" w:lineRule="auto"/>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TOC \o "1-2" \h \u </w:instrText>
          </w:r>
          <w:r>
            <w:rPr>
              <w:rFonts w:ascii="宋体" w:eastAsia="宋体" w:hAnsi="宋体" w:cs="宋体" w:hint="eastAsia"/>
              <w:sz w:val="24"/>
              <w:szCs w:val="24"/>
            </w:rPr>
            <w:fldChar w:fldCharType="separate"/>
          </w:r>
          <w:hyperlink w:anchor="_Toc9194" w:history="1">
            <w:r>
              <w:rPr>
                <w:rFonts w:ascii="宋体" w:eastAsia="宋体" w:hAnsi="宋体" w:cs="宋体" w:hint="eastAsia"/>
                <w:sz w:val="24"/>
                <w:szCs w:val="24"/>
              </w:rPr>
              <w:t>摘  要</w:t>
            </w:r>
            <w:r>
              <w:rPr>
                <w:rFonts w:ascii="宋体" w:eastAsia="宋体" w:hAnsi="宋体" w:cs="宋体" w:hint="eastAsia"/>
                <w:sz w:val="24"/>
                <w:szCs w:val="24"/>
              </w:rPr>
              <w:tab/>
            </w: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PAGEREF _Toc9194 </w:instrText>
            </w:r>
            <w:r>
              <w:rPr>
                <w:rFonts w:ascii="宋体" w:eastAsia="宋体" w:hAnsi="宋体" w:cs="宋体" w:hint="eastAsia"/>
                <w:sz w:val="24"/>
                <w:szCs w:val="24"/>
              </w:rPr>
              <w:fldChar w:fldCharType="separate"/>
            </w:r>
            <w:r>
              <w:rPr>
                <w:rFonts w:ascii="宋体" w:eastAsia="宋体" w:hAnsi="宋体" w:cs="宋体"/>
                <w:sz w:val="24"/>
                <w:szCs w:val="24"/>
              </w:rPr>
              <w:t>5</w:t>
            </w:r>
            <w:r>
              <w:rPr>
                <w:rFonts w:ascii="宋体" w:eastAsia="宋体" w:hAnsi="宋体" w:cs="宋体" w:hint="eastAsia"/>
                <w:sz w:val="24"/>
                <w:szCs w:val="24"/>
              </w:rPr>
              <w:fldChar w:fldCharType="end"/>
            </w:r>
          </w:hyperlink>
        </w:p>
        <w:p w14:paraId="51EAD429" w14:textId="77777777" w:rsidR="006F047F" w:rsidRDefault="004D50BD">
          <w:pPr>
            <w:pStyle w:val="TOC1"/>
            <w:tabs>
              <w:tab w:val="right" w:leader="dot" w:pos="9071"/>
            </w:tabs>
            <w:spacing w:line="360" w:lineRule="auto"/>
            <w:rPr>
              <w:rFonts w:ascii="宋体" w:eastAsia="宋体" w:hAnsi="宋体" w:cs="宋体"/>
              <w:sz w:val="24"/>
              <w:szCs w:val="24"/>
            </w:rPr>
          </w:pPr>
          <w:hyperlink w:anchor="_Toc25678" w:history="1">
            <w:r w:rsidR="00D96B50">
              <w:rPr>
                <w:rFonts w:ascii="宋体" w:eastAsia="宋体" w:hAnsi="宋体" w:cs="宋体" w:hint="eastAsia"/>
                <w:sz w:val="24"/>
                <w:szCs w:val="24"/>
              </w:rPr>
              <w:t>Abstract</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_Toc25678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6</w:t>
            </w:r>
            <w:r w:rsidR="00D96B50">
              <w:rPr>
                <w:rFonts w:ascii="宋体" w:eastAsia="宋体" w:hAnsi="宋体" w:cs="宋体" w:hint="eastAsia"/>
                <w:sz w:val="24"/>
                <w:szCs w:val="24"/>
              </w:rPr>
              <w:fldChar w:fldCharType="end"/>
            </w:r>
          </w:hyperlink>
        </w:p>
        <w:p w14:paraId="38DA00C9" w14:textId="77777777" w:rsidR="006F047F" w:rsidRDefault="004D50BD">
          <w:pPr>
            <w:pStyle w:val="TOC1"/>
            <w:tabs>
              <w:tab w:val="right" w:leader="dot" w:pos="9071"/>
            </w:tabs>
            <w:spacing w:line="360" w:lineRule="auto"/>
            <w:rPr>
              <w:rFonts w:ascii="宋体" w:eastAsia="宋体" w:hAnsi="宋体" w:cs="宋体"/>
              <w:sz w:val="24"/>
              <w:szCs w:val="24"/>
            </w:rPr>
          </w:pPr>
          <w:hyperlink w:anchor="_Toc7326" w:history="1">
            <w:r w:rsidR="00D96B50">
              <w:rPr>
                <w:rFonts w:ascii="宋体" w:eastAsia="宋体" w:hAnsi="宋体" w:cs="宋体" w:hint="eastAsia"/>
                <w:bCs/>
                <w:sz w:val="24"/>
                <w:szCs w:val="24"/>
              </w:rPr>
              <w:t>一、应收账款管理的必要性</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_Toc7326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7</w:t>
            </w:r>
            <w:r w:rsidR="00D96B50">
              <w:rPr>
                <w:rFonts w:ascii="宋体" w:eastAsia="宋体" w:hAnsi="宋体" w:cs="宋体" w:hint="eastAsia"/>
                <w:sz w:val="24"/>
                <w:szCs w:val="24"/>
              </w:rPr>
              <w:fldChar w:fldCharType="end"/>
            </w:r>
          </w:hyperlink>
        </w:p>
        <w:p w14:paraId="1E5CFB55" w14:textId="77777777" w:rsidR="006F047F" w:rsidRDefault="004D50BD">
          <w:pPr>
            <w:pStyle w:val="TOC1"/>
            <w:tabs>
              <w:tab w:val="right" w:leader="dot" w:pos="9071"/>
            </w:tabs>
            <w:spacing w:line="360" w:lineRule="auto"/>
            <w:rPr>
              <w:rFonts w:ascii="宋体" w:eastAsia="宋体" w:hAnsi="宋体" w:cs="宋体"/>
              <w:sz w:val="24"/>
              <w:szCs w:val="24"/>
            </w:rPr>
          </w:pPr>
          <w:hyperlink w:anchor="_Toc1769" w:history="1">
            <w:r w:rsidR="00D96B50">
              <w:rPr>
                <w:rFonts w:ascii="宋体" w:eastAsia="宋体" w:hAnsi="宋体" w:cs="宋体" w:hint="eastAsia"/>
                <w:bCs/>
                <w:sz w:val="24"/>
                <w:szCs w:val="24"/>
              </w:rPr>
              <w:t>二、政飞公司应收账款产生的背景</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_Toc1769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7</w:t>
            </w:r>
            <w:r w:rsidR="00D96B50">
              <w:rPr>
                <w:rFonts w:ascii="宋体" w:eastAsia="宋体" w:hAnsi="宋体" w:cs="宋体" w:hint="eastAsia"/>
                <w:sz w:val="24"/>
                <w:szCs w:val="24"/>
              </w:rPr>
              <w:fldChar w:fldCharType="end"/>
            </w:r>
          </w:hyperlink>
        </w:p>
        <w:p w14:paraId="7022BD53" w14:textId="77777777" w:rsidR="006F047F" w:rsidRDefault="004D50BD">
          <w:pPr>
            <w:pStyle w:val="TOC1"/>
            <w:tabs>
              <w:tab w:val="right" w:leader="dot" w:pos="9071"/>
            </w:tabs>
            <w:spacing w:line="360" w:lineRule="auto"/>
            <w:rPr>
              <w:rFonts w:ascii="宋体" w:eastAsia="宋体" w:hAnsi="宋体" w:cs="宋体"/>
              <w:sz w:val="24"/>
              <w:szCs w:val="24"/>
            </w:rPr>
          </w:pPr>
          <w:hyperlink w:anchor="_Toc20294" w:history="1">
            <w:r w:rsidR="00D96B50">
              <w:rPr>
                <w:rFonts w:ascii="宋体" w:eastAsia="宋体" w:hAnsi="宋体" w:cs="宋体" w:hint="eastAsia"/>
                <w:bCs/>
                <w:kern w:val="44"/>
                <w:sz w:val="24"/>
                <w:szCs w:val="24"/>
              </w:rPr>
              <w:t>三、应收账款操作中存在的风险</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_Toc20294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8</w:t>
            </w:r>
            <w:r w:rsidR="00D96B50">
              <w:rPr>
                <w:rFonts w:ascii="宋体" w:eastAsia="宋体" w:hAnsi="宋体" w:cs="宋体" w:hint="eastAsia"/>
                <w:sz w:val="24"/>
                <w:szCs w:val="24"/>
              </w:rPr>
              <w:fldChar w:fldCharType="end"/>
            </w:r>
          </w:hyperlink>
        </w:p>
        <w:p w14:paraId="7FC603FF" w14:textId="77777777" w:rsidR="006F047F" w:rsidRDefault="004D50BD">
          <w:pPr>
            <w:pStyle w:val="TOC2"/>
            <w:tabs>
              <w:tab w:val="right" w:leader="dot" w:pos="9071"/>
            </w:tabs>
            <w:spacing w:line="360" w:lineRule="auto"/>
            <w:rPr>
              <w:rFonts w:ascii="宋体" w:eastAsia="宋体" w:hAnsi="宋体" w:cs="宋体"/>
              <w:sz w:val="24"/>
              <w:szCs w:val="24"/>
            </w:rPr>
          </w:pPr>
          <w:hyperlink w:anchor="_Toc23973" w:history="1">
            <w:r w:rsidR="00D96B50">
              <w:rPr>
                <w:rFonts w:ascii="宋体" w:eastAsia="宋体" w:hAnsi="宋体" w:cs="宋体" w:hint="eastAsia"/>
                <w:sz w:val="24"/>
                <w:szCs w:val="24"/>
              </w:rPr>
              <w:t>（一）、造成企业经营困难</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_Toc23973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8</w:t>
            </w:r>
            <w:r w:rsidR="00D96B50">
              <w:rPr>
                <w:rFonts w:ascii="宋体" w:eastAsia="宋体" w:hAnsi="宋体" w:cs="宋体" w:hint="eastAsia"/>
                <w:sz w:val="24"/>
                <w:szCs w:val="24"/>
              </w:rPr>
              <w:fldChar w:fldCharType="end"/>
            </w:r>
          </w:hyperlink>
        </w:p>
        <w:p w14:paraId="6A944EBC" w14:textId="77777777" w:rsidR="006F047F" w:rsidRDefault="004D50BD">
          <w:pPr>
            <w:pStyle w:val="TOC2"/>
            <w:tabs>
              <w:tab w:val="right" w:leader="dot" w:pos="9071"/>
            </w:tabs>
            <w:spacing w:line="360" w:lineRule="auto"/>
            <w:rPr>
              <w:rFonts w:ascii="宋体" w:eastAsia="宋体" w:hAnsi="宋体" w:cs="宋体"/>
              <w:sz w:val="24"/>
              <w:szCs w:val="24"/>
            </w:rPr>
          </w:pPr>
          <w:hyperlink w:anchor="_Toc17553" w:history="1">
            <w:r w:rsidR="00D96B50">
              <w:rPr>
                <w:rFonts w:ascii="宋体" w:eastAsia="宋体" w:hAnsi="宋体" w:cs="宋体" w:hint="eastAsia"/>
                <w:sz w:val="24"/>
                <w:szCs w:val="24"/>
              </w:rPr>
              <w:t>（二）、造成一定的回收成本</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_Toc17553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8</w:t>
            </w:r>
            <w:r w:rsidR="00D96B50">
              <w:rPr>
                <w:rFonts w:ascii="宋体" w:eastAsia="宋体" w:hAnsi="宋体" w:cs="宋体" w:hint="eastAsia"/>
                <w:sz w:val="24"/>
                <w:szCs w:val="24"/>
              </w:rPr>
              <w:fldChar w:fldCharType="end"/>
            </w:r>
          </w:hyperlink>
        </w:p>
        <w:p w14:paraId="569D814D" w14:textId="77777777" w:rsidR="006F047F" w:rsidRDefault="004D50BD">
          <w:pPr>
            <w:pStyle w:val="TOC1"/>
            <w:tabs>
              <w:tab w:val="right" w:leader="dot" w:pos="9071"/>
            </w:tabs>
            <w:spacing w:line="360" w:lineRule="auto"/>
            <w:rPr>
              <w:rFonts w:ascii="宋体" w:eastAsia="宋体" w:hAnsi="宋体" w:cs="宋体"/>
              <w:sz w:val="24"/>
              <w:szCs w:val="24"/>
            </w:rPr>
          </w:pPr>
          <w:hyperlink w:anchor="_Toc16479" w:history="1">
            <w:r w:rsidR="00D96B50">
              <w:rPr>
                <w:rFonts w:ascii="宋体" w:eastAsia="宋体" w:hAnsi="宋体" w:cs="宋体" w:hint="eastAsia"/>
                <w:bCs/>
                <w:kern w:val="44"/>
                <w:sz w:val="24"/>
                <w:szCs w:val="24"/>
              </w:rPr>
              <w:t>四、ZF公司的应收账款分析</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_Toc16479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73763C3D" w14:textId="77777777" w:rsidR="006F047F" w:rsidRDefault="004D50BD">
          <w:pPr>
            <w:pStyle w:val="TOC1"/>
            <w:tabs>
              <w:tab w:val="right" w:leader="dot" w:pos="9071"/>
            </w:tabs>
            <w:spacing w:line="360" w:lineRule="auto"/>
            <w:rPr>
              <w:rFonts w:ascii="宋体" w:eastAsia="宋体" w:hAnsi="宋体" w:cs="宋体"/>
              <w:sz w:val="24"/>
              <w:szCs w:val="24"/>
            </w:rPr>
          </w:pPr>
          <w:hyperlink w:anchor="_Toc18223" w:history="1">
            <w:r w:rsidR="00D96B50">
              <w:rPr>
                <w:rFonts w:ascii="宋体" w:eastAsia="宋体" w:hAnsi="宋体" w:cs="宋体" w:hint="eastAsia"/>
                <w:bCs/>
                <w:kern w:val="44"/>
                <w:sz w:val="24"/>
                <w:szCs w:val="24"/>
              </w:rPr>
              <w:t>五、ZF公司应收账款产生的问题</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_Toc18223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19F1E520" w14:textId="77777777" w:rsidR="006F047F" w:rsidRDefault="004D50BD">
          <w:pPr>
            <w:pStyle w:val="TOC2"/>
            <w:tabs>
              <w:tab w:val="right" w:leader="dot" w:pos="9071"/>
            </w:tabs>
            <w:spacing w:line="360" w:lineRule="auto"/>
            <w:rPr>
              <w:rFonts w:ascii="宋体" w:eastAsia="宋体" w:hAnsi="宋体" w:cs="宋体"/>
              <w:sz w:val="24"/>
              <w:szCs w:val="24"/>
            </w:rPr>
          </w:pPr>
          <w:hyperlink w:anchor="_Toc24643" w:history="1">
            <w:r w:rsidR="00D96B50">
              <w:rPr>
                <w:rFonts w:ascii="宋体" w:eastAsia="宋体" w:hAnsi="宋体" w:cs="宋体" w:hint="eastAsia"/>
                <w:sz w:val="24"/>
                <w:szCs w:val="24"/>
              </w:rPr>
              <w:t>（一）、合同审核不严谨</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_Toc24643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6FEFC4EE" w14:textId="77777777" w:rsidR="006F047F" w:rsidRDefault="004D50BD">
          <w:pPr>
            <w:pStyle w:val="TOC2"/>
            <w:tabs>
              <w:tab w:val="right" w:leader="dot" w:pos="9071"/>
            </w:tabs>
            <w:spacing w:line="360" w:lineRule="auto"/>
            <w:rPr>
              <w:rFonts w:ascii="宋体" w:eastAsia="宋体" w:hAnsi="宋体" w:cs="宋体"/>
              <w:sz w:val="24"/>
              <w:szCs w:val="24"/>
            </w:rPr>
          </w:pPr>
          <w:hyperlink w:anchor="_Toc30699" w:history="1">
            <w:r w:rsidR="00D96B50">
              <w:rPr>
                <w:rFonts w:ascii="宋体" w:eastAsia="宋体" w:hAnsi="宋体" w:cs="宋体" w:hint="eastAsia"/>
                <w:sz w:val="24"/>
                <w:szCs w:val="24"/>
              </w:rPr>
              <w:t>（二）、经营管理重视程度不够</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_Toc30699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9</w:t>
            </w:r>
            <w:r w:rsidR="00D96B50">
              <w:rPr>
                <w:rFonts w:ascii="宋体" w:eastAsia="宋体" w:hAnsi="宋体" w:cs="宋体" w:hint="eastAsia"/>
                <w:sz w:val="24"/>
                <w:szCs w:val="24"/>
              </w:rPr>
              <w:fldChar w:fldCharType="end"/>
            </w:r>
          </w:hyperlink>
        </w:p>
        <w:p w14:paraId="5C62C32A" w14:textId="77777777" w:rsidR="006F047F" w:rsidRDefault="004D50BD">
          <w:pPr>
            <w:pStyle w:val="TOC2"/>
            <w:tabs>
              <w:tab w:val="right" w:leader="dot" w:pos="9071"/>
            </w:tabs>
            <w:spacing w:line="360" w:lineRule="auto"/>
            <w:rPr>
              <w:rFonts w:ascii="宋体" w:eastAsia="宋体" w:hAnsi="宋体" w:cs="宋体"/>
              <w:sz w:val="24"/>
              <w:szCs w:val="24"/>
            </w:rPr>
          </w:pPr>
          <w:hyperlink w:anchor="_Toc1530" w:history="1">
            <w:r w:rsidR="00D96B50">
              <w:rPr>
                <w:rFonts w:ascii="宋体" w:eastAsia="宋体" w:hAnsi="宋体" w:cs="宋体" w:hint="eastAsia"/>
                <w:sz w:val="24"/>
                <w:szCs w:val="24"/>
              </w:rPr>
              <w:t>（三）、大量库存堆积</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_Toc1530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10</w:t>
            </w:r>
            <w:r w:rsidR="00D96B50">
              <w:rPr>
                <w:rFonts w:ascii="宋体" w:eastAsia="宋体" w:hAnsi="宋体" w:cs="宋体" w:hint="eastAsia"/>
                <w:sz w:val="24"/>
                <w:szCs w:val="24"/>
              </w:rPr>
              <w:fldChar w:fldCharType="end"/>
            </w:r>
          </w:hyperlink>
        </w:p>
        <w:p w14:paraId="53E600E4" w14:textId="77777777" w:rsidR="006F047F" w:rsidRDefault="004D50BD">
          <w:pPr>
            <w:pStyle w:val="TOC1"/>
            <w:tabs>
              <w:tab w:val="right" w:leader="dot" w:pos="9071"/>
            </w:tabs>
            <w:spacing w:line="360" w:lineRule="auto"/>
            <w:rPr>
              <w:rFonts w:ascii="宋体" w:eastAsia="宋体" w:hAnsi="宋体" w:cs="宋体"/>
              <w:sz w:val="24"/>
              <w:szCs w:val="24"/>
            </w:rPr>
          </w:pPr>
          <w:hyperlink w:anchor="_Toc9132" w:history="1">
            <w:r w:rsidR="00D96B50">
              <w:rPr>
                <w:rFonts w:ascii="宋体" w:eastAsia="宋体" w:hAnsi="宋体" w:cs="宋体" w:hint="eastAsia"/>
                <w:bCs/>
                <w:kern w:val="44"/>
                <w:sz w:val="24"/>
                <w:szCs w:val="24"/>
              </w:rPr>
              <w:t>六、 应收账款回收策略</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_Toc9132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10</w:t>
            </w:r>
            <w:r w:rsidR="00D96B50">
              <w:rPr>
                <w:rFonts w:ascii="宋体" w:eastAsia="宋体" w:hAnsi="宋体" w:cs="宋体" w:hint="eastAsia"/>
                <w:sz w:val="24"/>
                <w:szCs w:val="24"/>
              </w:rPr>
              <w:fldChar w:fldCharType="end"/>
            </w:r>
          </w:hyperlink>
        </w:p>
        <w:p w14:paraId="39BD147A" w14:textId="77777777" w:rsidR="006F047F" w:rsidRDefault="004D50BD">
          <w:pPr>
            <w:pStyle w:val="TOC2"/>
            <w:tabs>
              <w:tab w:val="right" w:leader="dot" w:pos="9071"/>
            </w:tabs>
            <w:spacing w:line="360" w:lineRule="auto"/>
            <w:rPr>
              <w:rFonts w:ascii="宋体" w:eastAsia="宋体" w:hAnsi="宋体" w:cs="宋体"/>
              <w:sz w:val="24"/>
              <w:szCs w:val="24"/>
            </w:rPr>
          </w:pPr>
          <w:hyperlink w:anchor="_Toc24098" w:history="1">
            <w:r w:rsidR="00D96B50">
              <w:rPr>
                <w:rFonts w:ascii="宋体" w:eastAsia="宋体" w:hAnsi="宋体" w:cs="宋体" w:hint="eastAsia"/>
                <w:sz w:val="24"/>
                <w:szCs w:val="24"/>
              </w:rPr>
              <w:t>（一）、事前管理</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_Toc24098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10</w:t>
            </w:r>
            <w:r w:rsidR="00D96B50">
              <w:rPr>
                <w:rFonts w:ascii="宋体" w:eastAsia="宋体" w:hAnsi="宋体" w:cs="宋体" w:hint="eastAsia"/>
                <w:sz w:val="24"/>
                <w:szCs w:val="24"/>
              </w:rPr>
              <w:fldChar w:fldCharType="end"/>
            </w:r>
          </w:hyperlink>
        </w:p>
        <w:p w14:paraId="25C76A82" w14:textId="77777777" w:rsidR="006F047F" w:rsidRDefault="004D50BD">
          <w:pPr>
            <w:pStyle w:val="TOC2"/>
            <w:tabs>
              <w:tab w:val="right" w:leader="dot" w:pos="9071"/>
            </w:tabs>
            <w:spacing w:line="360" w:lineRule="auto"/>
            <w:rPr>
              <w:rFonts w:ascii="宋体" w:eastAsia="宋体" w:hAnsi="宋体" w:cs="宋体"/>
              <w:sz w:val="24"/>
              <w:szCs w:val="24"/>
            </w:rPr>
          </w:pPr>
          <w:hyperlink w:anchor="_Toc29323" w:history="1">
            <w:r w:rsidR="00D96B50">
              <w:rPr>
                <w:rFonts w:ascii="宋体" w:eastAsia="宋体" w:hAnsi="宋体" w:cs="宋体" w:hint="eastAsia"/>
                <w:sz w:val="24"/>
                <w:szCs w:val="24"/>
              </w:rPr>
              <w:t>（二）、事中管理</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_Toc29323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11</w:t>
            </w:r>
            <w:r w:rsidR="00D96B50">
              <w:rPr>
                <w:rFonts w:ascii="宋体" w:eastAsia="宋体" w:hAnsi="宋体" w:cs="宋体" w:hint="eastAsia"/>
                <w:sz w:val="24"/>
                <w:szCs w:val="24"/>
              </w:rPr>
              <w:fldChar w:fldCharType="end"/>
            </w:r>
          </w:hyperlink>
        </w:p>
        <w:p w14:paraId="6E4DBD10" w14:textId="77777777" w:rsidR="006F047F" w:rsidRDefault="004D50BD">
          <w:pPr>
            <w:pStyle w:val="TOC2"/>
            <w:tabs>
              <w:tab w:val="right" w:leader="dot" w:pos="9071"/>
            </w:tabs>
            <w:spacing w:line="360" w:lineRule="auto"/>
            <w:rPr>
              <w:rFonts w:ascii="宋体" w:eastAsia="宋体" w:hAnsi="宋体" w:cs="宋体"/>
              <w:sz w:val="24"/>
              <w:szCs w:val="24"/>
            </w:rPr>
          </w:pPr>
          <w:hyperlink w:anchor="_Toc11941" w:history="1">
            <w:r w:rsidR="00D96B50">
              <w:rPr>
                <w:rFonts w:ascii="宋体" w:eastAsia="宋体" w:hAnsi="宋体" w:cs="宋体" w:hint="eastAsia"/>
                <w:sz w:val="24"/>
                <w:szCs w:val="24"/>
              </w:rPr>
              <w:t>（三）、事后管理</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_Toc11941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12</w:t>
            </w:r>
            <w:r w:rsidR="00D96B50">
              <w:rPr>
                <w:rFonts w:ascii="宋体" w:eastAsia="宋体" w:hAnsi="宋体" w:cs="宋体" w:hint="eastAsia"/>
                <w:sz w:val="24"/>
                <w:szCs w:val="24"/>
              </w:rPr>
              <w:fldChar w:fldCharType="end"/>
            </w:r>
          </w:hyperlink>
        </w:p>
        <w:p w14:paraId="375B05B9" w14:textId="77777777" w:rsidR="006F047F" w:rsidRDefault="004D50BD">
          <w:pPr>
            <w:pStyle w:val="TOC1"/>
            <w:tabs>
              <w:tab w:val="right" w:leader="dot" w:pos="9071"/>
            </w:tabs>
            <w:spacing w:line="360" w:lineRule="auto"/>
            <w:rPr>
              <w:rFonts w:ascii="宋体" w:eastAsia="宋体" w:hAnsi="宋体" w:cs="宋体"/>
              <w:sz w:val="24"/>
              <w:szCs w:val="24"/>
            </w:rPr>
          </w:pPr>
          <w:hyperlink w:anchor="_Toc74" w:history="1">
            <w:r w:rsidR="00D96B50">
              <w:rPr>
                <w:rFonts w:ascii="宋体" w:eastAsia="宋体" w:hAnsi="宋体" w:cs="宋体" w:hint="eastAsia"/>
                <w:sz w:val="24"/>
                <w:szCs w:val="24"/>
              </w:rPr>
              <w:t>总结</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_Toc74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13</w:t>
            </w:r>
            <w:r w:rsidR="00D96B50">
              <w:rPr>
                <w:rFonts w:ascii="宋体" w:eastAsia="宋体" w:hAnsi="宋体" w:cs="宋体" w:hint="eastAsia"/>
                <w:sz w:val="24"/>
                <w:szCs w:val="24"/>
              </w:rPr>
              <w:fldChar w:fldCharType="end"/>
            </w:r>
          </w:hyperlink>
        </w:p>
        <w:p w14:paraId="39F76E3D" w14:textId="77777777" w:rsidR="006F047F" w:rsidRDefault="004D50BD">
          <w:pPr>
            <w:pStyle w:val="TOC1"/>
            <w:tabs>
              <w:tab w:val="right" w:leader="dot" w:pos="9071"/>
            </w:tabs>
            <w:spacing w:line="360" w:lineRule="auto"/>
            <w:rPr>
              <w:rFonts w:ascii="宋体" w:eastAsia="宋体" w:hAnsi="宋体" w:cs="宋体"/>
              <w:sz w:val="24"/>
              <w:szCs w:val="24"/>
            </w:rPr>
          </w:pPr>
          <w:hyperlink w:anchor="_Toc25516" w:history="1">
            <w:r w:rsidR="00D96B50">
              <w:rPr>
                <w:rFonts w:ascii="宋体" w:eastAsia="宋体" w:hAnsi="宋体" w:cs="宋体" w:hint="eastAsia"/>
                <w:sz w:val="24"/>
                <w:szCs w:val="24"/>
              </w:rPr>
              <w:t>参考文献</w:t>
            </w:r>
            <w:r w:rsidR="00D96B50">
              <w:rPr>
                <w:rFonts w:ascii="宋体" w:eastAsia="宋体" w:hAnsi="宋体" w:cs="宋体" w:hint="eastAsia"/>
                <w:sz w:val="24"/>
                <w:szCs w:val="24"/>
              </w:rPr>
              <w:tab/>
            </w:r>
            <w:r w:rsidR="00D96B50">
              <w:rPr>
                <w:rFonts w:ascii="宋体" w:eastAsia="宋体" w:hAnsi="宋体" w:cs="宋体" w:hint="eastAsia"/>
                <w:sz w:val="24"/>
                <w:szCs w:val="24"/>
              </w:rPr>
              <w:fldChar w:fldCharType="begin"/>
            </w:r>
            <w:r w:rsidR="00D96B50">
              <w:rPr>
                <w:rFonts w:ascii="宋体" w:eastAsia="宋体" w:hAnsi="宋体" w:cs="宋体" w:hint="eastAsia"/>
                <w:sz w:val="24"/>
                <w:szCs w:val="24"/>
              </w:rPr>
              <w:instrText xml:space="preserve"> PAGEREF _Toc25516 </w:instrText>
            </w:r>
            <w:r w:rsidR="00D96B50">
              <w:rPr>
                <w:rFonts w:ascii="宋体" w:eastAsia="宋体" w:hAnsi="宋体" w:cs="宋体" w:hint="eastAsia"/>
                <w:sz w:val="24"/>
                <w:szCs w:val="24"/>
              </w:rPr>
              <w:fldChar w:fldCharType="separate"/>
            </w:r>
            <w:r w:rsidR="00D96B50">
              <w:rPr>
                <w:rFonts w:ascii="宋体" w:eastAsia="宋体" w:hAnsi="宋体" w:cs="宋体"/>
                <w:sz w:val="24"/>
                <w:szCs w:val="24"/>
              </w:rPr>
              <w:t>14</w:t>
            </w:r>
            <w:r w:rsidR="00D96B50">
              <w:rPr>
                <w:rFonts w:ascii="宋体" w:eastAsia="宋体" w:hAnsi="宋体" w:cs="宋体" w:hint="eastAsia"/>
                <w:sz w:val="24"/>
                <w:szCs w:val="24"/>
              </w:rPr>
              <w:fldChar w:fldCharType="end"/>
            </w:r>
          </w:hyperlink>
        </w:p>
        <w:p w14:paraId="644CE071" w14:textId="77777777" w:rsidR="006F047F" w:rsidRDefault="00D96B50">
          <w:pPr>
            <w:spacing w:beforeLines="100" w:before="312" w:afterLines="100" w:after="312" w:line="360" w:lineRule="auto"/>
            <w:rPr>
              <w:rFonts w:ascii="黑体" w:eastAsia="黑体" w:hAnsi="黑体" w:cs="黑体"/>
              <w:sz w:val="30"/>
              <w:szCs w:val="30"/>
            </w:rPr>
            <w:sectPr w:rsidR="006F047F">
              <w:pgSz w:w="11906" w:h="16838"/>
              <w:pgMar w:top="1417" w:right="1134" w:bottom="1417" w:left="1701" w:header="851" w:footer="992" w:gutter="0"/>
              <w:cols w:space="0"/>
              <w:docGrid w:type="lines" w:linePitch="312"/>
            </w:sectPr>
          </w:pPr>
          <w:r>
            <w:rPr>
              <w:rFonts w:ascii="宋体" w:eastAsia="宋体" w:hAnsi="宋体" w:cs="宋体" w:hint="eastAsia"/>
              <w:sz w:val="24"/>
              <w:szCs w:val="24"/>
            </w:rPr>
            <w:fldChar w:fldCharType="end"/>
          </w:r>
        </w:p>
      </w:sdtContent>
    </w:sdt>
    <w:p w14:paraId="744B376C" w14:textId="77777777" w:rsidR="006F047F" w:rsidRDefault="00D96B50">
      <w:pPr>
        <w:spacing w:beforeLines="100" w:before="312" w:afterLines="100" w:after="312" w:line="360" w:lineRule="auto"/>
        <w:jc w:val="center"/>
        <w:outlineLvl w:val="0"/>
        <w:rPr>
          <w:rFonts w:ascii="黑体" w:eastAsia="黑体" w:hAnsi="黑体" w:cs="黑体"/>
          <w:sz w:val="30"/>
          <w:szCs w:val="30"/>
        </w:rPr>
      </w:pPr>
      <w:bookmarkStart w:id="1" w:name="_Toc9194"/>
      <w:r>
        <w:rPr>
          <w:rFonts w:ascii="黑体" w:eastAsia="黑体" w:hAnsi="黑体" w:cs="黑体" w:hint="eastAsia"/>
          <w:sz w:val="30"/>
          <w:szCs w:val="30"/>
        </w:rPr>
        <w:lastRenderedPageBreak/>
        <w:t>摘  要</w:t>
      </w:r>
      <w:bookmarkEnd w:id="1"/>
    </w:p>
    <w:p w14:paraId="049A2B6A"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随着中国市场经济的日益进步,众多企业为了提高自身的市场竞争力,会将赊销作为日常工作中的一个主要营销手段,这样的结果就是产生了大量的应收账款.好的应收账款可以让企业扩宽销路,争取到更多的合作机会,提升公司的产业竞争力。与此同时,如果无法对应收账款实施科学有效的管理,应收账款就有可能转为企业坏账,从而造成对企业造成巨大的资金风险,破坏企业的现金流储备。本文将以上海政飞科技有限公司为例,浅析应收账款管理对企业经营生产的重要性,并针对主要存在的问题,提出一些完善管理的解决方案。</w:t>
      </w:r>
    </w:p>
    <w:p w14:paraId="29803AAE" w14:textId="77777777" w:rsidR="006F047F" w:rsidRDefault="00D96B50">
      <w:pPr>
        <w:spacing w:line="360" w:lineRule="auto"/>
        <w:rPr>
          <w:rFonts w:ascii="宋体" w:eastAsia="宋体" w:hAnsi="宋体" w:cs="宋体"/>
          <w:sz w:val="24"/>
          <w:szCs w:val="24"/>
        </w:rPr>
        <w:sectPr w:rsidR="006F047F">
          <w:pgSz w:w="11906" w:h="16838"/>
          <w:pgMar w:top="1417" w:right="1134" w:bottom="1417" w:left="1701" w:header="851" w:footer="992" w:gutter="0"/>
          <w:cols w:space="0"/>
          <w:docGrid w:type="lines" w:linePitch="312"/>
        </w:sectPr>
      </w:pPr>
      <w:r>
        <w:rPr>
          <w:rFonts w:ascii="宋体" w:eastAsia="宋体" w:hAnsi="宋体" w:cs="宋体" w:hint="eastAsia"/>
          <w:b/>
          <w:bCs/>
          <w:sz w:val="24"/>
          <w:szCs w:val="24"/>
        </w:rPr>
        <w:t xml:space="preserve">关键词: </w:t>
      </w:r>
      <w:r>
        <w:rPr>
          <w:rFonts w:ascii="宋体" w:eastAsia="宋体" w:hAnsi="宋体" w:cs="宋体" w:hint="eastAsia"/>
          <w:sz w:val="24"/>
          <w:szCs w:val="24"/>
        </w:rPr>
        <w:t>风险控制;信用管理;应收账款;</w:t>
      </w:r>
    </w:p>
    <w:p w14:paraId="3757EF64" w14:textId="77777777" w:rsidR="006F047F" w:rsidRDefault="00D96B50">
      <w:pPr>
        <w:spacing w:beforeLines="100" w:before="312" w:afterLines="100" w:after="312" w:line="360" w:lineRule="auto"/>
        <w:jc w:val="center"/>
        <w:outlineLvl w:val="0"/>
        <w:rPr>
          <w:rFonts w:ascii="Times New Roman" w:eastAsia="黑体" w:hAnsi="Times New Roman" w:cs="Times New Roman"/>
          <w:sz w:val="30"/>
          <w:szCs w:val="30"/>
        </w:rPr>
      </w:pPr>
      <w:bookmarkStart w:id="2" w:name="_Toc25678"/>
      <w:r>
        <w:rPr>
          <w:rFonts w:ascii="Times New Roman" w:eastAsia="黑体" w:hAnsi="Times New Roman" w:cs="Times New Roman"/>
          <w:sz w:val="30"/>
          <w:szCs w:val="30"/>
        </w:rPr>
        <w:lastRenderedPageBreak/>
        <w:t>Abstract</w:t>
      </w:r>
      <w:bookmarkEnd w:id="2"/>
    </w:p>
    <w:p w14:paraId="4387A26C" w14:textId="77777777" w:rsidR="006F047F" w:rsidRDefault="00D96B50">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With the increasing progress of China's market economy</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in order to improve their market competitiveness, selling goods on credit is used as a major marketing tool by many companies in their daily work, and as a result,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large amount of accounts receivable is created. The funds can allow companies to expand their sales channels, gain more opportunities for cooperation, and enhance the company’s industrial competitiveness. At the same time, if the accounts receivable cannot be managed scientifically and effectively, the accounts receivable may be turned into bad corporate debts, which will cause huge capital risks to the enterprise and destroy the cash flow reserves of the enterprise. This article will take Shanghai Zheng</w:t>
      </w:r>
      <w:r>
        <w:rPr>
          <w:rFonts w:ascii="Times New Roman" w:eastAsia="宋体" w:hAnsi="Times New Roman" w:cs="Times New Roman" w:hint="eastAsia"/>
          <w:sz w:val="24"/>
          <w:szCs w:val="24"/>
        </w:rPr>
        <w:t>f</w:t>
      </w:r>
      <w:r>
        <w:rPr>
          <w:rFonts w:ascii="Times New Roman" w:eastAsia="宋体" w:hAnsi="Times New Roman" w:cs="Times New Roman"/>
          <w:sz w:val="24"/>
          <w:szCs w:val="24"/>
        </w:rPr>
        <w:t>ei Technology Co., Ltd. as an example to analyze the importance of accounts receivable management to the operation and production of enterprises, and propose some perfect management solutions for the main problems.</w:t>
      </w:r>
    </w:p>
    <w:p w14:paraId="456EF3EF" w14:textId="77777777" w:rsidR="006F047F" w:rsidRDefault="00D96B50">
      <w:pPr>
        <w:spacing w:line="360" w:lineRule="auto"/>
        <w:rPr>
          <w:rFonts w:ascii="Times New Roman" w:eastAsia="宋体" w:hAnsi="Times New Roman" w:cs="Times New Roman"/>
          <w:sz w:val="24"/>
          <w:szCs w:val="24"/>
        </w:rPr>
      </w:pPr>
      <w:r>
        <w:rPr>
          <w:rFonts w:ascii="Times New Roman" w:eastAsia="宋体" w:hAnsi="Times New Roman" w:cs="Times New Roman" w:hint="eastAsia"/>
          <w:b/>
          <w:bCs/>
          <w:sz w:val="24"/>
          <w:szCs w:val="24"/>
        </w:rPr>
        <w:t>Keywords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risk control; </w:t>
      </w:r>
      <w:r>
        <w:rPr>
          <w:rFonts w:ascii="Times New Roman" w:eastAsia="宋体" w:hAnsi="Times New Roman" w:cs="Times New Roman"/>
          <w:sz w:val="24"/>
          <w:szCs w:val="24"/>
        </w:rPr>
        <w:t>accounts receivable</w:t>
      </w:r>
      <w:r>
        <w:rPr>
          <w:rFonts w:ascii="Times New Roman" w:eastAsia="宋体" w:hAnsi="Times New Roman" w:cs="Times New Roman" w:hint="eastAsia"/>
          <w:sz w:val="24"/>
          <w:szCs w:val="24"/>
        </w:rPr>
        <w:t>; credit management</w:t>
      </w:r>
    </w:p>
    <w:p w14:paraId="4C90E47A" w14:textId="77777777" w:rsidR="006F047F" w:rsidRDefault="006F047F">
      <w:pPr>
        <w:spacing w:line="360" w:lineRule="auto"/>
        <w:rPr>
          <w:rFonts w:ascii="Times New Roman" w:eastAsia="宋体" w:hAnsi="Times New Roman" w:cs="Times New Roman"/>
          <w:sz w:val="24"/>
          <w:szCs w:val="24"/>
        </w:rPr>
      </w:pPr>
    </w:p>
    <w:p w14:paraId="6D99EF30" w14:textId="77777777" w:rsidR="006F047F" w:rsidRDefault="006F047F">
      <w:pPr>
        <w:spacing w:line="360" w:lineRule="auto"/>
        <w:rPr>
          <w:rFonts w:ascii="Times New Roman" w:eastAsia="宋体" w:hAnsi="Times New Roman" w:cs="Times New Roman"/>
          <w:sz w:val="24"/>
          <w:szCs w:val="24"/>
        </w:rPr>
      </w:pPr>
    </w:p>
    <w:p w14:paraId="457A0098" w14:textId="77777777" w:rsidR="006F047F" w:rsidRDefault="006F047F">
      <w:pPr>
        <w:spacing w:line="360" w:lineRule="auto"/>
        <w:rPr>
          <w:rFonts w:ascii="Times New Roman" w:eastAsia="宋体" w:hAnsi="Times New Roman" w:cs="Times New Roman"/>
          <w:sz w:val="24"/>
          <w:szCs w:val="24"/>
        </w:rPr>
      </w:pPr>
    </w:p>
    <w:p w14:paraId="7475A04E" w14:textId="77777777" w:rsidR="006F047F" w:rsidRDefault="006F047F">
      <w:pPr>
        <w:spacing w:line="360" w:lineRule="auto"/>
        <w:rPr>
          <w:rFonts w:ascii="Times New Roman" w:eastAsia="宋体" w:hAnsi="Times New Roman" w:cs="Times New Roman"/>
          <w:sz w:val="24"/>
          <w:szCs w:val="24"/>
        </w:rPr>
      </w:pPr>
    </w:p>
    <w:p w14:paraId="5F93CF6A" w14:textId="77777777" w:rsidR="006F047F" w:rsidRDefault="006F047F">
      <w:pPr>
        <w:spacing w:line="360" w:lineRule="auto"/>
        <w:rPr>
          <w:rFonts w:ascii="Times New Roman" w:eastAsia="宋体" w:hAnsi="Times New Roman" w:cs="Times New Roman"/>
          <w:sz w:val="24"/>
          <w:szCs w:val="24"/>
        </w:rPr>
      </w:pPr>
    </w:p>
    <w:p w14:paraId="4488F1BF" w14:textId="77777777" w:rsidR="006F047F" w:rsidRDefault="006F047F">
      <w:pPr>
        <w:spacing w:line="360" w:lineRule="auto"/>
        <w:rPr>
          <w:rFonts w:ascii="Times New Roman" w:eastAsia="宋体" w:hAnsi="Times New Roman" w:cs="Times New Roman"/>
          <w:sz w:val="24"/>
          <w:szCs w:val="24"/>
        </w:rPr>
      </w:pPr>
    </w:p>
    <w:p w14:paraId="54AEF6DD" w14:textId="77777777" w:rsidR="006F047F" w:rsidRDefault="006F047F">
      <w:pPr>
        <w:spacing w:line="360" w:lineRule="auto"/>
        <w:rPr>
          <w:rFonts w:ascii="Times New Roman" w:eastAsia="宋体" w:hAnsi="Times New Roman" w:cs="Times New Roman"/>
          <w:sz w:val="24"/>
          <w:szCs w:val="24"/>
        </w:rPr>
      </w:pPr>
    </w:p>
    <w:p w14:paraId="57416B41" w14:textId="77777777" w:rsidR="006F047F" w:rsidRDefault="006F047F">
      <w:pPr>
        <w:spacing w:line="360" w:lineRule="auto"/>
        <w:rPr>
          <w:rFonts w:ascii="Times New Roman" w:eastAsia="宋体" w:hAnsi="Times New Roman" w:cs="Times New Roman"/>
          <w:sz w:val="24"/>
          <w:szCs w:val="24"/>
        </w:rPr>
      </w:pPr>
    </w:p>
    <w:p w14:paraId="03BC76D5" w14:textId="77777777" w:rsidR="006F047F" w:rsidRDefault="006F047F">
      <w:pPr>
        <w:spacing w:line="360" w:lineRule="auto"/>
        <w:rPr>
          <w:rFonts w:ascii="Times New Roman" w:eastAsia="宋体" w:hAnsi="Times New Roman" w:cs="Times New Roman"/>
          <w:sz w:val="24"/>
          <w:szCs w:val="24"/>
        </w:rPr>
      </w:pPr>
    </w:p>
    <w:p w14:paraId="7027712A" w14:textId="77777777" w:rsidR="006F047F" w:rsidRDefault="006F047F">
      <w:pPr>
        <w:spacing w:line="360" w:lineRule="auto"/>
        <w:rPr>
          <w:rFonts w:ascii="Times New Roman" w:eastAsia="宋体" w:hAnsi="Times New Roman" w:cs="Times New Roman"/>
          <w:sz w:val="24"/>
          <w:szCs w:val="24"/>
        </w:rPr>
      </w:pPr>
    </w:p>
    <w:p w14:paraId="342D4368" w14:textId="77777777" w:rsidR="006F047F" w:rsidRDefault="006F047F">
      <w:pPr>
        <w:spacing w:line="360" w:lineRule="auto"/>
        <w:rPr>
          <w:rFonts w:ascii="Times New Roman" w:eastAsia="宋体" w:hAnsi="Times New Roman" w:cs="Times New Roman"/>
          <w:sz w:val="24"/>
          <w:szCs w:val="24"/>
        </w:rPr>
      </w:pPr>
    </w:p>
    <w:p w14:paraId="477FBD08" w14:textId="77777777" w:rsidR="006F047F" w:rsidRDefault="006F047F">
      <w:pPr>
        <w:spacing w:line="360" w:lineRule="auto"/>
        <w:rPr>
          <w:rFonts w:ascii="Times New Roman" w:eastAsia="宋体" w:hAnsi="Times New Roman" w:cs="Times New Roman"/>
          <w:sz w:val="24"/>
          <w:szCs w:val="24"/>
        </w:rPr>
      </w:pPr>
    </w:p>
    <w:p w14:paraId="0A83A3FE" w14:textId="77777777" w:rsidR="006F047F" w:rsidRDefault="006F047F">
      <w:pPr>
        <w:spacing w:line="360" w:lineRule="auto"/>
        <w:rPr>
          <w:rFonts w:ascii="Times New Roman" w:eastAsia="宋体" w:hAnsi="Times New Roman" w:cs="Times New Roman"/>
          <w:sz w:val="24"/>
          <w:szCs w:val="24"/>
        </w:rPr>
      </w:pPr>
    </w:p>
    <w:p w14:paraId="7736F0B5" w14:textId="77777777" w:rsidR="006F047F" w:rsidRDefault="00D96B50">
      <w:pPr>
        <w:pStyle w:val="1"/>
        <w:spacing w:beforeLines="100" w:before="312" w:afterLines="50" w:after="156" w:line="360" w:lineRule="auto"/>
        <w:ind w:leftChars="200" w:left="420"/>
        <w:rPr>
          <w:rFonts w:ascii="黑体" w:eastAsia="黑体" w:hAnsi="黑体" w:cs="黑体"/>
          <w:b w:val="0"/>
          <w:bCs/>
          <w:sz w:val="30"/>
          <w:szCs w:val="30"/>
        </w:rPr>
      </w:pPr>
      <w:bookmarkStart w:id="3" w:name="_Toc7326"/>
      <w:r>
        <w:rPr>
          <w:rFonts w:ascii="黑体" w:eastAsia="黑体" w:hAnsi="黑体" w:cs="黑体" w:hint="eastAsia"/>
          <w:b w:val="0"/>
          <w:bCs/>
          <w:sz w:val="30"/>
          <w:szCs w:val="30"/>
        </w:rPr>
        <w:lastRenderedPageBreak/>
        <w:t>一、应收账款管理的必要性</w:t>
      </w:r>
      <w:bookmarkEnd w:id="3"/>
    </w:p>
    <w:p w14:paraId="11BD3AC1"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首先，我们需要了解应收账款的概念，应收账款指企业在对产品或者增值服务进行销售的过程中，向购买方收取的资金，包含企业垫付的劳务费包装费等等。现销和赊销是企业销售回款的主要方式,目前大部分企业采用的是现销的方式,这种方式能够更快更安全的进行资金的回笼。但是对于一些中小型企业而言,采用赊销的方式能够吸引到更多的客户,扩宽市场,因此也有众多的企业选择赊销的方式进行销售。但是同时也会产生应收账款。接下来我们将概述应收账款产生带来的影响。</w:t>
      </w:r>
    </w:p>
    <w:p w14:paraId="2383C047"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应收账款的存在可以帮助企业恢复一定的经济效益问题，许多中小型企业在面对大型公司的竞争压力下，自身产品不具备太大的行业优势。在这个前提下实行应收账款，有以下几种优势，其一，能够刺激客户的购买，对于那些暂时资金周转困难的客户，就有着极大的吸引力；其二，提高了自身企业的竞争力；其三，能够有着稳定客户的作用，对于一些信誉好，实力强的客户提供赊销服务，充分给予对方信任，有助于保持长久良好的合作关系。对于互相了解但是暂时资金周转不开的客户，可以帮助其缓解资金紧张，与客户的感情得到加深，之后将会更偏向该企业与之合作；其四，能够有效减少企业库存的挤压，众多企业库存商品积压严重，资金被大量占用，无法变现，对企业的发展影响甚大，甚至会导致企业的破产。赊销虽然不会让资金马上回笼，但至少有了回笼的可能性。</w:t>
      </w:r>
    </w:p>
    <w:p w14:paraId="1074262F" w14:textId="5EFAFB75" w:rsidR="006F047F" w:rsidRDefault="00D96B50" w:rsidP="00685533">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另一方面应收账款这部分资金，相当于债务，</w:t>
      </w:r>
      <w:r w:rsidR="00685533" w:rsidRPr="00685533">
        <w:rPr>
          <w:rFonts w:ascii="宋体" w:eastAsia="宋体" w:hAnsi="宋体" w:cs="宋体" w:hint="eastAsia"/>
          <w:sz w:val="24"/>
          <w:szCs w:val="24"/>
        </w:rPr>
        <w:t>是不存在于企业内部的</w:t>
      </w:r>
      <w:r w:rsidR="00685533">
        <w:rPr>
          <w:rFonts w:ascii="宋体" w:eastAsia="宋体" w:hAnsi="宋体" w:cs="宋体" w:hint="eastAsia"/>
          <w:sz w:val="24"/>
          <w:szCs w:val="24"/>
        </w:rPr>
        <w:t>，</w:t>
      </w:r>
      <w:r>
        <w:rPr>
          <w:rFonts w:ascii="宋体" w:eastAsia="宋体" w:hAnsi="宋体" w:cs="宋体" w:hint="eastAsia"/>
          <w:sz w:val="24"/>
          <w:szCs w:val="24"/>
        </w:rPr>
        <w:t>是企业无法支配的，短时间内企业无法利用这部分资金起到积极作用</w:t>
      </w:r>
      <w:r w:rsidR="0028204F">
        <w:rPr>
          <w:rFonts w:ascii="宋体" w:eastAsia="宋体" w:hAnsi="宋体" w:cs="宋体" w:hint="eastAsia"/>
          <w:sz w:val="24"/>
          <w:szCs w:val="24"/>
        </w:rPr>
        <w:t>。</w:t>
      </w:r>
      <w:r>
        <w:rPr>
          <w:rFonts w:ascii="宋体" w:eastAsia="宋体" w:hAnsi="宋体" w:cs="宋体" w:hint="eastAsia"/>
          <w:sz w:val="24"/>
          <w:szCs w:val="24"/>
        </w:rPr>
        <w:t>只有等到应收账款被收回，才能缓解企业的现状</w:t>
      </w:r>
      <w:r w:rsidR="0028204F">
        <w:rPr>
          <w:rFonts w:ascii="宋体" w:eastAsia="宋体" w:hAnsi="宋体" w:cs="宋体" w:hint="eastAsia"/>
          <w:sz w:val="24"/>
          <w:szCs w:val="24"/>
        </w:rPr>
        <w:t>，</w:t>
      </w:r>
      <w:r w:rsidR="00685533">
        <w:rPr>
          <w:rFonts w:ascii="宋体" w:eastAsia="宋体" w:hAnsi="宋体" w:cs="宋体" w:hint="eastAsia"/>
          <w:sz w:val="24"/>
          <w:szCs w:val="24"/>
        </w:rPr>
        <w:t>因此</w:t>
      </w:r>
      <w:r w:rsidR="0028204F">
        <w:rPr>
          <w:rFonts w:ascii="宋体" w:eastAsia="宋体" w:hAnsi="宋体" w:cs="宋体" w:hint="eastAsia"/>
          <w:sz w:val="24"/>
          <w:szCs w:val="24"/>
        </w:rPr>
        <w:t>加</w:t>
      </w:r>
      <w:r w:rsidR="00685533">
        <w:rPr>
          <w:rFonts w:ascii="宋体" w:eastAsia="宋体" w:hAnsi="宋体" w:cs="宋体" w:hint="eastAsia"/>
          <w:sz w:val="24"/>
          <w:szCs w:val="24"/>
        </w:rPr>
        <w:t>强应收账款的管理政策是非常有必要的</w:t>
      </w:r>
      <w:r>
        <w:rPr>
          <w:rFonts w:ascii="宋体" w:eastAsia="宋体" w:hAnsi="宋体" w:cs="宋体" w:hint="eastAsia"/>
          <w:sz w:val="24"/>
          <w:szCs w:val="24"/>
        </w:rPr>
        <w:t>。</w:t>
      </w:r>
      <w:r w:rsidR="00685533">
        <w:rPr>
          <w:rFonts w:ascii="宋体" w:eastAsia="宋体" w:hAnsi="宋体" w:cs="宋体" w:hint="eastAsia"/>
          <w:sz w:val="24"/>
          <w:szCs w:val="24"/>
        </w:rPr>
        <w:t>如果没有行之有效的</w:t>
      </w:r>
      <w:r w:rsidR="0028204F">
        <w:rPr>
          <w:rFonts w:ascii="宋体" w:eastAsia="宋体" w:hAnsi="宋体" w:cs="宋体" w:hint="eastAsia"/>
          <w:sz w:val="24"/>
          <w:szCs w:val="24"/>
        </w:rPr>
        <w:t>，</w:t>
      </w:r>
      <w:r w:rsidR="00685533">
        <w:rPr>
          <w:rFonts w:ascii="宋体" w:eastAsia="宋体" w:hAnsi="宋体" w:cs="宋体" w:hint="eastAsia"/>
          <w:sz w:val="24"/>
          <w:szCs w:val="24"/>
        </w:rPr>
        <w:t>全方面的应收账款管理政策来提高应收账款的回收率</w:t>
      </w:r>
      <w:r w:rsidR="0028204F">
        <w:rPr>
          <w:rFonts w:ascii="宋体" w:eastAsia="宋体" w:hAnsi="宋体" w:cs="宋体" w:hint="eastAsia"/>
          <w:sz w:val="24"/>
          <w:szCs w:val="24"/>
        </w:rPr>
        <w:t>，</w:t>
      </w:r>
      <w:r w:rsidR="00685533">
        <w:rPr>
          <w:rFonts w:ascii="宋体" w:eastAsia="宋体" w:hAnsi="宋体" w:cs="宋体" w:hint="eastAsia"/>
          <w:sz w:val="24"/>
          <w:szCs w:val="24"/>
        </w:rPr>
        <w:t>企业就会承受非常大的风险</w:t>
      </w:r>
      <w:r w:rsidR="0028204F">
        <w:rPr>
          <w:rFonts w:ascii="宋体" w:eastAsia="宋体" w:hAnsi="宋体" w:cs="宋体" w:hint="eastAsia"/>
          <w:sz w:val="24"/>
          <w:szCs w:val="24"/>
        </w:rPr>
        <w:t>。</w:t>
      </w:r>
      <w:r>
        <w:rPr>
          <w:rFonts w:ascii="宋体" w:eastAsia="宋体" w:hAnsi="宋体" w:cs="宋体" w:hint="eastAsia"/>
          <w:sz w:val="24"/>
          <w:szCs w:val="24"/>
        </w:rPr>
        <w:t>而且应收账款转为坏账的可能性也是非常大的，随着应收账款的不断增加，</w:t>
      </w:r>
      <w:r w:rsidR="00685533">
        <w:rPr>
          <w:rFonts w:ascii="宋体" w:eastAsia="宋体" w:hAnsi="宋体" w:cs="宋体" w:hint="eastAsia"/>
          <w:sz w:val="24"/>
          <w:szCs w:val="24"/>
        </w:rPr>
        <w:t>坏</w:t>
      </w:r>
      <w:r>
        <w:rPr>
          <w:rFonts w:ascii="宋体" w:eastAsia="宋体" w:hAnsi="宋体" w:cs="宋体" w:hint="eastAsia"/>
          <w:sz w:val="24"/>
          <w:szCs w:val="24"/>
        </w:rPr>
        <w:t>账数量准备也成上升趋势</w:t>
      </w:r>
      <w:r w:rsidR="00685533">
        <w:rPr>
          <w:rFonts w:ascii="宋体" w:eastAsia="宋体" w:hAnsi="宋体" w:cs="宋体" w:hint="eastAsia"/>
          <w:sz w:val="24"/>
          <w:szCs w:val="24"/>
        </w:rPr>
        <w:t>,</w:t>
      </w:r>
      <w:r w:rsidR="00685533" w:rsidRPr="00685533">
        <w:rPr>
          <w:rFonts w:hint="eastAsia"/>
        </w:rPr>
        <w:t xml:space="preserve"> </w:t>
      </w:r>
      <w:r w:rsidR="00685533" w:rsidRPr="00685533">
        <w:rPr>
          <w:rFonts w:ascii="宋体" w:eastAsia="宋体" w:hAnsi="宋体" w:cs="宋体" w:hint="eastAsia"/>
          <w:sz w:val="24"/>
          <w:szCs w:val="24"/>
        </w:rPr>
        <w:t>而企业如果不制定相应的全面有效管理体系，那么对于企业的发展，具有一定束缚</w:t>
      </w:r>
      <w:r w:rsidR="00685533">
        <w:rPr>
          <w:rFonts w:ascii="宋体" w:eastAsia="宋体" w:hAnsi="宋体" w:cs="宋体" w:hint="eastAsia"/>
          <w:sz w:val="24"/>
          <w:szCs w:val="24"/>
        </w:rPr>
        <w:t>的</w:t>
      </w:r>
      <w:r w:rsidR="00685533" w:rsidRPr="00685533">
        <w:rPr>
          <w:rFonts w:ascii="宋体" w:eastAsia="宋体" w:hAnsi="宋体" w:cs="宋体" w:hint="eastAsia"/>
          <w:sz w:val="24"/>
          <w:szCs w:val="24"/>
        </w:rPr>
        <w:t>影响</w:t>
      </w:r>
      <w:r w:rsidR="0028204F">
        <w:rPr>
          <w:rFonts w:ascii="宋体" w:eastAsia="宋体" w:hAnsi="宋体" w:cs="宋体" w:hint="eastAsia"/>
          <w:sz w:val="24"/>
          <w:szCs w:val="24"/>
        </w:rPr>
        <w:t>。</w:t>
      </w:r>
      <w:r w:rsidR="00685533" w:rsidRPr="00685533">
        <w:rPr>
          <w:rFonts w:ascii="宋体" w:eastAsia="宋体" w:hAnsi="宋体" w:cs="宋体" w:hint="eastAsia"/>
          <w:sz w:val="24"/>
          <w:szCs w:val="24"/>
        </w:rPr>
        <w:t>最后，企业在进行相关投资的过程中，如果存在大量的投资机会而企业内部又存在大量的应收账款的话，那么对于企业的投资来说会产生非常大的影响，因为企业在进行应收账款的相关资金是无法进行有效投资的，在一定程度上造成了企业经济效益的损失。</w:t>
      </w:r>
      <w:r>
        <w:rPr>
          <w:rFonts w:ascii="宋体" w:eastAsia="宋体" w:hAnsi="宋体" w:cs="宋体" w:hint="eastAsia"/>
          <w:sz w:val="24"/>
          <w:szCs w:val="24"/>
        </w:rPr>
        <w:t>不可否认应收账款在前期可以起到一定的积极作用，但是如果一味的依赖应收账款制度，将会对企业的后期发展造成极大的制约。大量应收账款造成企业资金无法回笼，企业现金流无法得到补充，如果不采取有效的措施，就会对企业的</w:t>
      </w:r>
      <w:r>
        <w:rPr>
          <w:rFonts w:ascii="宋体" w:eastAsia="宋体" w:hAnsi="宋体" w:cs="宋体" w:hint="eastAsia"/>
          <w:sz w:val="24"/>
          <w:szCs w:val="24"/>
        </w:rPr>
        <w:lastRenderedPageBreak/>
        <w:t>发展造成重大的影响。</w:t>
      </w:r>
    </w:p>
    <w:p w14:paraId="52E98A00" w14:textId="77777777" w:rsidR="006F047F" w:rsidRDefault="00D96B50">
      <w:pPr>
        <w:pStyle w:val="1"/>
        <w:spacing w:beforeLines="100" w:before="312" w:afterLines="50" w:after="156" w:line="360" w:lineRule="auto"/>
        <w:ind w:leftChars="200" w:left="420"/>
        <w:rPr>
          <w:rFonts w:ascii="黑体" w:eastAsia="黑体" w:hAnsi="黑体" w:cs="黑体"/>
          <w:b w:val="0"/>
          <w:bCs/>
          <w:sz w:val="30"/>
          <w:szCs w:val="30"/>
        </w:rPr>
      </w:pPr>
      <w:bookmarkStart w:id="4" w:name="_Toc1769"/>
      <w:r>
        <w:rPr>
          <w:rFonts w:ascii="黑体" w:eastAsia="黑体" w:hAnsi="黑体" w:cs="黑体" w:hint="eastAsia"/>
          <w:b w:val="0"/>
          <w:bCs/>
          <w:sz w:val="30"/>
          <w:szCs w:val="30"/>
        </w:rPr>
        <w:t>二、政飞公司应收账款产生的背景</w:t>
      </w:r>
      <w:bookmarkEnd w:id="4"/>
    </w:p>
    <w:p w14:paraId="6460134A"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上海政飞电子科技有限公司(以下简称ZF公司), 是一家集研发、生产、销售为一体的高科技公司。公司致力于燃料电池测试设备，系统组件及零部件的研发，生产和销售。主要针对电力电子、科研教育，汽车行业及新能源领域的用户提供进口的机械设备以及精确、可靠的电子仪器，同时向电动工具行业、开关电源、充电桩及研究院所和科研大学，新能源行业等用户提供全面高品质的测试系统解决方案。</w:t>
      </w:r>
    </w:p>
    <w:p w14:paraId="54D0F04C"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在公司发展前期,在行业中没有太大的竞争力,为了扩宽销路，为了在众多竞争公司赢得客户,不得不在业务的往来中采用一些赊销的收款方式，同时在客户信用资质的审核采取较为宽松的政策。这样的方式确实是赢得了一些客户的青睐,市场占有率和销售额也得到了提高。但是与此同时,产生了众多的应收账款。可以说在用赊销换取企业发展的同背后,是千疮百孔的坏账经济。</w:t>
      </w:r>
    </w:p>
    <w:p w14:paraId="6F26549C" w14:textId="0158CEF3" w:rsidR="00C64291" w:rsidRDefault="00D96B50" w:rsidP="00685533">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在客户方面也有众多原因导致了应收账款的产生,一方面诚信经营的理念并没有在大部分企业的心里植根,另一方面,购买方经营不善导致资金流紧张,导致欠款无法到期偿还。同时,由于种种原因,</w:t>
      </w:r>
      <w:r w:rsidR="00685533" w:rsidRPr="00685533">
        <w:rPr>
          <w:rFonts w:hint="eastAsia"/>
        </w:rPr>
        <w:t xml:space="preserve"> </w:t>
      </w:r>
      <w:r w:rsidR="00685533">
        <w:rPr>
          <w:rFonts w:ascii="宋体" w:eastAsia="宋体" w:hAnsi="宋体" w:cs="宋体" w:hint="eastAsia"/>
          <w:sz w:val="24"/>
          <w:szCs w:val="24"/>
        </w:rPr>
        <w:t>Z</w:t>
      </w:r>
      <w:r w:rsidR="00685533">
        <w:rPr>
          <w:rFonts w:ascii="宋体" w:eastAsia="宋体" w:hAnsi="宋体" w:cs="宋体"/>
          <w:sz w:val="24"/>
          <w:szCs w:val="24"/>
        </w:rPr>
        <w:t>F</w:t>
      </w:r>
      <w:r w:rsidR="00685533">
        <w:rPr>
          <w:rFonts w:ascii="宋体" w:eastAsia="宋体" w:hAnsi="宋体" w:cs="宋体" w:hint="eastAsia"/>
          <w:sz w:val="24"/>
          <w:szCs w:val="24"/>
        </w:rPr>
        <w:t>公司对于</w:t>
      </w:r>
      <w:r w:rsidR="00685533" w:rsidRPr="00685533">
        <w:rPr>
          <w:rFonts w:ascii="宋体" w:eastAsia="宋体" w:hAnsi="宋体" w:cs="宋体" w:hint="eastAsia"/>
          <w:sz w:val="24"/>
          <w:szCs w:val="24"/>
        </w:rPr>
        <w:t>相关</w:t>
      </w:r>
      <w:r w:rsidR="00685533">
        <w:rPr>
          <w:rFonts w:ascii="宋体" w:eastAsia="宋体" w:hAnsi="宋体" w:cs="宋体" w:hint="eastAsia"/>
          <w:sz w:val="24"/>
          <w:szCs w:val="24"/>
        </w:rPr>
        <w:t>订单</w:t>
      </w:r>
      <w:r w:rsidR="00685533" w:rsidRPr="00685533">
        <w:rPr>
          <w:rFonts w:ascii="宋体" w:eastAsia="宋体" w:hAnsi="宋体" w:cs="宋体" w:hint="eastAsia"/>
          <w:sz w:val="24"/>
          <w:szCs w:val="24"/>
        </w:rPr>
        <w:t>客户信息的</w:t>
      </w:r>
      <w:r w:rsidR="00685533">
        <w:rPr>
          <w:rFonts w:ascii="宋体" w:eastAsia="宋体" w:hAnsi="宋体" w:cs="宋体" w:hint="eastAsia"/>
          <w:sz w:val="24"/>
          <w:szCs w:val="24"/>
        </w:rPr>
        <w:t>了解程度也不够深入</w:t>
      </w:r>
      <w:r w:rsidR="00685533" w:rsidRPr="00685533">
        <w:rPr>
          <w:rFonts w:ascii="宋体" w:eastAsia="宋体" w:hAnsi="宋体" w:cs="宋体" w:hint="eastAsia"/>
          <w:sz w:val="24"/>
          <w:szCs w:val="24"/>
        </w:rPr>
        <w:t>。在</w:t>
      </w:r>
      <w:r w:rsidR="00685533">
        <w:rPr>
          <w:rFonts w:ascii="宋体" w:eastAsia="宋体" w:hAnsi="宋体" w:cs="宋体" w:hint="eastAsia"/>
          <w:sz w:val="24"/>
          <w:szCs w:val="24"/>
        </w:rPr>
        <w:t>收集</w:t>
      </w:r>
      <w:r w:rsidR="00685533" w:rsidRPr="00685533">
        <w:rPr>
          <w:rFonts w:ascii="宋体" w:eastAsia="宋体" w:hAnsi="宋体" w:cs="宋体" w:hint="eastAsia"/>
          <w:sz w:val="24"/>
          <w:szCs w:val="24"/>
        </w:rPr>
        <w:t>客户信息的过程中，</w:t>
      </w:r>
      <w:r w:rsidR="00685533">
        <w:rPr>
          <w:rFonts w:ascii="宋体" w:eastAsia="宋体" w:hAnsi="宋体" w:cs="宋体" w:hint="eastAsia"/>
          <w:sz w:val="24"/>
          <w:szCs w:val="24"/>
        </w:rPr>
        <w:t>不深入进行</w:t>
      </w:r>
      <w:r w:rsidR="0028204F">
        <w:rPr>
          <w:rFonts w:ascii="宋体" w:eastAsia="宋体" w:hAnsi="宋体" w:cs="宋体" w:hint="eastAsia"/>
          <w:sz w:val="24"/>
          <w:szCs w:val="24"/>
        </w:rPr>
        <w:t>求证</w:t>
      </w:r>
      <w:r w:rsidR="00685533" w:rsidRPr="00685533">
        <w:rPr>
          <w:rFonts w:ascii="宋体" w:eastAsia="宋体" w:hAnsi="宋体" w:cs="宋体" w:hint="eastAsia"/>
          <w:sz w:val="24"/>
          <w:szCs w:val="24"/>
        </w:rPr>
        <w:t>。往往在进行客户的信息建立过程中，过于重视客户对企业创造的利益问题，而很少考虑到客户的相关信息数据</w:t>
      </w:r>
      <w:r w:rsidR="0028204F">
        <w:rPr>
          <w:rFonts w:ascii="宋体" w:eastAsia="宋体" w:hAnsi="宋体" w:cs="宋体" w:hint="eastAsia"/>
          <w:sz w:val="24"/>
          <w:szCs w:val="24"/>
        </w:rPr>
        <w:t>。</w:t>
      </w:r>
      <w:r>
        <w:rPr>
          <w:rFonts w:ascii="宋体" w:eastAsia="宋体" w:hAnsi="宋体" w:cs="宋体" w:hint="eastAsia"/>
          <w:sz w:val="24"/>
          <w:szCs w:val="24"/>
        </w:rPr>
        <w:t>企业对客户的信用等级和实际经营状况没有实地考察和了解</w:t>
      </w:r>
      <w:r w:rsidR="0029731B">
        <w:rPr>
          <w:rFonts w:ascii="宋体" w:eastAsia="宋体" w:hAnsi="宋体" w:cs="宋体" w:hint="eastAsia"/>
          <w:sz w:val="24"/>
          <w:szCs w:val="24"/>
        </w:rPr>
        <w:t>，</w:t>
      </w:r>
      <w:r>
        <w:rPr>
          <w:rFonts w:ascii="宋体" w:eastAsia="宋体" w:hAnsi="宋体" w:cs="宋体" w:hint="eastAsia"/>
          <w:sz w:val="24"/>
          <w:szCs w:val="24"/>
        </w:rPr>
        <w:t>赊销之后也没有及时跟踪反馈用户的经营信息</w:t>
      </w:r>
      <w:r w:rsidR="001E40DA">
        <w:rPr>
          <w:rFonts w:ascii="宋体" w:eastAsia="宋体" w:hAnsi="宋体" w:cs="宋体" w:hint="eastAsia"/>
          <w:sz w:val="24"/>
          <w:szCs w:val="24"/>
        </w:rPr>
        <w:t>，</w:t>
      </w:r>
      <w:r>
        <w:rPr>
          <w:rFonts w:ascii="宋体" w:eastAsia="宋体" w:hAnsi="宋体" w:cs="宋体" w:hint="eastAsia"/>
          <w:sz w:val="24"/>
          <w:szCs w:val="24"/>
        </w:rPr>
        <w:t>最终导致大量应收账款的堆积。</w:t>
      </w:r>
    </w:p>
    <w:p w14:paraId="77502E43" w14:textId="23B20DD8" w:rsidR="006F047F" w:rsidRDefault="00D96B50" w:rsidP="0028204F">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ZF公司同时也缺乏行之有效的应收账款</w:t>
      </w:r>
      <w:r w:rsidR="0028204F">
        <w:rPr>
          <w:rFonts w:ascii="宋体" w:eastAsia="宋体" w:hAnsi="宋体" w:cs="宋体" w:hint="eastAsia"/>
          <w:sz w:val="24"/>
          <w:szCs w:val="24"/>
        </w:rPr>
        <w:t>内部控制措施</w:t>
      </w:r>
      <w:r>
        <w:rPr>
          <w:rFonts w:ascii="宋体" w:eastAsia="宋体" w:hAnsi="宋体" w:cs="宋体" w:hint="eastAsia"/>
          <w:sz w:val="24"/>
          <w:szCs w:val="24"/>
        </w:rPr>
        <w:t>。在对销售人员进行绩效考核时</w:t>
      </w:r>
      <w:r w:rsidR="002A6A31">
        <w:rPr>
          <w:rFonts w:ascii="宋体" w:eastAsia="宋体" w:hAnsi="宋体" w:cs="宋体" w:hint="eastAsia"/>
          <w:sz w:val="24"/>
          <w:szCs w:val="24"/>
        </w:rPr>
        <w:t>，</w:t>
      </w:r>
      <w:r>
        <w:rPr>
          <w:rFonts w:ascii="宋体" w:eastAsia="宋体" w:hAnsi="宋体" w:cs="宋体" w:hint="eastAsia"/>
          <w:sz w:val="24"/>
          <w:szCs w:val="24"/>
        </w:rPr>
        <w:t>只对销售纳入考核</w:t>
      </w:r>
      <w:r w:rsidR="002A6A31">
        <w:rPr>
          <w:rFonts w:ascii="宋体" w:eastAsia="宋体" w:hAnsi="宋体" w:cs="宋体" w:hint="eastAsia"/>
          <w:sz w:val="24"/>
          <w:szCs w:val="24"/>
        </w:rPr>
        <w:t>，</w:t>
      </w:r>
      <w:r>
        <w:rPr>
          <w:rFonts w:ascii="宋体" w:eastAsia="宋体" w:hAnsi="宋体" w:cs="宋体" w:hint="eastAsia"/>
          <w:sz w:val="24"/>
          <w:szCs w:val="24"/>
        </w:rPr>
        <w:t>而应收账款的回收工作却没有相应的考核激励机制,这样就导致销售人员只对销售额感兴趣</w:t>
      </w:r>
      <w:r w:rsidR="002A6A31">
        <w:rPr>
          <w:rFonts w:ascii="宋体" w:eastAsia="宋体" w:hAnsi="宋体" w:cs="宋体" w:hint="eastAsia"/>
          <w:sz w:val="24"/>
          <w:szCs w:val="24"/>
        </w:rPr>
        <w:t>，</w:t>
      </w:r>
      <w:r>
        <w:rPr>
          <w:rFonts w:ascii="宋体" w:eastAsia="宋体" w:hAnsi="宋体" w:cs="宋体" w:hint="eastAsia"/>
          <w:sz w:val="24"/>
          <w:szCs w:val="24"/>
        </w:rPr>
        <w:t>不在于会产生多少应收账款,也不在乎应收账款是否会得到回收。</w:t>
      </w:r>
      <w:r w:rsidR="0028204F">
        <w:rPr>
          <w:rFonts w:ascii="宋体" w:eastAsia="宋体" w:hAnsi="宋体" w:cs="宋体" w:hint="eastAsia"/>
          <w:sz w:val="24"/>
          <w:szCs w:val="24"/>
        </w:rPr>
        <w:t>没有相应的应收账款绩效激励措施</w:t>
      </w:r>
      <w:r w:rsidR="002A6A31">
        <w:rPr>
          <w:rFonts w:ascii="宋体" w:eastAsia="宋体" w:hAnsi="宋体" w:cs="宋体" w:hint="eastAsia"/>
          <w:sz w:val="24"/>
          <w:szCs w:val="24"/>
        </w:rPr>
        <w:t>，</w:t>
      </w:r>
      <w:r w:rsidR="0028204F">
        <w:rPr>
          <w:rFonts w:ascii="宋体" w:eastAsia="宋体" w:hAnsi="宋体" w:cs="宋体" w:hint="eastAsia"/>
          <w:sz w:val="24"/>
          <w:szCs w:val="24"/>
        </w:rPr>
        <w:t>也没有相关的应收账款责任到人</w:t>
      </w:r>
      <w:r w:rsidR="002A6A31">
        <w:rPr>
          <w:rFonts w:ascii="宋体" w:eastAsia="宋体" w:hAnsi="宋体" w:cs="宋体" w:hint="eastAsia"/>
          <w:sz w:val="24"/>
          <w:szCs w:val="24"/>
        </w:rPr>
        <w:t>，</w:t>
      </w:r>
      <w:r w:rsidR="0028204F">
        <w:rPr>
          <w:rFonts w:ascii="宋体" w:eastAsia="宋体" w:hAnsi="宋体" w:cs="宋体" w:hint="eastAsia"/>
          <w:sz w:val="24"/>
          <w:szCs w:val="24"/>
        </w:rPr>
        <w:t>没有对应收账款进行责任分配</w:t>
      </w:r>
      <w:r w:rsidR="002A6A31">
        <w:rPr>
          <w:rFonts w:ascii="宋体" w:eastAsia="宋体" w:hAnsi="宋体" w:cs="宋体" w:hint="eastAsia"/>
          <w:sz w:val="24"/>
          <w:szCs w:val="24"/>
        </w:rPr>
        <w:t>，</w:t>
      </w:r>
      <w:r w:rsidR="00647A3F">
        <w:rPr>
          <w:rFonts w:ascii="宋体" w:eastAsia="宋体" w:hAnsi="宋体" w:cs="宋体" w:hint="eastAsia"/>
          <w:sz w:val="24"/>
          <w:szCs w:val="24"/>
        </w:rPr>
        <w:t>这样就</w:t>
      </w:r>
      <w:r w:rsidR="0028204F">
        <w:rPr>
          <w:rFonts w:ascii="宋体" w:eastAsia="宋体" w:hAnsi="宋体" w:cs="宋体" w:hint="eastAsia"/>
          <w:sz w:val="24"/>
          <w:szCs w:val="24"/>
        </w:rPr>
        <w:t>造成大量的应收账款堆积</w:t>
      </w:r>
      <w:r w:rsidR="002A6A31">
        <w:rPr>
          <w:rFonts w:ascii="宋体" w:eastAsia="宋体" w:hAnsi="宋体" w:cs="宋体" w:hint="eastAsia"/>
          <w:sz w:val="24"/>
          <w:szCs w:val="24"/>
        </w:rPr>
        <w:t>，</w:t>
      </w:r>
      <w:r w:rsidR="0028204F">
        <w:rPr>
          <w:rFonts w:ascii="宋体" w:eastAsia="宋体" w:hAnsi="宋体" w:cs="宋体" w:hint="eastAsia"/>
          <w:sz w:val="24"/>
          <w:szCs w:val="24"/>
        </w:rPr>
        <w:t>却不知道该如何分配人手去处理,也没有员工愿意去处理</w:t>
      </w:r>
      <w:r w:rsidR="00647A3F">
        <w:rPr>
          <w:rFonts w:ascii="宋体" w:eastAsia="宋体" w:hAnsi="宋体" w:cs="宋体" w:hint="eastAsia"/>
          <w:sz w:val="24"/>
          <w:szCs w:val="24"/>
        </w:rPr>
        <w:t>。</w:t>
      </w:r>
    </w:p>
    <w:p w14:paraId="5A0BBCCB" w14:textId="77777777" w:rsidR="006F047F" w:rsidRDefault="00D96B50">
      <w:pPr>
        <w:pStyle w:val="self"/>
        <w:spacing w:before="312" w:after="156"/>
        <w:outlineLvl w:val="0"/>
        <w:rPr>
          <w:rFonts w:ascii="黑体" w:hAnsi="黑体" w:cs="黑体"/>
          <w:bCs/>
          <w:kern w:val="44"/>
          <w:szCs w:val="30"/>
        </w:rPr>
      </w:pPr>
      <w:bookmarkStart w:id="5" w:name="_Toc20294"/>
      <w:r>
        <w:rPr>
          <w:rFonts w:ascii="黑体" w:hAnsi="黑体" w:cs="黑体" w:hint="eastAsia"/>
          <w:bCs/>
          <w:kern w:val="44"/>
          <w:szCs w:val="30"/>
        </w:rPr>
        <w:t>三、应收账款操作中存在的风险</w:t>
      </w:r>
      <w:bookmarkEnd w:id="5"/>
    </w:p>
    <w:p w14:paraId="0F56ACB6" w14:textId="77777777" w:rsidR="006F047F" w:rsidRDefault="00D96B50">
      <w:pPr>
        <w:pStyle w:val="aa"/>
        <w:spacing w:beforeLines="50" w:before="156" w:line="360" w:lineRule="auto"/>
        <w:ind w:leftChars="200" w:left="420" w:firstLineChars="0" w:firstLine="0"/>
        <w:outlineLvl w:val="1"/>
        <w:rPr>
          <w:rFonts w:eastAsia="黑体"/>
          <w:sz w:val="28"/>
        </w:rPr>
      </w:pPr>
      <w:bookmarkStart w:id="6" w:name="_Toc23973"/>
      <w:r>
        <w:rPr>
          <w:rFonts w:eastAsia="黑体" w:hint="eastAsia"/>
          <w:sz w:val="28"/>
        </w:rPr>
        <w:lastRenderedPageBreak/>
        <w:t>（一）、造成企业经营困难</w:t>
      </w:r>
      <w:bookmarkEnd w:id="6"/>
    </w:p>
    <w:p w14:paraId="0B2C8A5A"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应收账款产生于赊销，ZF公司前期的大量赊销，只追求销售量销售额而忽视了后期会产生的影响，这样导致了大量的应收账款。同时由于前期对客户信用审核的不严谨，存在部分客户恶意拖欠贷款，或者无力偿还的情况。这就导致大量坏账的产生。企业的发展离不开资金，应收账款造成大量资金无法回笼，企业无法发展，同时无法通过稳定的渠道获取到资金补充,就会逐渐恶化企业的经营状况,造成了恶性循环。</w:t>
      </w:r>
    </w:p>
    <w:p w14:paraId="46C45611" w14:textId="77777777" w:rsidR="006F047F" w:rsidRDefault="00D96B50">
      <w:pPr>
        <w:pStyle w:val="aa"/>
        <w:spacing w:line="360" w:lineRule="auto"/>
        <w:ind w:leftChars="200" w:left="420" w:firstLineChars="0" w:firstLine="0"/>
        <w:outlineLvl w:val="1"/>
        <w:rPr>
          <w:rFonts w:ascii="宋体" w:eastAsia="宋体" w:hAnsi="宋体" w:cs="宋体"/>
          <w:sz w:val="28"/>
          <w:szCs w:val="28"/>
        </w:rPr>
      </w:pPr>
      <w:bookmarkStart w:id="7" w:name="_Toc17553"/>
      <w:r>
        <w:rPr>
          <w:rFonts w:eastAsia="黑体" w:hint="eastAsia"/>
          <w:sz w:val="28"/>
          <w:szCs w:val="28"/>
        </w:rPr>
        <w:t>（二）、造成一定的回收成本</w:t>
      </w:r>
      <w:bookmarkEnd w:id="7"/>
    </w:p>
    <w:p w14:paraId="7526ACEE"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随着企业应收账款量的逐渐增多，ZF公司为之付出的成本也水涨船高。不仅仅需要付出人力成本，包括回收员工的差旅费、补贴，更有为了促进还款而做出的妥协现金折扣以及法律催收造成的诉讼费等等。而且在于管理上不得不分配出一个单独的应收账款管理部门，但由于管理制度的不完善，该部门形同虚设。</w:t>
      </w:r>
    </w:p>
    <w:p w14:paraId="67C50FBC" w14:textId="77777777" w:rsidR="006F047F" w:rsidRDefault="00D96B50">
      <w:pPr>
        <w:pStyle w:val="self"/>
        <w:spacing w:before="312" w:after="156"/>
        <w:outlineLvl w:val="0"/>
        <w:rPr>
          <w:rFonts w:ascii="宋体" w:eastAsia="宋体" w:hAnsi="宋体" w:cs="宋体"/>
          <w:sz w:val="24"/>
          <w:szCs w:val="24"/>
        </w:rPr>
      </w:pPr>
      <w:bookmarkStart w:id="8" w:name="_Toc16479"/>
      <w:r>
        <w:rPr>
          <w:rFonts w:ascii="黑体" w:hAnsi="黑体" w:cs="黑体" w:hint="eastAsia"/>
          <w:bCs/>
          <w:kern w:val="44"/>
          <w:szCs w:val="30"/>
        </w:rPr>
        <w:t>四、ZF公司的应收账款分析</w:t>
      </w:r>
      <w:bookmarkEnd w:id="8"/>
    </w:p>
    <w:p w14:paraId="0DF98115"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 xml:space="preserve">根据ZF公司的2019年年末的财务报表,通过账龄分析法进行分析，ZF公司对还款日期在一年以内（含一年）应收账款按5%计提坏账准备，对还款日期在1年以上，2年以内以的（含2年）应收账款按做12%计提坏账准备，对还款日期在2年以上3年以内（含3年）的应收账款按30%做计提坏账准备，对还款日期在3年到4年之间（含4年）的应收账款按70%做计提坏账准备，对还款日期在4年到5年之间（含5年）的应收账款按90%计提坏账准备，对还款日期在5年以上应收账款按100%计提坏账准备（完全作为坏账）。 </w:t>
      </w:r>
    </w:p>
    <w:p w14:paraId="37D9B7AE" w14:textId="77777777" w:rsidR="006F047F" w:rsidRDefault="00D96B50">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从财务报表可以看出，ZF公司应收账款的回收率是非常低,只有35.23%的应收账款可以在一年之间回收,其他大量的应收账款已经超出了规定的还款日期仍然没有得到回收。应收账款账龄时间长，有17.1%的应收账款已经拖欠4年以上了,这部分贷款可以说是已经难以进行回收了。如果这部分全部计提坏账准备，ZF公司的资产就会大幅度缩水。</w:t>
      </w:r>
    </w:p>
    <w:p w14:paraId="366858C4" w14:textId="77777777" w:rsidR="006F047F" w:rsidRDefault="00D96B5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9" w:name="_Toc18223"/>
      <w:r>
        <w:rPr>
          <w:rFonts w:ascii="黑体" w:eastAsia="黑体" w:hAnsi="黑体" w:cs="黑体" w:hint="eastAsia"/>
          <w:bCs/>
          <w:kern w:val="44"/>
          <w:sz w:val="30"/>
          <w:szCs w:val="30"/>
        </w:rPr>
        <w:t>ZF公司应收账款产生的问题</w:t>
      </w:r>
      <w:bookmarkEnd w:id="9"/>
    </w:p>
    <w:p w14:paraId="5C2226C7"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ZF公司面对日益严峻的市场环境,在自身产品与同类产品相比没有优势的情况下, 为了维持自身的市场份额,除了加强自身的售后保障团队外,赊销政策也成为了一种的</w:t>
      </w:r>
      <w:r>
        <w:rPr>
          <w:rFonts w:ascii="宋体" w:eastAsia="宋体" w:hAnsi="宋体" w:cs="宋体" w:hint="eastAsia"/>
          <w:sz w:val="24"/>
          <w:szCs w:val="24"/>
        </w:rPr>
        <w:lastRenderedPageBreak/>
        <w:t>重要的经营手段.这种政策下,前期确实会显著提高产品的销售额,公司市场占有率有所提升,但是长此以往,就会产生大量的应收账款。</w:t>
      </w:r>
    </w:p>
    <w:p w14:paraId="25367663" w14:textId="77777777" w:rsidR="006F047F" w:rsidRDefault="00D96B50">
      <w:pPr>
        <w:pStyle w:val="aa"/>
        <w:spacing w:line="360" w:lineRule="auto"/>
        <w:ind w:leftChars="200" w:left="420" w:firstLineChars="0" w:firstLine="0"/>
        <w:outlineLvl w:val="1"/>
        <w:rPr>
          <w:rFonts w:eastAsia="黑体"/>
          <w:sz w:val="28"/>
          <w:szCs w:val="28"/>
        </w:rPr>
      </w:pPr>
      <w:bookmarkStart w:id="10" w:name="_Toc24643"/>
      <w:r>
        <w:rPr>
          <w:rFonts w:eastAsia="黑体" w:hint="eastAsia"/>
          <w:sz w:val="28"/>
          <w:szCs w:val="28"/>
        </w:rPr>
        <w:t>（一）合同审核不严谨</w:t>
      </w:r>
      <w:bookmarkEnd w:id="10"/>
    </w:p>
    <w:p w14:paraId="3568827E"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前期对合同的审核过于宽松，为了扩充市场，与客户维持好关系，对客户的一些延期要求也一并满足。一味的为了抢占客户源，对客户的要求“百依百顺”，同时对客户信用等级,实际经营情况也没有过多的进行实际的考察，单纯只为了销售额的增长。许多本身经营困难的公司，在签下合同之后,无法在指定时间内归还账款,甚至于破产。这样,产生了大量的应收账款，也伴随着大量坏账的产生。</w:t>
      </w:r>
    </w:p>
    <w:p w14:paraId="0562DD0A" w14:textId="77777777" w:rsidR="006F047F" w:rsidRDefault="00D96B50">
      <w:pPr>
        <w:pStyle w:val="aa"/>
        <w:spacing w:line="360" w:lineRule="auto"/>
        <w:ind w:leftChars="200" w:left="420" w:firstLineChars="0" w:firstLine="0"/>
        <w:outlineLvl w:val="1"/>
        <w:rPr>
          <w:rFonts w:eastAsia="黑体"/>
          <w:sz w:val="28"/>
        </w:rPr>
      </w:pPr>
      <w:bookmarkStart w:id="11" w:name="_Toc30699"/>
      <w:r>
        <w:rPr>
          <w:rFonts w:eastAsia="黑体" w:hint="eastAsia"/>
          <w:sz w:val="28"/>
        </w:rPr>
        <w:t>（</w:t>
      </w:r>
      <w:r>
        <w:rPr>
          <w:rFonts w:eastAsia="黑体" w:hint="eastAsia"/>
          <w:sz w:val="28"/>
          <w:szCs w:val="28"/>
        </w:rPr>
        <w:t>二）经营管理重视程度不够</w:t>
      </w:r>
      <w:bookmarkEnd w:id="11"/>
      <w:r>
        <w:rPr>
          <w:rFonts w:eastAsia="黑体" w:hint="eastAsia"/>
          <w:sz w:val="28"/>
        </w:rPr>
        <w:t xml:space="preserve"> </w:t>
      </w:r>
    </w:p>
    <w:p w14:paraId="3CC68420"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传统的思维模式都是以产品的销售额作为业绩考核指标，这导致了销售人员只顾着发掘渠道，寻找新的客户，签订新的合同，只关心是否能够将产品卖出去，不关心是否是通过赊销的方式，也不关心通过该方式产生的应收账款是否能回收，对以往产生的应收账款的清理回收也不抱有太大的积极性。另一方面ZF公司管理人员大部分也只关心前期是否能够快速占领市场份额，不考虑应收账款的存在对企业造成的深远影响。这就造成了企业大量应收账款的回收难度大甚至于无法回收，造成了大量的坏账。</w:t>
      </w:r>
    </w:p>
    <w:p w14:paraId="26C7A202" w14:textId="77777777" w:rsidR="006F047F" w:rsidRDefault="00D96B50">
      <w:pPr>
        <w:pStyle w:val="aa"/>
        <w:spacing w:line="360" w:lineRule="auto"/>
        <w:ind w:leftChars="200" w:left="420" w:firstLineChars="0" w:firstLine="0"/>
        <w:outlineLvl w:val="1"/>
        <w:rPr>
          <w:rFonts w:eastAsia="黑体"/>
          <w:sz w:val="28"/>
        </w:rPr>
      </w:pPr>
      <w:bookmarkStart w:id="12" w:name="_Toc1530"/>
      <w:r>
        <w:rPr>
          <w:rFonts w:eastAsia="黑体" w:hint="eastAsia"/>
          <w:sz w:val="28"/>
        </w:rPr>
        <w:t>（三）大量库存堆积</w:t>
      </w:r>
      <w:bookmarkEnd w:id="12"/>
    </w:p>
    <w:p w14:paraId="539EED29"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ZF公司对于存货的管理有着严格的管控，是为了降低库存对企业资金的占用，这样的管控措施落实到基层的销售人员，无疑从另一个方面也导致了应收账款的产生。</w:t>
      </w:r>
    </w:p>
    <w:p w14:paraId="12FD0DD9" w14:textId="77777777" w:rsidR="006F047F" w:rsidRDefault="00D96B50">
      <w:pPr>
        <w:numPr>
          <w:ilvl w:val="0"/>
          <w:numId w:val="1"/>
        </w:numPr>
        <w:spacing w:beforeLines="100" w:before="312" w:afterLines="50" w:after="156" w:line="360" w:lineRule="auto"/>
        <w:ind w:leftChars="200" w:left="420"/>
        <w:outlineLvl w:val="0"/>
        <w:rPr>
          <w:rFonts w:ascii="黑体" w:eastAsia="黑体" w:hAnsi="黑体" w:cs="黑体"/>
          <w:bCs/>
          <w:kern w:val="44"/>
          <w:sz w:val="30"/>
          <w:szCs w:val="30"/>
        </w:rPr>
      </w:pPr>
      <w:bookmarkStart w:id="13" w:name="_Toc9132"/>
      <w:r>
        <w:rPr>
          <w:rFonts w:ascii="黑体" w:eastAsia="黑体" w:hAnsi="黑体" w:cs="黑体" w:hint="eastAsia"/>
          <w:bCs/>
          <w:kern w:val="44"/>
          <w:sz w:val="30"/>
          <w:szCs w:val="30"/>
        </w:rPr>
        <w:t>应收账款回收策略</w:t>
      </w:r>
      <w:bookmarkEnd w:id="13"/>
    </w:p>
    <w:p w14:paraId="1108EA0B" w14:textId="77777777" w:rsidR="006F047F" w:rsidRDefault="00D96B50">
      <w:pPr>
        <w:pStyle w:val="aa"/>
        <w:spacing w:line="360" w:lineRule="auto"/>
        <w:ind w:leftChars="200" w:left="420" w:firstLineChars="0" w:firstLine="0"/>
        <w:outlineLvl w:val="1"/>
        <w:rPr>
          <w:rFonts w:eastAsia="黑体"/>
          <w:sz w:val="28"/>
        </w:rPr>
      </w:pPr>
      <w:bookmarkStart w:id="14" w:name="_Toc24098"/>
      <w:r>
        <w:rPr>
          <w:rFonts w:eastAsia="黑体" w:hint="eastAsia"/>
          <w:sz w:val="28"/>
        </w:rPr>
        <w:t>（一）事前管理</w:t>
      </w:r>
      <w:bookmarkEnd w:id="14"/>
    </w:p>
    <w:p w14:paraId="1E0761EB"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1.实行应收账款的计划管理</w:t>
      </w:r>
    </w:p>
    <w:p w14:paraId="1C443782"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每一年的年度预算都应该设定一个相对合理的应收账款年末余额作为考核指标，来作为业绩考核的依据。这个指标是根据ZF公司每一年的年度预算中的销售量，收入和资产等数据动态设定的。也可以实施弹性控制，根据市场供求情况及时更新销售策略，对赊销销售所占比例进行控制。</w:t>
      </w:r>
    </w:p>
    <w:p w14:paraId="0012467B"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2.重视对销售合同的管理</w:t>
      </w:r>
    </w:p>
    <w:p w14:paraId="58267E66"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销售合同的制定对于公司应收账款管理的重要性不言而喻，一份对赊销制度清楚明</w:t>
      </w:r>
      <w:r>
        <w:rPr>
          <w:rFonts w:ascii="宋体" w:eastAsia="宋体" w:hAnsi="宋体" w:cs="宋体" w:hint="eastAsia"/>
          <w:sz w:val="24"/>
          <w:szCs w:val="24"/>
        </w:rPr>
        <w:lastRenderedPageBreak/>
        <w:t>确的合同可以很大保障企业顺利收回贷款。必要时也可以拿起法律的武器保障企业自身的利益不受侵害。</w:t>
      </w:r>
    </w:p>
    <w:p w14:paraId="57CC0538"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首先企业和客户签订的合同必须是符合国家法律法规，按照《合同法》规定以避免无效合同的产生。同时，合同的签订必须是公司授权的，未经授权，所有人不得随意和客户签订合同。合同内容也必须对赊销的具体行为作出明确规定，包括还款日期，延期还款违约的具体责任等等。只有在合同上明确规定了责任，才能最大程度保障企业的利益。</w:t>
      </w:r>
    </w:p>
    <w:p w14:paraId="48F1079D"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可以对销售合同的签订和履约过程严格的控制，在合同上应明确付款的期限，以及如果违约应担负怎样的责任，并对各项审批进行严格的审核，使得每次的赊销都有法可依，有章可循，对于逾期未归还账款的客户，可以采用实地走访给予现金折扣，催收债款，如果遇到恶意拖欠行为可以通过法律的方式发起诉讼，寻回款项，尽可能减少企业的损失。</w:t>
      </w:r>
    </w:p>
    <w:p w14:paraId="61BDFCCE"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3.完善公司应收账款回收政策</w:t>
      </w:r>
    </w:p>
    <w:p w14:paraId="509864D2"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需要对企业本身的应收账款管理制度进行重新的规范和制定,并且提高企业自身的风险意识,需要明确自身的销售理念,只有收回钱款才算是真正意思的销售,仅仅与客户签订合同,只能获取到销售额的增长，对公司实际业务并没有实际的帮助，同时赊销还有可能带来极大的风险。只有从一开始上控制应收账款的产生，才能从源头上防止坏账的出现。</w:t>
      </w:r>
    </w:p>
    <w:p w14:paraId="01609B0B"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4.找准公司产品优势</w:t>
      </w:r>
    </w:p>
    <w:p w14:paraId="7228A4CC"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另外一方面，针对ZF公司，赊销绝对不应该作为业务发展的主要手段，ZF公司更应该找准自身产品在市场上的定位和需求，然后调整企业的产品结构，找准产品的目标客户群，有针对性的进行销售，然后对于中小企业而言更应该提高自身产品方面的优势，对产品进行二次升级，提高产品的功能性，用产品的优势来吸引客户。这样就可以减少赊销销售在产品销售过程中占的比例，从而减少应收账款的产生。</w:t>
      </w:r>
    </w:p>
    <w:p w14:paraId="1C4721F8"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5.对客户的信用度进行深入评价</w:t>
      </w:r>
    </w:p>
    <w:p w14:paraId="6FEEEFD9"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在市场竞争中，适当地采取赊销的方式是提高市场占有率的重要手段之一。因此企业就需要分析签约客户的信用情况，确定其信誉并为之采用对应的信用策略，包括限额，分期，折扣等等。</w:t>
      </w:r>
    </w:p>
    <w:p w14:paraId="3C743FFC"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实际上应该如何实行呢？建议ZF公司应引入客户信用评价系统，建立客户信用档</w:t>
      </w:r>
      <w:r>
        <w:rPr>
          <w:rFonts w:ascii="宋体" w:eastAsia="宋体" w:hAnsi="宋体" w:cs="宋体" w:hint="eastAsia"/>
          <w:sz w:val="24"/>
          <w:szCs w:val="24"/>
        </w:rPr>
        <w:lastRenderedPageBreak/>
        <w:t>案，并创建客户信用评价部门，在销售人员与客户签订合同之前，相关工作人员实地对客户的信用信息进行考察，并收集整理归纳成档案，通过对客户企业的经营状况，财务情况盈利能力和资产业务情况的分析的基础上，评定客户的信用等级，从而决定对客户的赊销情况。例如，根据客户信用档案，对不同信用等级的客户实行不同限额的赊销政策。对于一般客户而言，可以采用6-3-1赊销政策，先预付60%的货款，货到支付30%，质保1年付清剩下的10%。对于信用评定为差的客户，坚决不适用赊销政策。对于有长期业务往来的客户，更需要加强对其信用档案的管理。这样一来，就可以从根本上减少应收账款的产生，从而减少坏账的产生。</w:t>
      </w:r>
    </w:p>
    <w:p w14:paraId="52C76C9B" w14:textId="77777777" w:rsidR="006F047F" w:rsidRDefault="00D96B50">
      <w:pPr>
        <w:pStyle w:val="aa"/>
        <w:spacing w:line="360" w:lineRule="auto"/>
        <w:ind w:leftChars="200" w:left="420" w:firstLineChars="0" w:firstLine="0"/>
        <w:outlineLvl w:val="1"/>
        <w:rPr>
          <w:rFonts w:eastAsia="黑体"/>
          <w:sz w:val="28"/>
        </w:rPr>
      </w:pPr>
      <w:bookmarkStart w:id="15" w:name="_Toc29323"/>
      <w:r>
        <w:rPr>
          <w:rFonts w:eastAsia="黑体" w:hint="eastAsia"/>
          <w:sz w:val="28"/>
        </w:rPr>
        <w:t>（二）事中管理</w:t>
      </w:r>
      <w:bookmarkEnd w:id="15"/>
    </w:p>
    <w:p w14:paraId="479E49C7" w14:textId="77777777" w:rsidR="006F047F" w:rsidRDefault="00D96B50">
      <w:pPr>
        <w:pStyle w:val="aa"/>
        <w:spacing w:line="360" w:lineRule="auto"/>
        <w:ind w:leftChars="200" w:left="420" w:firstLineChars="0" w:firstLine="0"/>
        <w:rPr>
          <w:rFonts w:ascii="黑体" w:eastAsia="黑体" w:hAnsi="黑体" w:cs="黑体"/>
          <w:sz w:val="24"/>
          <w:szCs w:val="24"/>
        </w:rPr>
      </w:pPr>
      <w:r>
        <w:rPr>
          <w:rFonts w:ascii="黑体" w:eastAsia="黑体" w:hAnsi="黑体" w:cs="黑体" w:hint="eastAsia"/>
          <w:sz w:val="24"/>
          <w:szCs w:val="24"/>
        </w:rPr>
        <w:t>1.监督现有的应收账款</w:t>
      </w:r>
    </w:p>
    <w:p w14:paraId="1E813E79"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从多项数据显示，应收账款延期的时间越长，催收的难度也越大，成为坏账的可能性也越高。因此，相关部门应当定期对现有的应收账款情况进行账龄分析，对应收账款的回收情况保持密切的关注。定期整理出赊销客户的业务经营情况等资料，送往管理和销售部门，以便相关部门及时确定和调整对于不同客户的赊销策略，以收回应收账款。</w:t>
      </w:r>
    </w:p>
    <w:p w14:paraId="5F466000"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企业可以明确相关部门在应收账款处理方面的责任。销售部需要审核合同同时需要负责贷款查询；财务部需要按照公司的财务管理制度监控和管理应收账款。设立应收清理部门，对应收账款产生的原因进行分析，并统计不同账龄的应收账款；市场部负责收集客户信息，并整理归档，不定期进行更新，做到准确有效的反馈客户信息。在明确责任之后，还需要不时地进行消息的整理和汇总，对不同的客户采取不同的收款策略进行催收。</w:t>
      </w:r>
    </w:p>
    <w:p w14:paraId="29DDDB1C" w14:textId="77777777" w:rsidR="006F047F" w:rsidRDefault="00D96B50">
      <w:pPr>
        <w:pStyle w:val="aa"/>
        <w:spacing w:line="360" w:lineRule="auto"/>
        <w:ind w:firstLine="480"/>
        <w:rPr>
          <w:rFonts w:ascii="宋体" w:eastAsia="宋体" w:hAnsi="宋体" w:cs="宋体"/>
          <w:sz w:val="24"/>
          <w:szCs w:val="24"/>
        </w:rPr>
      </w:pPr>
      <w:r>
        <w:rPr>
          <w:rFonts w:ascii="黑体" w:eastAsia="黑体" w:hAnsi="黑体" w:cs="黑体" w:hint="eastAsia"/>
          <w:sz w:val="24"/>
          <w:szCs w:val="24"/>
        </w:rPr>
        <w:t>2.建立应收账款奖惩机制</w:t>
      </w:r>
    </w:p>
    <w:p w14:paraId="3F2B855B" w14:textId="756E3BC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ZF公司可以明确应收账款相关部门的责任，并且对应收账款的回收工作一定的奖惩机制，要求销售部门不仅仅负责销售产品，更要负责对该产品所产生的应收账款进行回收。同时，不论是否是应收账款的主要负责人，只要在岗，就负责清收工作，对于不是本人发生的应收账款，也必须主动担起收回账款的工作。另一方面，销售员的业绩考核，也不再仅仅是销售额的多少，也要包括应收坏账回收率等相关指标，对于提前收回账款的员工可以适当加以奖励，对于产生坏账的员工则需要加以惩罚，以防止为了销售额而恶意采用赊销方式销售的员工。这样将应收账款引入考核，可以充分调动员工的积极性，减少应收账款的产生，加快企业资金的流通。</w:t>
      </w:r>
      <w:r w:rsidR="00C64291">
        <w:rPr>
          <w:rFonts w:ascii="宋体" w:eastAsia="宋体" w:hAnsi="宋体" w:cs="宋体" w:hint="eastAsia"/>
          <w:sz w:val="24"/>
          <w:szCs w:val="24"/>
        </w:rPr>
        <w:t xml:space="preserve"> </w:t>
      </w:r>
    </w:p>
    <w:p w14:paraId="03A7D924" w14:textId="77777777" w:rsidR="006F047F" w:rsidRDefault="00D96B50">
      <w:pPr>
        <w:pStyle w:val="aa"/>
        <w:spacing w:line="360" w:lineRule="auto"/>
        <w:ind w:leftChars="200" w:left="420" w:firstLineChars="0" w:firstLine="0"/>
        <w:outlineLvl w:val="1"/>
        <w:rPr>
          <w:rFonts w:eastAsia="黑体"/>
          <w:sz w:val="28"/>
        </w:rPr>
      </w:pPr>
      <w:bookmarkStart w:id="16" w:name="_Toc11941"/>
      <w:r>
        <w:rPr>
          <w:rFonts w:eastAsia="黑体" w:hint="eastAsia"/>
          <w:sz w:val="28"/>
        </w:rPr>
        <w:lastRenderedPageBreak/>
        <w:t>（三）事后管理</w:t>
      </w:r>
      <w:bookmarkEnd w:id="16"/>
    </w:p>
    <w:p w14:paraId="5941EED4" w14:textId="77777777" w:rsidR="006F047F" w:rsidRDefault="00D96B50">
      <w:pPr>
        <w:pStyle w:val="aa"/>
        <w:spacing w:line="360" w:lineRule="auto"/>
        <w:ind w:firstLine="480"/>
        <w:rPr>
          <w:rFonts w:ascii="黑体" w:eastAsia="黑体" w:hAnsi="黑体" w:cs="黑体"/>
          <w:sz w:val="24"/>
          <w:szCs w:val="24"/>
        </w:rPr>
      </w:pPr>
      <w:r>
        <w:rPr>
          <w:rFonts w:ascii="黑体" w:eastAsia="黑体" w:hAnsi="黑体" w:cs="黑体" w:hint="eastAsia"/>
          <w:sz w:val="24"/>
          <w:szCs w:val="24"/>
        </w:rPr>
        <w:t>1.灵活多变的催收策略</w:t>
      </w:r>
    </w:p>
    <w:p w14:paraId="5174100F"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针对不同的客户关系，可以采用不同的催收策略。例如ZF公司可以针对应收账款回收缓慢或者没有任何进度的客户，进行限制发货处理；对于一些有能力偿还贷款但是却拒绝履行义务的客户，可以直接拿起法律的武器，要求其按照合同的方式履行条约；对于一些由于库存积压导致无力还款的客户，可以允许部分采取物资抵款的方式进行还款；而对于一些能够按时还款的客户，可以执行提前还款会有现金折扣的策略，鼓励其提前还款，使企业的资金尽快回笼。</w:t>
      </w:r>
    </w:p>
    <w:p w14:paraId="6C98EF81" w14:textId="77777777" w:rsidR="006F047F" w:rsidRDefault="00D96B50">
      <w:pPr>
        <w:pStyle w:val="aa"/>
        <w:spacing w:line="360" w:lineRule="auto"/>
        <w:ind w:firstLine="480"/>
        <w:rPr>
          <w:rFonts w:ascii="黑体" w:eastAsia="黑体" w:hAnsi="黑体" w:cs="黑体"/>
          <w:sz w:val="24"/>
          <w:szCs w:val="24"/>
        </w:rPr>
      </w:pPr>
      <w:r>
        <w:rPr>
          <w:rFonts w:ascii="黑体" w:eastAsia="黑体" w:hAnsi="黑体" w:cs="黑体" w:hint="eastAsia"/>
          <w:sz w:val="24"/>
          <w:szCs w:val="24"/>
        </w:rPr>
        <w:t>2.建立坏账准备管理制度</w:t>
      </w:r>
    </w:p>
    <w:p w14:paraId="422922D2"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企业要遵循稳健性原则，按照《企业会计准则》规定：持有至到期投资、贷款和应收款项等金融资产发生减值时，应当将该金融资产的账面价值减记至预汁未来现金流量(不包括尚未发生的未来信用损失)现值，减记的金额确认为资产减值损失，计人当期损益。对于一些延期未还款的应收账款，应该尽早归为坏账准备。对于一些账龄过长的应收账款，归还无望的情况下，应当及时核销确报企业财务报告的真实性，同时登记在财务部门的控制下。</w:t>
      </w:r>
    </w:p>
    <w:p w14:paraId="3F29AEFA" w14:textId="77777777" w:rsidR="006F047F" w:rsidRDefault="00D96B50">
      <w:pPr>
        <w:pStyle w:val="aa"/>
        <w:spacing w:line="360" w:lineRule="auto"/>
        <w:ind w:firstLine="480"/>
        <w:rPr>
          <w:rFonts w:ascii="黑体" w:eastAsia="黑体" w:hAnsi="黑体" w:cs="黑体"/>
          <w:sz w:val="24"/>
          <w:szCs w:val="24"/>
        </w:rPr>
      </w:pPr>
      <w:r>
        <w:rPr>
          <w:rFonts w:ascii="黑体" w:eastAsia="黑体" w:hAnsi="黑体" w:cs="黑体" w:hint="eastAsia"/>
          <w:sz w:val="24"/>
          <w:szCs w:val="24"/>
        </w:rPr>
        <w:t>3.分析过程和结果</w:t>
      </w:r>
    </w:p>
    <w:p w14:paraId="3D2A7ABF"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一般而言，企业的应收账款的回收过程，总是会有坏账的产生。或者在追讨应收账款的过程，会碰到不少的问题。因此，在追讨结束之后，对这个追讨过程中产生的问题就应该进行分析讨论，从中发现企业在合同的签订，政策的执行，催讨方式等等过程存在的问题和不足，从而吸取教训，为之后企业销售工作的开展夯实基础。</w:t>
      </w:r>
    </w:p>
    <w:p w14:paraId="21B3C7A2" w14:textId="77777777" w:rsidR="006F047F" w:rsidRDefault="00D96B50">
      <w:pPr>
        <w:pStyle w:val="aa"/>
        <w:spacing w:beforeLines="100" w:before="312" w:afterLines="50" w:after="156" w:line="360" w:lineRule="auto"/>
        <w:ind w:leftChars="200" w:left="420" w:firstLineChars="0" w:firstLine="0"/>
        <w:outlineLvl w:val="0"/>
        <w:rPr>
          <w:rFonts w:eastAsia="黑体"/>
          <w:sz w:val="30"/>
        </w:rPr>
      </w:pPr>
      <w:bookmarkStart w:id="17" w:name="_Toc74"/>
      <w:r>
        <w:rPr>
          <w:rFonts w:eastAsia="黑体" w:hint="eastAsia"/>
          <w:sz w:val="30"/>
        </w:rPr>
        <w:t>七、总结</w:t>
      </w:r>
      <w:bookmarkEnd w:id="17"/>
    </w:p>
    <w:p w14:paraId="08FE47F4" w14:textId="77777777" w:rsidR="006F047F" w:rsidRDefault="00D96B50">
      <w:pPr>
        <w:pStyle w:val="aa"/>
        <w:spacing w:line="360" w:lineRule="auto"/>
        <w:ind w:firstLine="480"/>
        <w:rPr>
          <w:rFonts w:ascii="宋体" w:eastAsia="宋体" w:hAnsi="宋体" w:cs="宋体"/>
          <w:sz w:val="24"/>
          <w:szCs w:val="24"/>
        </w:rPr>
      </w:pPr>
      <w:r>
        <w:rPr>
          <w:rFonts w:ascii="宋体" w:eastAsia="宋体" w:hAnsi="宋体" w:cs="宋体" w:hint="eastAsia"/>
          <w:sz w:val="24"/>
          <w:szCs w:val="24"/>
        </w:rPr>
        <w:t>通过上述分析得出结论，ZF公司存在的问题主要在于业务实施过程中赊销款项过多，客户信用等级评定不够严谨，管理方面不作为员工只追求销售额，不在乎产生多少坏账，种种原因造成的ZF公司大量坏账的产生，ZF公司只有严格化客户合同的审核，在产品销售的过程中尽量突出产品的优势去吸引客户，减少赊销方式在管理方面可以建立适当的奖惩机制，调动员工主动性和积极性。只有将整个公司上下一心，全员参与才能确实落实应收账款的管理工作，提高企业的经济效益。</w:t>
      </w:r>
    </w:p>
    <w:p w14:paraId="17506CB1" w14:textId="77777777" w:rsidR="006F047F" w:rsidRDefault="00D96B50" w:rsidP="00B146D8">
      <w:pPr>
        <w:spacing w:beforeLines="100" w:before="312" w:afterLines="100" w:after="312" w:line="360" w:lineRule="auto"/>
        <w:jc w:val="center"/>
        <w:outlineLvl w:val="0"/>
        <w:rPr>
          <w:rFonts w:ascii="黑体" w:eastAsia="黑体" w:hAnsi="黑体" w:cs="黑体"/>
          <w:sz w:val="30"/>
          <w:szCs w:val="30"/>
        </w:rPr>
      </w:pPr>
      <w:bookmarkStart w:id="18" w:name="_Toc25516"/>
      <w:r>
        <w:rPr>
          <w:rFonts w:ascii="黑体" w:eastAsia="黑体" w:hAnsi="黑体" w:cs="黑体" w:hint="eastAsia"/>
          <w:sz w:val="30"/>
          <w:szCs w:val="30"/>
        </w:rPr>
        <w:lastRenderedPageBreak/>
        <w:t>参考文献</w:t>
      </w:r>
      <w:bookmarkEnd w:id="18"/>
    </w:p>
    <w:p w14:paraId="036685BE"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廖孟渝.C企业应收账款管理浅议[J].财会学习,2020(27):185-186.</w:t>
      </w:r>
    </w:p>
    <w:p w14:paraId="0F25696C"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陈明.经济新常态下企业应收账款管理研究[J].经济管理文摘,2020(18):113-114.</w:t>
      </w:r>
    </w:p>
    <w:p w14:paraId="294A0BD5"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高建平.制造企业如何加强应收账款的管理[J].中国乡镇企业会计,2020(09):142-144.</w:t>
      </w:r>
    </w:p>
    <w:p w14:paraId="18B4BBAE"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周杰.浅谈企业应收账款管理思路[J].现代商业,2020(26):105-106.</w:t>
      </w:r>
    </w:p>
    <w:p w14:paraId="6890B8C2"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陈佳.企业应收账款管理存在的问题及对策研究[J].财富时代,2020(09):167-168.</w:t>
      </w:r>
    </w:p>
    <w:p w14:paraId="130CCD4F"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张素琴.内部控制方法在企业应收账款的应用分析[J].财经界,2020(28):122-123.</w:t>
      </w:r>
    </w:p>
    <w:p w14:paraId="6D2D1993"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钟丽灵.企业应收账款管理存在的问题与对策研究[J].现代商   业,2020(26):101-102.</w:t>
      </w:r>
    </w:p>
    <w:p w14:paraId="763B2059"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张庆慧.制造业企业加强应收账款管理的路径探究[J].财经界,2020(29):137-138.</w:t>
      </w:r>
    </w:p>
    <w:p w14:paraId="5554F197"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司徒美婷.中小企业应收账款管理的问题与对策探讨[J].财经界,2020(30):110-111.</w:t>
      </w:r>
    </w:p>
    <w:p w14:paraId="36C5000D" w14:textId="77777777" w:rsidR="006F047F" w:rsidRDefault="00D96B50">
      <w:pPr>
        <w:pStyle w:val="self2"/>
        <w:numPr>
          <w:ilvl w:val="0"/>
          <w:numId w:val="2"/>
        </w:numPr>
        <w:snapToGrid w:val="0"/>
        <w:jc w:val="both"/>
        <w:rPr>
          <w:rFonts w:ascii="宋体" w:hAnsi="宋体" w:cs="宋体"/>
          <w:szCs w:val="24"/>
        </w:rPr>
      </w:pPr>
      <w:r>
        <w:rPr>
          <w:rFonts w:ascii="宋体" w:hAnsi="宋体" w:cs="宋体" w:hint="eastAsia"/>
          <w:szCs w:val="24"/>
        </w:rPr>
        <w:t>李永清.国有企业应收账款管理存在的问题及对策[J].财富时代,2020(09):187-188.</w:t>
      </w:r>
    </w:p>
    <w:p w14:paraId="3E9FD687"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余颖.制造业企业营运资金管理存在的问题及对策探讨[J].企业改革与管理,2020(18):179-180.</w:t>
      </w:r>
    </w:p>
    <w:p w14:paraId="14F5D0C9"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张庆慧.制造业企业加强应收账款管理的路径探究[J].财经界,2020(29):137-138.</w:t>
      </w:r>
    </w:p>
    <w:p w14:paraId="35577D65"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王春燕.中小企业财务风险管理问题研究[J].商业会计,2020(17):102-104.</w:t>
      </w:r>
    </w:p>
    <w:p w14:paraId="78726561"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龙国胜.企业应收账款管理研究[J].财会学习,2020(23):110-111.</w:t>
      </w:r>
    </w:p>
    <w:p w14:paraId="57A82456"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王洁林.浅谈企业应收账款管理[J].中国市场,2020(25):90-91.</w:t>
      </w:r>
    </w:p>
    <w:p w14:paraId="6886D8DF"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谭新艳.中小企业内部控制流程再造[J].商业会计,2020(16):63-67.</w:t>
      </w:r>
    </w:p>
    <w:p w14:paraId="183AD6DB"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侯晶晶.浅谈企业应收账款管理及应对措施[J].纳税,2020,14(25):159-160.</w:t>
      </w:r>
    </w:p>
    <w:p w14:paraId="24513BFE"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田艳杰.我国企业信用管理对策研究[J].时代金融,2020(24):54-55.</w:t>
      </w:r>
    </w:p>
    <w:p w14:paraId="5B774E19"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魏贝妮.H公司营运资金管理存在的问题及对策[J].财富时代,2020(08):77-78.</w:t>
      </w:r>
    </w:p>
    <w:p w14:paraId="0AFBF239"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憨芬竹.如何加强企业应收账款的管理[J].财会学习,2020(24):103-104.</w:t>
      </w:r>
    </w:p>
    <w:p w14:paraId="7E881FB6" w14:textId="77777777" w:rsidR="006F047F" w:rsidRDefault="00D96B50">
      <w:pPr>
        <w:pStyle w:val="self2"/>
        <w:numPr>
          <w:ilvl w:val="0"/>
          <w:numId w:val="2"/>
        </w:numPr>
        <w:snapToGrid w:val="0"/>
        <w:jc w:val="both"/>
        <w:rPr>
          <w:rFonts w:ascii="宋体" w:hAnsi="宋体" w:cs="宋体"/>
          <w:szCs w:val="24"/>
        </w:rPr>
      </w:pPr>
      <w:r>
        <w:rPr>
          <w:rFonts w:ascii="宋体" w:hAnsi="宋体" w:cs="宋体"/>
          <w:szCs w:val="24"/>
        </w:rPr>
        <w:t>贾宜.企业应收账款管理问题研究[J].商场现代化,2020(15):158-160.</w:t>
      </w:r>
    </w:p>
    <w:p w14:paraId="4735935C" w14:textId="77777777" w:rsidR="006F047F" w:rsidRDefault="00D96B50">
      <w:pPr>
        <w:pStyle w:val="self2"/>
        <w:snapToGrid w:val="0"/>
        <w:ind w:rightChars="50" w:right="105"/>
        <w:jc w:val="center"/>
        <w:rPr>
          <w:rFonts w:ascii="宋体" w:hAnsi="宋体" w:cs="宋体"/>
          <w:szCs w:val="24"/>
        </w:rPr>
      </w:pPr>
      <w:r>
        <w:rPr>
          <w:rFonts w:ascii="宋体" w:hAnsi="宋体" w:cs="宋体"/>
          <w:szCs w:val="24"/>
        </w:rPr>
        <w:br w:type="page"/>
      </w:r>
    </w:p>
    <w:p w14:paraId="6D630F34" w14:textId="77777777" w:rsidR="006F047F" w:rsidRDefault="00D96B50">
      <w:pPr>
        <w:spacing w:beforeLines="100" w:before="312" w:afterLines="100" w:after="312" w:line="360" w:lineRule="auto"/>
        <w:jc w:val="center"/>
        <w:outlineLvl w:val="0"/>
        <w:rPr>
          <w:rFonts w:ascii="黑体" w:eastAsia="黑体" w:hAnsi="黑体" w:cs="黑体"/>
          <w:sz w:val="30"/>
          <w:szCs w:val="30"/>
        </w:rPr>
      </w:pPr>
      <w:r>
        <w:rPr>
          <w:rFonts w:ascii="黑体" w:eastAsia="黑体" w:hAnsi="黑体" w:cs="黑体" w:hint="eastAsia"/>
          <w:sz w:val="30"/>
          <w:szCs w:val="30"/>
        </w:rPr>
        <w:lastRenderedPageBreak/>
        <w:t>致  谢</w:t>
      </w:r>
    </w:p>
    <w:p w14:paraId="0C4B357B" w14:textId="77777777" w:rsidR="006F047F" w:rsidRDefault="00D96B50">
      <w:pPr>
        <w:widowControl/>
        <w:spacing w:line="360" w:lineRule="auto"/>
        <w:ind w:firstLineChars="200" w:firstLine="540"/>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非常感谢</w:t>
      </w:r>
      <w:r>
        <w:rPr>
          <w:rFonts w:ascii="宋体" w:eastAsia="宋体" w:hAnsi="宋体" w:cs="宋体" w:hint="eastAsia"/>
          <w:sz w:val="24"/>
          <w:szCs w:val="24"/>
        </w:rPr>
        <w:t>王逸宁老师</w:t>
      </w:r>
      <w:r>
        <w:rPr>
          <w:rFonts w:ascii="宋体" w:eastAsia="宋体" w:hAnsi="宋体" w:hint="eastAsia"/>
          <w:color w:val="000000"/>
          <w:spacing w:val="15"/>
          <w:sz w:val="24"/>
          <w:szCs w:val="24"/>
          <w:shd w:val="clear" w:color="auto" w:fill="FFFFFF"/>
        </w:rPr>
        <w:t>在我本科学习的最后阶段对我的指导，从最初的定题，到资料收集，到写作、修改，到论文定稿，她都给了我耐心的指导和无私的帮助。为了指导我的毕业论文，她放弃了自己的休息时间，这种无私奉献的敬业精神令人钦佩，在此我向她表示我诚挚的谢意!</w:t>
      </w:r>
    </w:p>
    <w:p w14:paraId="3C4F5F43" w14:textId="77777777" w:rsidR="006F047F" w:rsidRDefault="006F047F">
      <w:pPr>
        <w:widowControl/>
        <w:spacing w:line="360" w:lineRule="auto"/>
        <w:ind w:firstLineChars="200" w:firstLine="540"/>
        <w:rPr>
          <w:rFonts w:ascii="宋体" w:eastAsia="宋体" w:hAnsi="宋体"/>
          <w:color w:val="000000"/>
          <w:spacing w:val="15"/>
          <w:sz w:val="24"/>
          <w:szCs w:val="24"/>
          <w:shd w:val="clear" w:color="auto" w:fill="FFFFFF"/>
        </w:rPr>
      </w:pPr>
    </w:p>
    <w:p w14:paraId="4C06744A" w14:textId="77777777" w:rsidR="006F047F" w:rsidRDefault="006F047F">
      <w:pPr>
        <w:widowControl/>
        <w:spacing w:line="360" w:lineRule="auto"/>
        <w:ind w:firstLineChars="200" w:firstLine="540"/>
        <w:rPr>
          <w:rFonts w:ascii="宋体" w:eastAsia="宋体" w:hAnsi="宋体"/>
          <w:color w:val="000000"/>
          <w:spacing w:val="15"/>
          <w:sz w:val="24"/>
          <w:szCs w:val="24"/>
          <w:shd w:val="clear" w:color="auto" w:fill="FFFFFF"/>
        </w:rPr>
      </w:pPr>
    </w:p>
    <w:p w14:paraId="2EA82AC1" w14:textId="77777777" w:rsidR="006F047F" w:rsidRDefault="00D96B50">
      <w:pPr>
        <w:widowControl/>
        <w:spacing w:line="360" w:lineRule="auto"/>
        <w:jc w:val="right"/>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致谢人:朱琳</w:t>
      </w:r>
    </w:p>
    <w:p w14:paraId="047CE8DC" w14:textId="77777777" w:rsidR="006F047F" w:rsidRDefault="00D96B50">
      <w:pPr>
        <w:widowControl/>
        <w:spacing w:line="360" w:lineRule="auto"/>
        <w:jc w:val="right"/>
        <w:rPr>
          <w:rFonts w:ascii="宋体" w:eastAsia="宋体" w:hAnsi="宋体"/>
          <w:color w:val="000000"/>
          <w:spacing w:val="15"/>
          <w:sz w:val="24"/>
          <w:szCs w:val="24"/>
          <w:shd w:val="clear" w:color="auto" w:fill="FFFFFF"/>
        </w:rPr>
      </w:pPr>
      <w:r>
        <w:rPr>
          <w:rFonts w:ascii="宋体" w:eastAsia="宋体" w:hAnsi="宋体" w:hint="eastAsia"/>
          <w:color w:val="000000"/>
          <w:spacing w:val="15"/>
          <w:sz w:val="24"/>
          <w:szCs w:val="24"/>
          <w:shd w:val="clear" w:color="auto" w:fill="FFFFFF"/>
        </w:rPr>
        <w:t>2</w:t>
      </w:r>
      <w:r>
        <w:rPr>
          <w:rFonts w:ascii="宋体" w:eastAsia="宋体" w:hAnsi="宋体"/>
          <w:color w:val="000000"/>
          <w:spacing w:val="15"/>
          <w:sz w:val="24"/>
          <w:szCs w:val="24"/>
          <w:shd w:val="clear" w:color="auto" w:fill="FFFFFF"/>
        </w:rPr>
        <w:t>020</w:t>
      </w:r>
      <w:r>
        <w:rPr>
          <w:rFonts w:ascii="宋体" w:eastAsia="宋体" w:hAnsi="宋体" w:hint="eastAsia"/>
          <w:color w:val="000000"/>
          <w:spacing w:val="15"/>
          <w:sz w:val="24"/>
          <w:szCs w:val="24"/>
          <w:shd w:val="clear" w:color="auto" w:fill="FFFFFF"/>
        </w:rPr>
        <w:t>年1</w:t>
      </w:r>
      <w:r>
        <w:rPr>
          <w:rFonts w:ascii="宋体" w:eastAsia="宋体" w:hAnsi="宋体"/>
          <w:color w:val="000000"/>
          <w:spacing w:val="15"/>
          <w:sz w:val="24"/>
          <w:szCs w:val="24"/>
          <w:shd w:val="clear" w:color="auto" w:fill="FFFFFF"/>
        </w:rPr>
        <w:t>0</w:t>
      </w:r>
      <w:r>
        <w:rPr>
          <w:rFonts w:ascii="宋体" w:eastAsia="宋体" w:hAnsi="宋体" w:hint="eastAsia"/>
          <w:color w:val="000000"/>
          <w:spacing w:val="15"/>
          <w:sz w:val="24"/>
          <w:szCs w:val="24"/>
          <w:shd w:val="clear" w:color="auto" w:fill="FFFFFF"/>
        </w:rPr>
        <w:t>月2</w:t>
      </w:r>
      <w:r>
        <w:rPr>
          <w:rFonts w:ascii="宋体" w:eastAsia="宋体" w:hAnsi="宋体"/>
          <w:color w:val="000000"/>
          <w:spacing w:val="15"/>
          <w:sz w:val="24"/>
          <w:szCs w:val="24"/>
          <w:shd w:val="clear" w:color="auto" w:fill="FFFFFF"/>
        </w:rPr>
        <w:t>1</w:t>
      </w:r>
      <w:r>
        <w:rPr>
          <w:rFonts w:ascii="宋体" w:eastAsia="宋体" w:hAnsi="宋体" w:hint="eastAsia"/>
          <w:color w:val="000000"/>
          <w:spacing w:val="15"/>
          <w:sz w:val="24"/>
          <w:szCs w:val="24"/>
          <w:shd w:val="clear" w:color="auto" w:fill="FFFFFF"/>
        </w:rPr>
        <w:t>日</w:t>
      </w:r>
    </w:p>
    <w:sectPr w:rsidR="006F047F">
      <w:pgSz w:w="11906" w:h="16838"/>
      <w:pgMar w:top="1417" w:right="1134" w:bottom="1417" w:left="1701"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2B20E" w14:textId="77777777" w:rsidR="004D50BD" w:rsidRDefault="004D50BD">
      <w:r>
        <w:separator/>
      </w:r>
    </w:p>
  </w:endnote>
  <w:endnote w:type="continuationSeparator" w:id="0">
    <w:p w14:paraId="71D56CBF" w14:textId="77777777" w:rsidR="004D50BD" w:rsidRDefault="004D5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3472982"/>
      <w:docPartObj>
        <w:docPartGallery w:val="AutoText"/>
      </w:docPartObj>
    </w:sdtPr>
    <w:sdtEndPr/>
    <w:sdtContent>
      <w:p w14:paraId="511E42F3" w14:textId="77777777" w:rsidR="006F047F" w:rsidRDefault="00D96B50">
        <w:pPr>
          <w:pStyle w:val="a5"/>
          <w:spacing w:line="360" w:lineRule="auto"/>
          <w:jc w:val="center"/>
        </w:pPr>
        <w:r>
          <w:rPr>
            <w:rFonts w:ascii="宋体" w:eastAsia="宋体" w:hAnsi="宋体"/>
          </w:rPr>
          <w:fldChar w:fldCharType="begin"/>
        </w:r>
        <w:r>
          <w:rPr>
            <w:rFonts w:ascii="宋体" w:eastAsia="宋体" w:hAnsi="宋体"/>
          </w:rPr>
          <w:instrText>PAGE   \* MERGEFORMAT</w:instrText>
        </w:r>
        <w:r>
          <w:rPr>
            <w:rFonts w:ascii="宋体" w:eastAsia="宋体" w:hAnsi="宋体"/>
          </w:rPr>
          <w:fldChar w:fldCharType="separate"/>
        </w:r>
        <w:r>
          <w:rPr>
            <w:rFonts w:ascii="宋体" w:eastAsia="宋体" w:hAnsi="宋体"/>
            <w:lang w:val="zh-CN"/>
          </w:rPr>
          <w:t>2</w:t>
        </w:r>
        <w:r>
          <w:rPr>
            <w:rFonts w:ascii="宋体" w:eastAsia="宋体" w:hAnsi="宋体"/>
          </w:rPr>
          <w:fldChar w:fldCharType="end"/>
        </w:r>
      </w:p>
    </w:sdtContent>
  </w:sdt>
  <w:p w14:paraId="10FB452A" w14:textId="77777777" w:rsidR="006F047F" w:rsidRDefault="006F04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CC59A" w14:textId="77777777" w:rsidR="004D50BD" w:rsidRDefault="004D50BD">
      <w:r>
        <w:separator/>
      </w:r>
    </w:p>
  </w:footnote>
  <w:footnote w:type="continuationSeparator" w:id="0">
    <w:p w14:paraId="4E4A3B3C" w14:textId="77777777" w:rsidR="004D50BD" w:rsidRDefault="004D5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F9D86" w14:textId="77777777" w:rsidR="006F047F" w:rsidRDefault="00D96B50">
    <w:pPr>
      <w:pStyle w:val="a7"/>
      <w:spacing w:line="360" w:lineRule="auto"/>
      <w:rPr>
        <w:rFonts w:ascii="宋体" w:eastAsia="宋体" w:hAnsi="宋体" w:cs="宋体"/>
        <w:sz w:val="21"/>
        <w:szCs w:val="21"/>
      </w:rPr>
    </w:pPr>
    <w:r>
      <w:rPr>
        <w:rFonts w:ascii="宋体" w:eastAsia="宋体" w:hAnsi="宋体" w:cs="宋体" w:hint="eastAsia"/>
        <w:sz w:val="21"/>
        <w:szCs w:val="21"/>
      </w:rPr>
      <w:t>上海立信会计金融学院普通本科生毕业论文（设计）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7FEEE4"/>
    <w:multiLevelType w:val="singleLevel"/>
    <w:tmpl w:val="A17FEEE4"/>
    <w:lvl w:ilvl="0">
      <w:start w:val="1"/>
      <w:numFmt w:val="decimal"/>
      <w:suff w:val="space"/>
      <w:lvlText w:val="[%1]"/>
      <w:lvlJc w:val="left"/>
    </w:lvl>
  </w:abstractNum>
  <w:abstractNum w:abstractNumId="1" w15:restartNumberingAfterBreak="0">
    <w:nsid w:val="69315F56"/>
    <w:multiLevelType w:val="singleLevel"/>
    <w:tmpl w:val="69315F56"/>
    <w:lvl w:ilvl="0">
      <w:start w:val="5"/>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93D"/>
    <w:rsid w:val="00036E4C"/>
    <w:rsid w:val="00096407"/>
    <w:rsid w:val="000A7565"/>
    <w:rsid w:val="00132CCB"/>
    <w:rsid w:val="00153EC0"/>
    <w:rsid w:val="00187FDA"/>
    <w:rsid w:val="001E40DA"/>
    <w:rsid w:val="00227965"/>
    <w:rsid w:val="00234E63"/>
    <w:rsid w:val="002462C0"/>
    <w:rsid w:val="00263BFA"/>
    <w:rsid w:val="0028204F"/>
    <w:rsid w:val="00291BC5"/>
    <w:rsid w:val="0029593D"/>
    <w:rsid w:val="0029731B"/>
    <w:rsid w:val="002A6A31"/>
    <w:rsid w:val="003046F0"/>
    <w:rsid w:val="00342B9C"/>
    <w:rsid w:val="0036732F"/>
    <w:rsid w:val="00420FEB"/>
    <w:rsid w:val="004D50BD"/>
    <w:rsid w:val="004D60C8"/>
    <w:rsid w:val="004D6EDF"/>
    <w:rsid w:val="004F3223"/>
    <w:rsid w:val="00536ED9"/>
    <w:rsid w:val="005711DA"/>
    <w:rsid w:val="005B72F8"/>
    <w:rsid w:val="006050CC"/>
    <w:rsid w:val="006160FC"/>
    <w:rsid w:val="00644934"/>
    <w:rsid w:val="00647A3F"/>
    <w:rsid w:val="00685533"/>
    <w:rsid w:val="006A3E8B"/>
    <w:rsid w:val="006F047F"/>
    <w:rsid w:val="00732234"/>
    <w:rsid w:val="007D4A70"/>
    <w:rsid w:val="008068E7"/>
    <w:rsid w:val="008F552E"/>
    <w:rsid w:val="00945515"/>
    <w:rsid w:val="00994242"/>
    <w:rsid w:val="009955A2"/>
    <w:rsid w:val="00997864"/>
    <w:rsid w:val="009C3E5F"/>
    <w:rsid w:val="00A420CE"/>
    <w:rsid w:val="00A8302C"/>
    <w:rsid w:val="00B146D8"/>
    <w:rsid w:val="00B61E39"/>
    <w:rsid w:val="00B8116F"/>
    <w:rsid w:val="00B82BB1"/>
    <w:rsid w:val="00BC4729"/>
    <w:rsid w:val="00BC5AA8"/>
    <w:rsid w:val="00C12213"/>
    <w:rsid w:val="00C64291"/>
    <w:rsid w:val="00C91593"/>
    <w:rsid w:val="00CB56EB"/>
    <w:rsid w:val="00D023D4"/>
    <w:rsid w:val="00D03EB4"/>
    <w:rsid w:val="00D96B50"/>
    <w:rsid w:val="00DC58FA"/>
    <w:rsid w:val="00E12E04"/>
    <w:rsid w:val="00FB3FF3"/>
    <w:rsid w:val="00FB790B"/>
    <w:rsid w:val="06AE6C40"/>
    <w:rsid w:val="0F78472A"/>
    <w:rsid w:val="10CF43EE"/>
    <w:rsid w:val="18AD53C2"/>
    <w:rsid w:val="19CD0488"/>
    <w:rsid w:val="20F4171A"/>
    <w:rsid w:val="25213D75"/>
    <w:rsid w:val="270554B2"/>
    <w:rsid w:val="296F1BBA"/>
    <w:rsid w:val="2D5E3AE7"/>
    <w:rsid w:val="2EF13DC3"/>
    <w:rsid w:val="31E14E63"/>
    <w:rsid w:val="32072E5B"/>
    <w:rsid w:val="3BB23169"/>
    <w:rsid w:val="3E7A7270"/>
    <w:rsid w:val="3EB828B4"/>
    <w:rsid w:val="405A7A04"/>
    <w:rsid w:val="43872240"/>
    <w:rsid w:val="441E1183"/>
    <w:rsid w:val="4831378A"/>
    <w:rsid w:val="4C554710"/>
    <w:rsid w:val="55FE1F69"/>
    <w:rsid w:val="5B5C69DF"/>
    <w:rsid w:val="5E191341"/>
    <w:rsid w:val="5FAA7E62"/>
    <w:rsid w:val="60A044A2"/>
    <w:rsid w:val="623E2347"/>
    <w:rsid w:val="64656175"/>
    <w:rsid w:val="646D3800"/>
    <w:rsid w:val="6CA507EE"/>
    <w:rsid w:val="6E847DFA"/>
    <w:rsid w:val="6EB91EE8"/>
    <w:rsid w:val="710E47B6"/>
    <w:rsid w:val="71257034"/>
    <w:rsid w:val="721111E7"/>
    <w:rsid w:val="76A85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F2BE1"/>
  <w15:docId w15:val="{AF10E1FF-911A-443C-ACF7-ADA5BF21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emiHidden/>
    <w:unhideWhenUsed/>
  </w:style>
  <w:style w:type="paragraph" w:styleId="TOC2">
    <w:name w:val="toc 2"/>
    <w:basedOn w:val="a"/>
    <w:next w:val="a"/>
    <w:uiPriority w:val="39"/>
    <w:semiHidden/>
    <w:unhideWhenUsed/>
    <w:pPr>
      <w:ind w:leftChars="200" w:left="420"/>
    </w:pPr>
  </w:style>
  <w:style w:type="character" w:styleId="a9">
    <w:name w:val="Hyperlink"/>
    <w:basedOn w:val="a0"/>
    <w:uiPriority w:val="99"/>
    <w:semiHidden/>
    <w:unhideWhenUsed/>
    <w:qFormat/>
    <w:rPr>
      <w:color w:val="0000FF"/>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a">
    <w:name w:val="List Paragraph"/>
    <w:basedOn w:val="a"/>
    <w:uiPriority w:val="34"/>
    <w:qFormat/>
    <w:pPr>
      <w:ind w:firstLineChars="200" w:firstLine="420"/>
    </w:pPr>
  </w:style>
  <w:style w:type="paragraph" w:customStyle="1" w:styleId="self">
    <w:name w:val="self正文一级标题"/>
    <w:basedOn w:val="aa"/>
    <w:qFormat/>
    <w:pPr>
      <w:spacing w:beforeLines="100" w:before="100" w:afterLines="50" w:after="50" w:line="360" w:lineRule="auto"/>
      <w:ind w:leftChars="200" w:left="420" w:firstLineChars="0" w:firstLine="0"/>
      <w:jc w:val="left"/>
    </w:pPr>
    <w:rPr>
      <w:rFonts w:eastAsia="黑体"/>
      <w:sz w:val="30"/>
    </w:rPr>
  </w:style>
  <w:style w:type="paragraph" w:customStyle="1" w:styleId="self0">
    <w:name w:val="self二级标题"/>
    <w:basedOn w:val="self1"/>
    <w:qFormat/>
    <w:pPr>
      <w:spacing w:beforeLines="50" w:before="50"/>
      <w:ind w:leftChars="200" w:left="420" w:firstLineChars="0" w:firstLine="0"/>
      <w:jc w:val="left"/>
    </w:pPr>
    <w:rPr>
      <w:rFonts w:eastAsia="黑体"/>
      <w:sz w:val="28"/>
    </w:rPr>
  </w:style>
  <w:style w:type="paragraph" w:customStyle="1" w:styleId="self1">
    <w:name w:val="self正文格式"/>
    <w:basedOn w:val="a"/>
    <w:qFormat/>
    <w:pPr>
      <w:spacing w:line="360" w:lineRule="auto"/>
      <w:ind w:firstLineChars="200" w:firstLine="1440"/>
    </w:pPr>
    <w:rPr>
      <w:rFonts w:eastAsia="宋体"/>
      <w:sz w:val="24"/>
    </w:rPr>
  </w:style>
  <w:style w:type="paragraph" w:customStyle="1" w:styleId="self2">
    <w:name w:val="self参考文献"/>
    <w:basedOn w:val="self1"/>
    <w:qFormat/>
    <w:pPr>
      <w:ind w:firstLineChars="0" w:firstLine="0"/>
      <w:jc w:val="left"/>
    </w:pPr>
  </w:style>
  <w:style w:type="paragraph" w:customStyle="1" w:styleId="WPSOffice1">
    <w:name w:val="WPSOffice手动目录 1"/>
    <w:qFormat/>
  </w:style>
  <w:style w:type="paragraph" w:customStyle="1" w:styleId="WPSOffice2">
    <w:name w:val="WPSOffice手动目录 2"/>
    <w:pPr>
      <w:ind w:leftChars="200" w:left="200"/>
    </w:pPr>
  </w:style>
  <w:style w:type="character" w:customStyle="1" w:styleId="a4">
    <w:name w:val="批注框文本 字符"/>
    <w:basedOn w:val="a0"/>
    <w:link w:val="a3"/>
    <w:uiPriority w:val="99"/>
    <w:semiHidden/>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9CB610-4E55-487B-9177-AF7AA764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1528</Words>
  <Characters>8713</Characters>
  <Application>Microsoft Office Word</Application>
  <DocSecurity>0</DocSecurity>
  <Lines>72</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朱琳</dc:creator>
  <cp:lastModifiedBy>陈 暄翊</cp:lastModifiedBy>
  <cp:revision>88</cp:revision>
  <cp:lastPrinted>2020-10-21T04:19:00Z</cp:lastPrinted>
  <dcterms:created xsi:type="dcterms:W3CDTF">2020-10-20T12:11:00Z</dcterms:created>
  <dcterms:modified xsi:type="dcterms:W3CDTF">2020-10-28T08:53:00Z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