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黑体" w:eastAsia="黑体" w:hAnsi="黑体" w:cs="黑体" w:hint="eastAsia"/>
          <w:sz w:val="30"/>
          <w:szCs w:val="30"/>
        </w:rPr>
        <w:id w:val="147482452"/>
        <w15:color w:val="DBDBDB"/>
        <w:docPartObj>
          <w:docPartGallery w:val="Table of Contents"/>
          <w:docPartUnique/>
        </w:docPartObj>
      </w:sdtPr>
      <w:sdtEndPr>
        <w:rPr>
          <w:b/>
          <w:sz w:val="21"/>
        </w:rPr>
      </w:sdtEndPr>
      <w:sdtContent>
        <w:p w14:paraId="0DB51D53" w14:textId="77777777" w:rsidR="006F047F" w:rsidRDefault="00D96B50">
          <w:pPr>
            <w:spacing w:beforeLines="100" w:before="312" w:afterLines="100" w:after="312" w:line="360" w:lineRule="auto"/>
            <w:jc w:val="center"/>
            <w:outlineLvl w:val="0"/>
            <w:rPr>
              <w:rFonts w:ascii="黑体" w:eastAsia="黑体" w:hAnsi="黑体" w:cs="黑体"/>
              <w:sz w:val="72"/>
              <w:szCs w:val="72"/>
            </w:rPr>
          </w:pPr>
          <w:r>
            <w:rPr>
              <w:rFonts w:ascii="黑体" w:eastAsia="黑体" w:hAnsi="黑体" w:cs="黑体" w:hint="eastAsia"/>
              <w:sz w:val="72"/>
              <w:szCs w:val="72"/>
            </w:rPr>
            <w:t>本科生毕业论文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8"/>
          </w:tblGrid>
          <w:tr w:rsidR="006F047F" w14:paraId="493E035F" w14:textId="77777777">
            <w:trPr>
              <w:trHeight w:val="794"/>
              <w:jc w:val="center"/>
            </w:trPr>
            <w:tc>
              <w:tcPr>
                <w:tcW w:w="8458" w:type="dxa"/>
                <w:tcBorders>
                  <w:top w:val="nil"/>
                  <w:left w:val="nil"/>
                  <w:bottom w:val="nil"/>
                  <w:right w:val="nil"/>
                </w:tcBorders>
                <w:vAlign w:val="center"/>
              </w:tcPr>
              <w:p w14:paraId="7832A056" w14:textId="77777777" w:rsidR="006F047F" w:rsidRDefault="00D96B50">
                <w:pPr>
                  <w:spacing w:line="360" w:lineRule="auto"/>
                  <w:jc w:val="center"/>
                  <w:rPr>
                    <w:rFonts w:ascii="楷体" w:eastAsia="楷体" w:hAnsi="楷体" w:cs="楷体"/>
                    <w:sz w:val="44"/>
                    <w:szCs w:val="44"/>
                    <w:shd w:val="clear" w:color="FFFFFF" w:fill="D9D9D9"/>
                  </w:rPr>
                </w:pPr>
                <w:r>
                  <w:rPr>
                    <w:rFonts w:ascii="楷体" w:eastAsia="楷体" w:hAnsi="楷体" w:cs="楷体" w:hint="eastAsia"/>
                    <w:b/>
                    <w:bCs/>
                    <w:sz w:val="44"/>
                    <w:szCs w:val="44"/>
                  </w:rPr>
                  <w:t>浅析应收账款管理以上海政飞公司为例</w:t>
                </w:r>
              </w:p>
            </w:tc>
          </w:tr>
        </w:tbl>
        <w:p w14:paraId="6B141E5D" w14:textId="77777777" w:rsidR="006F047F" w:rsidRDefault="006F047F">
          <w:pPr>
            <w:jc w:val="center"/>
            <w:rPr>
              <w:rFonts w:eastAsia="隶书"/>
              <w:sz w:val="72"/>
              <w:szCs w:val="72"/>
            </w:rPr>
          </w:pPr>
        </w:p>
        <w:tbl>
          <w:tblPr>
            <w:tblW w:w="0" w:type="auto"/>
            <w:tblInd w:w="1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5583"/>
          </w:tblGrid>
          <w:tr w:rsidR="006F047F" w14:paraId="3695859F" w14:textId="77777777">
            <w:trPr>
              <w:trHeight w:val="869"/>
            </w:trPr>
            <w:tc>
              <w:tcPr>
                <w:tcW w:w="1921" w:type="dxa"/>
                <w:tcBorders>
                  <w:top w:val="nil"/>
                  <w:left w:val="nil"/>
                  <w:bottom w:val="nil"/>
                  <w:right w:val="nil"/>
                </w:tcBorders>
                <w:vAlign w:val="center"/>
              </w:tcPr>
              <w:p w14:paraId="7DDDC13B"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学    号：</w:t>
                </w:r>
              </w:p>
            </w:tc>
            <w:tc>
              <w:tcPr>
                <w:tcW w:w="5583" w:type="dxa"/>
                <w:tcBorders>
                  <w:top w:val="nil"/>
                  <w:left w:val="nil"/>
                  <w:right w:val="nil"/>
                </w:tcBorders>
                <w:vAlign w:val="center"/>
              </w:tcPr>
              <w:p w14:paraId="3F4AE08E" w14:textId="77777777" w:rsidR="006F047F" w:rsidRDefault="00D96B50">
                <w:pPr>
                  <w:snapToGrid w:val="0"/>
                  <w:jc w:val="center"/>
                  <w:rPr>
                    <w:b/>
                    <w:bCs/>
                    <w:sz w:val="30"/>
                    <w:szCs w:val="30"/>
                  </w:rPr>
                </w:pPr>
                <w:r>
                  <w:rPr>
                    <w:rFonts w:ascii="Times New Roman" w:hAnsi="Times New Roman" w:cs="Times New Roman"/>
                    <w:b/>
                    <w:bCs/>
                    <w:sz w:val="32"/>
                    <w:szCs w:val="32"/>
                  </w:rPr>
                  <w:t>8015101082105</w:t>
                </w:r>
              </w:p>
            </w:tc>
          </w:tr>
          <w:tr w:rsidR="006F047F" w14:paraId="35BE7616" w14:textId="77777777">
            <w:trPr>
              <w:trHeight w:val="869"/>
            </w:trPr>
            <w:tc>
              <w:tcPr>
                <w:tcW w:w="1921" w:type="dxa"/>
                <w:tcBorders>
                  <w:top w:val="nil"/>
                  <w:left w:val="nil"/>
                  <w:bottom w:val="nil"/>
                  <w:right w:val="nil"/>
                </w:tcBorders>
                <w:vAlign w:val="center"/>
              </w:tcPr>
              <w:p w14:paraId="2133FD08"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学生姓名：</w:t>
                </w:r>
              </w:p>
            </w:tc>
            <w:tc>
              <w:tcPr>
                <w:tcW w:w="5583" w:type="dxa"/>
                <w:tcBorders>
                  <w:top w:val="nil"/>
                  <w:left w:val="nil"/>
                  <w:right w:val="nil"/>
                </w:tcBorders>
                <w:vAlign w:val="center"/>
              </w:tcPr>
              <w:p w14:paraId="627ECE55" w14:textId="77777777" w:rsidR="006F047F" w:rsidRDefault="00D96B50">
                <w:pPr>
                  <w:snapToGrid w:val="0"/>
                  <w:jc w:val="center"/>
                  <w:rPr>
                    <w:rFonts w:ascii="宋体" w:hAnsi="宋体" w:cs="宋体"/>
                    <w:b/>
                    <w:bCs/>
                    <w:sz w:val="30"/>
                    <w:szCs w:val="30"/>
                  </w:rPr>
                </w:pPr>
                <w:r>
                  <w:rPr>
                    <w:rFonts w:ascii="宋体" w:eastAsia="宋体" w:hAnsi="宋体" w:cs="宋体" w:hint="eastAsia"/>
                    <w:b/>
                    <w:bCs/>
                    <w:sz w:val="32"/>
                    <w:szCs w:val="32"/>
                  </w:rPr>
                  <w:t>朱琳</w:t>
                </w:r>
              </w:p>
            </w:tc>
          </w:tr>
          <w:tr w:rsidR="006F047F" w14:paraId="7FC04489" w14:textId="77777777">
            <w:trPr>
              <w:trHeight w:val="869"/>
            </w:trPr>
            <w:tc>
              <w:tcPr>
                <w:tcW w:w="1921" w:type="dxa"/>
                <w:tcBorders>
                  <w:top w:val="nil"/>
                  <w:left w:val="nil"/>
                  <w:bottom w:val="nil"/>
                  <w:right w:val="nil"/>
                </w:tcBorders>
                <w:vAlign w:val="center"/>
              </w:tcPr>
              <w:p w14:paraId="66C4F059"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所在学院：</w:t>
                </w:r>
              </w:p>
            </w:tc>
            <w:tc>
              <w:tcPr>
                <w:tcW w:w="5583" w:type="dxa"/>
                <w:tcBorders>
                  <w:left w:val="nil"/>
                  <w:right w:val="nil"/>
                </w:tcBorders>
                <w:vAlign w:val="center"/>
              </w:tcPr>
              <w:p w14:paraId="2C4575AD" w14:textId="77777777" w:rsidR="006F047F" w:rsidRDefault="00D96B50">
                <w:pPr>
                  <w:jc w:val="center"/>
                </w:pPr>
                <w:r>
                  <w:rPr>
                    <w:rFonts w:ascii="宋体" w:eastAsia="宋体" w:hAnsi="宋体" w:cs="宋体" w:hint="eastAsia"/>
                    <w:b/>
                    <w:bCs/>
                    <w:sz w:val="32"/>
                    <w:szCs w:val="32"/>
                  </w:rPr>
                  <w:t>上海立信会计金融学院继续教育学院</w:t>
                </w:r>
              </w:p>
            </w:tc>
          </w:tr>
          <w:tr w:rsidR="006F047F" w14:paraId="587AF985" w14:textId="77777777">
            <w:trPr>
              <w:trHeight w:val="869"/>
            </w:trPr>
            <w:tc>
              <w:tcPr>
                <w:tcW w:w="1921" w:type="dxa"/>
                <w:tcBorders>
                  <w:top w:val="nil"/>
                  <w:left w:val="nil"/>
                  <w:bottom w:val="nil"/>
                  <w:right w:val="nil"/>
                </w:tcBorders>
                <w:vAlign w:val="center"/>
              </w:tcPr>
              <w:p w14:paraId="0E12420B"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专    业：</w:t>
                </w:r>
              </w:p>
            </w:tc>
            <w:tc>
              <w:tcPr>
                <w:tcW w:w="5583" w:type="dxa"/>
                <w:tcBorders>
                  <w:left w:val="nil"/>
                  <w:right w:val="nil"/>
                </w:tcBorders>
                <w:vAlign w:val="center"/>
              </w:tcPr>
              <w:p w14:paraId="6D7C66A7" w14:textId="77777777" w:rsidR="006F047F" w:rsidRDefault="00D96B50">
                <w:pPr>
                  <w:jc w:val="center"/>
                </w:pPr>
                <w:r>
                  <w:rPr>
                    <w:rFonts w:ascii="宋体" w:eastAsia="宋体" w:hAnsi="宋体" w:cs="宋体" w:hint="eastAsia"/>
                    <w:b/>
                    <w:bCs/>
                    <w:sz w:val="32"/>
                    <w:szCs w:val="32"/>
                  </w:rPr>
                  <w:t>会计学</w:t>
                </w:r>
              </w:p>
            </w:tc>
          </w:tr>
          <w:tr w:rsidR="006F047F" w14:paraId="096E55BB" w14:textId="77777777">
            <w:trPr>
              <w:trHeight w:val="869"/>
            </w:trPr>
            <w:tc>
              <w:tcPr>
                <w:tcW w:w="1921" w:type="dxa"/>
                <w:tcBorders>
                  <w:top w:val="nil"/>
                  <w:left w:val="nil"/>
                  <w:bottom w:val="nil"/>
                  <w:right w:val="nil"/>
                </w:tcBorders>
                <w:vAlign w:val="center"/>
              </w:tcPr>
              <w:p w14:paraId="00C3500B"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班    级：</w:t>
                </w:r>
              </w:p>
            </w:tc>
            <w:tc>
              <w:tcPr>
                <w:tcW w:w="5583" w:type="dxa"/>
                <w:tcBorders>
                  <w:left w:val="nil"/>
                  <w:right w:val="nil"/>
                </w:tcBorders>
                <w:vAlign w:val="center"/>
              </w:tcPr>
              <w:p w14:paraId="5FE2589D" w14:textId="77777777" w:rsidR="006F047F" w:rsidRDefault="00D96B50">
                <w:pPr>
                  <w:snapToGrid w:val="0"/>
                  <w:jc w:val="center"/>
                  <w:rPr>
                    <w:rFonts w:ascii="宋体" w:hAnsi="宋体" w:cs="宋体"/>
                    <w:b/>
                    <w:bCs/>
                    <w:sz w:val="30"/>
                    <w:szCs w:val="30"/>
                  </w:rPr>
                </w:pPr>
                <w:r>
                  <w:rPr>
                    <w:rFonts w:ascii="Times New Roman" w:hAnsi="Times New Roman" w:cs="Times New Roman"/>
                    <w:b/>
                    <w:bCs/>
                    <w:sz w:val="32"/>
                    <w:szCs w:val="32"/>
                  </w:rPr>
                  <w:t>80151010821</w:t>
                </w:r>
              </w:p>
            </w:tc>
          </w:tr>
          <w:tr w:rsidR="006F047F" w14:paraId="58F418BB" w14:textId="77777777">
            <w:trPr>
              <w:trHeight w:val="869"/>
            </w:trPr>
            <w:tc>
              <w:tcPr>
                <w:tcW w:w="1921" w:type="dxa"/>
                <w:tcBorders>
                  <w:top w:val="nil"/>
                  <w:left w:val="nil"/>
                  <w:bottom w:val="nil"/>
                  <w:right w:val="nil"/>
                </w:tcBorders>
                <w:vAlign w:val="center"/>
              </w:tcPr>
              <w:p w14:paraId="68DBABF1"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指导老师：</w:t>
                </w:r>
              </w:p>
            </w:tc>
            <w:tc>
              <w:tcPr>
                <w:tcW w:w="5583" w:type="dxa"/>
                <w:tcBorders>
                  <w:left w:val="nil"/>
                  <w:right w:val="nil"/>
                </w:tcBorders>
                <w:vAlign w:val="center"/>
              </w:tcPr>
              <w:p w14:paraId="4E60218E" w14:textId="77777777" w:rsidR="006F047F" w:rsidRDefault="00D96B50">
                <w:pPr>
                  <w:jc w:val="center"/>
                </w:pPr>
                <w:r>
                  <w:rPr>
                    <w:rFonts w:ascii="宋体" w:eastAsia="宋体" w:hAnsi="宋体" w:cs="宋体" w:hint="eastAsia"/>
                    <w:b/>
                    <w:bCs/>
                    <w:sz w:val="32"/>
                    <w:szCs w:val="32"/>
                  </w:rPr>
                  <w:t>王逸宁</w:t>
                </w:r>
              </w:p>
            </w:tc>
          </w:tr>
        </w:tbl>
        <w:p w14:paraId="2765971A" w14:textId="77777777" w:rsidR="006F047F" w:rsidRDefault="006F047F">
          <w:pPr>
            <w:jc w:val="center"/>
            <w:rPr>
              <w:rFonts w:ascii="仿宋" w:eastAsia="仿宋" w:hAnsi="仿宋" w:cs="仿宋"/>
              <w:sz w:val="30"/>
              <w:szCs w:val="30"/>
            </w:rPr>
          </w:pPr>
        </w:p>
        <w:p w14:paraId="7F6279C3" w14:textId="77777777" w:rsidR="006F047F" w:rsidRDefault="006F047F">
          <w:pPr>
            <w:jc w:val="center"/>
            <w:rPr>
              <w:rFonts w:ascii="仿宋" w:eastAsia="仿宋" w:hAnsi="仿宋" w:cs="仿宋"/>
              <w:sz w:val="30"/>
              <w:szCs w:val="30"/>
            </w:rPr>
          </w:pPr>
        </w:p>
        <w:p w14:paraId="7FE62C51" w14:textId="28D856B5" w:rsidR="006F047F" w:rsidRDefault="00D96B50">
          <w:pPr>
            <w:jc w:val="center"/>
            <w:rPr>
              <w:rFonts w:ascii="宋体" w:hAnsi="宋体" w:cs="宋体"/>
              <w:b/>
              <w:bCs/>
              <w:sz w:val="36"/>
              <w:szCs w:val="36"/>
            </w:rPr>
          </w:pPr>
          <w:r>
            <w:rPr>
              <w:rFonts w:ascii="宋体" w:hAnsi="宋体" w:cs="宋体" w:hint="eastAsia"/>
              <w:b/>
              <w:bCs/>
              <w:sz w:val="36"/>
              <w:szCs w:val="36"/>
            </w:rPr>
            <w:t>2020</w:t>
          </w:r>
          <w:r>
            <w:rPr>
              <w:rFonts w:ascii="宋体" w:hAnsi="宋体" w:cs="宋体" w:hint="eastAsia"/>
              <w:b/>
              <w:bCs/>
              <w:sz w:val="36"/>
              <w:szCs w:val="36"/>
            </w:rPr>
            <w:t>年</w:t>
          </w:r>
          <w:r>
            <w:rPr>
              <w:rFonts w:ascii="宋体" w:hAnsi="宋体" w:cs="宋体" w:hint="eastAsia"/>
              <w:b/>
              <w:bCs/>
              <w:sz w:val="36"/>
              <w:szCs w:val="36"/>
            </w:rPr>
            <w:t xml:space="preserve"> 10 </w:t>
          </w:r>
          <w:r>
            <w:rPr>
              <w:rFonts w:ascii="宋体" w:hAnsi="宋体" w:cs="宋体" w:hint="eastAsia"/>
              <w:b/>
              <w:bCs/>
              <w:sz w:val="36"/>
              <w:szCs w:val="36"/>
            </w:rPr>
            <w:t>月</w:t>
          </w:r>
          <w:r w:rsidR="00036E4C">
            <w:rPr>
              <w:rFonts w:ascii="宋体" w:hAnsi="宋体" w:cs="宋体" w:hint="eastAsia"/>
              <w:b/>
              <w:bCs/>
              <w:sz w:val="36"/>
              <w:szCs w:val="36"/>
            </w:rPr>
            <w:t>2</w:t>
          </w:r>
          <w:r w:rsidR="00036E4C">
            <w:rPr>
              <w:rFonts w:ascii="宋体" w:hAnsi="宋体" w:cs="宋体"/>
              <w:b/>
              <w:bCs/>
              <w:sz w:val="36"/>
              <w:szCs w:val="36"/>
            </w:rPr>
            <w:t>1</w:t>
          </w:r>
          <w:r w:rsidR="00036E4C">
            <w:rPr>
              <w:rFonts w:ascii="宋体" w:hAnsi="宋体" w:cs="宋体" w:hint="eastAsia"/>
              <w:b/>
              <w:bCs/>
              <w:sz w:val="36"/>
              <w:szCs w:val="36"/>
            </w:rPr>
            <w:t>日</w:t>
          </w:r>
        </w:p>
        <w:p w14:paraId="3C3F10A5" w14:textId="77777777" w:rsidR="006F047F" w:rsidRDefault="006F047F">
          <w:pPr>
            <w:rPr>
              <w:rFonts w:ascii="宋体" w:hAnsi="宋体" w:cs="宋体"/>
              <w:sz w:val="36"/>
              <w:szCs w:val="36"/>
            </w:rPr>
          </w:pPr>
        </w:p>
        <w:p w14:paraId="5A6E4F19" w14:textId="77777777" w:rsidR="006F047F" w:rsidRDefault="006F047F">
          <w:pPr>
            <w:rPr>
              <w:rFonts w:ascii="宋体" w:hAnsi="宋体" w:cs="宋体"/>
              <w:sz w:val="36"/>
              <w:szCs w:val="36"/>
            </w:rPr>
          </w:pPr>
        </w:p>
        <w:p w14:paraId="54DD6505" w14:textId="77777777" w:rsidR="006F047F" w:rsidRDefault="006F047F">
          <w:pPr>
            <w:rPr>
              <w:rFonts w:ascii="宋体" w:hAnsi="宋体" w:cs="宋体"/>
              <w:sz w:val="36"/>
              <w:szCs w:val="36"/>
            </w:rPr>
          </w:pPr>
        </w:p>
        <w:p w14:paraId="4C796315" w14:textId="77777777" w:rsidR="006F047F" w:rsidRDefault="006F047F">
          <w:pPr>
            <w:rPr>
              <w:rFonts w:ascii="宋体" w:hAnsi="宋体" w:cs="宋体"/>
              <w:sz w:val="36"/>
              <w:szCs w:val="36"/>
            </w:rPr>
            <w:sectPr w:rsidR="006F047F">
              <w:headerReference w:type="default" r:id="rId9"/>
              <w:footerReference w:type="default" r:id="rId10"/>
              <w:pgSz w:w="11906" w:h="16838"/>
              <w:pgMar w:top="1417" w:right="1417" w:bottom="1417" w:left="1417" w:header="851" w:footer="992" w:gutter="0"/>
              <w:cols w:space="720"/>
              <w:docGrid w:type="lines" w:linePitch="312"/>
            </w:sectPr>
          </w:pPr>
        </w:p>
        <w:p w14:paraId="67DAF68A" w14:textId="77777777" w:rsidR="006F047F" w:rsidRDefault="00D96B50">
          <w:pPr>
            <w:spacing w:beforeLines="80" w:before="249" w:afterLines="50" w:after="156"/>
            <w:jc w:val="center"/>
            <w:rPr>
              <w:rFonts w:eastAsia="黑体"/>
              <w:sz w:val="32"/>
            </w:rPr>
          </w:pPr>
          <w:r>
            <w:rPr>
              <w:rFonts w:eastAsia="黑体" w:hint="eastAsia"/>
              <w:sz w:val="32"/>
            </w:rPr>
            <w:lastRenderedPageBreak/>
            <w:t>声明及论文使用的授权</w:t>
          </w:r>
        </w:p>
        <w:p w14:paraId="56310B23" w14:textId="77777777" w:rsidR="006F047F" w:rsidRDefault="006F047F"/>
        <w:p w14:paraId="328512FC" w14:textId="77777777" w:rsidR="006F047F" w:rsidRDefault="006F047F"/>
        <w:p w14:paraId="36361C26" w14:textId="77777777" w:rsidR="006F047F" w:rsidRDefault="00D96B50">
          <w:pPr>
            <w:spacing w:line="360" w:lineRule="auto"/>
            <w:ind w:firstLineChars="200" w:firstLine="480"/>
            <w:rPr>
              <w:sz w:val="24"/>
            </w:rPr>
          </w:pPr>
          <w:r>
            <w:rPr>
              <w:rFonts w:hint="eastAsia"/>
              <w:sz w:val="24"/>
            </w:rPr>
            <w:t>本人郑重声明：所呈交的论文是本人在导师的指导下取得的研究成果，</w:t>
          </w:r>
          <w:r>
            <w:rPr>
              <w:rFonts w:ascii="宋体" w:hAnsi="宋体" w:cs="宋体"/>
              <w:sz w:val="24"/>
            </w:rPr>
            <w:t>论文写作严格遵循学术规范。</w:t>
          </w:r>
          <w:r>
            <w:rPr>
              <w:rFonts w:hint="eastAsia"/>
              <w:sz w:val="24"/>
            </w:rPr>
            <w:t>除了文中特别加以标注和致谢的地方外，论文中不包含其他人已经发表或撰写的研究成果。因本毕业论文引起的法律结果完全由本人承担。上海立信会计金融学院享有本毕业论文的研究成果。</w:t>
          </w:r>
        </w:p>
        <w:p w14:paraId="54E2A609" w14:textId="77777777" w:rsidR="006F047F" w:rsidRDefault="006F047F">
          <w:pPr>
            <w:spacing w:line="360" w:lineRule="auto"/>
            <w:ind w:firstLineChars="200" w:firstLine="480"/>
            <w:rPr>
              <w:sz w:val="24"/>
            </w:rPr>
          </w:pPr>
        </w:p>
        <w:p w14:paraId="16088502" w14:textId="77777777" w:rsidR="006F047F" w:rsidRDefault="006F047F">
          <w:pPr>
            <w:spacing w:line="360" w:lineRule="auto"/>
            <w:ind w:firstLineChars="200" w:firstLine="480"/>
            <w:rPr>
              <w:sz w:val="24"/>
            </w:rPr>
          </w:pPr>
        </w:p>
        <w:p w14:paraId="5FE35A1E" w14:textId="77777777" w:rsidR="006F047F" w:rsidRDefault="00D96B50">
          <w:pPr>
            <w:tabs>
              <w:tab w:val="left" w:pos="5250"/>
            </w:tabs>
            <w:spacing w:line="360" w:lineRule="auto"/>
            <w:ind w:firstLineChars="200" w:firstLine="480"/>
            <w:rPr>
              <w:sz w:val="24"/>
            </w:rPr>
          </w:pPr>
          <w:r>
            <w:rPr>
              <w:rFonts w:hint="eastAsia"/>
              <w:sz w:val="24"/>
            </w:rPr>
            <w:t>论文作者签名                              2020 年 10 月 21 日</w:t>
          </w:r>
        </w:p>
        <w:p w14:paraId="30051A2D" w14:textId="77777777" w:rsidR="006F047F" w:rsidRDefault="006F047F">
          <w:pPr>
            <w:spacing w:line="360" w:lineRule="auto"/>
            <w:ind w:firstLineChars="200" w:firstLine="480"/>
            <w:rPr>
              <w:sz w:val="24"/>
            </w:rPr>
          </w:pPr>
        </w:p>
        <w:p w14:paraId="4EC9EBB1" w14:textId="77777777" w:rsidR="006F047F" w:rsidRDefault="006F047F">
          <w:pPr>
            <w:spacing w:line="360" w:lineRule="auto"/>
            <w:ind w:firstLineChars="200" w:firstLine="480"/>
            <w:rPr>
              <w:sz w:val="24"/>
            </w:rPr>
          </w:pPr>
        </w:p>
        <w:p w14:paraId="3363B9BF" w14:textId="77777777" w:rsidR="006F047F" w:rsidRDefault="006F047F">
          <w:pPr>
            <w:spacing w:line="360" w:lineRule="auto"/>
            <w:ind w:firstLineChars="200" w:firstLine="480"/>
            <w:rPr>
              <w:sz w:val="24"/>
            </w:rPr>
          </w:pPr>
        </w:p>
        <w:p w14:paraId="13D9A310" w14:textId="77777777" w:rsidR="006F047F" w:rsidRDefault="006F047F">
          <w:pPr>
            <w:spacing w:line="360" w:lineRule="auto"/>
            <w:ind w:firstLineChars="200" w:firstLine="480"/>
            <w:rPr>
              <w:sz w:val="24"/>
            </w:rPr>
          </w:pPr>
        </w:p>
        <w:p w14:paraId="1F516C04" w14:textId="77777777" w:rsidR="006F047F" w:rsidRDefault="006F047F">
          <w:pPr>
            <w:spacing w:line="360" w:lineRule="auto"/>
            <w:ind w:firstLineChars="200" w:firstLine="480"/>
            <w:rPr>
              <w:sz w:val="24"/>
            </w:rPr>
          </w:pPr>
        </w:p>
        <w:p w14:paraId="11A988B5" w14:textId="77777777" w:rsidR="006F047F" w:rsidRDefault="00D96B50">
          <w:pPr>
            <w:spacing w:line="360" w:lineRule="auto"/>
            <w:ind w:firstLineChars="200" w:firstLine="48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14:paraId="2FEE4486" w14:textId="77777777" w:rsidR="006F047F" w:rsidRDefault="006F047F">
          <w:pPr>
            <w:spacing w:line="360" w:lineRule="auto"/>
            <w:ind w:firstLineChars="200" w:firstLine="480"/>
            <w:rPr>
              <w:sz w:val="24"/>
            </w:rPr>
          </w:pPr>
        </w:p>
        <w:p w14:paraId="62C78811" w14:textId="77777777" w:rsidR="006F047F" w:rsidRDefault="006F047F">
          <w:pPr>
            <w:spacing w:line="360" w:lineRule="auto"/>
            <w:ind w:firstLineChars="200" w:firstLine="480"/>
            <w:rPr>
              <w:sz w:val="24"/>
            </w:rPr>
          </w:pPr>
        </w:p>
        <w:p w14:paraId="1BBBE7A5" w14:textId="77777777" w:rsidR="006F047F" w:rsidRDefault="00D96B50">
          <w:pPr>
            <w:tabs>
              <w:tab w:val="left" w:pos="5250"/>
            </w:tabs>
            <w:spacing w:line="360" w:lineRule="auto"/>
            <w:ind w:firstLineChars="200" w:firstLine="480"/>
            <w:rPr>
              <w:rFonts w:ascii="黑体" w:eastAsia="黑体" w:hAnsi="黑体" w:cs="黑体"/>
              <w:sz w:val="30"/>
              <w:szCs w:val="30"/>
            </w:rPr>
          </w:pPr>
          <w:r>
            <w:rPr>
              <w:rFonts w:hint="eastAsia"/>
              <w:sz w:val="24"/>
            </w:rPr>
            <w:t>论文作者签名                               2020 年 10 月 21 日</w:t>
          </w:r>
        </w:p>
        <w:p w14:paraId="12B254E6" w14:textId="77777777" w:rsidR="006F047F" w:rsidRDefault="006F047F">
          <w:pPr>
            <w:spacing w:beforeLines="100" w:before="312" w:afterLines="100" w:after="312" w:line="360" w:lineRule="auto"/>
            <w:jc w:val="center"/>
            <w:outlineLvl w:val="0"/>
            <w:rPr>
              <w:rFonts w:ascii="黑体" w:eastAsia="黑体" w:hAnsi="黑体" w:cs="黑体"/>
              <w:sz w:val="30"/>
              <w:szCs w:val="30"/>
            </w:rPr>
            <w:sectPr w:rsidR="006F047F">
              <w:pgSz w:w="11906" w:h="16838"/>
              <w:pgMar w:top="1417" w:right="1134" w:bottom="1417" w:left="1701" w:header="851" w:footer="992" w:gutter="0"/>
              <w:cols w:space="0"/>
              <w:docGrid w:type="lines" w:linePitch="312"/>
            </w:sectPr>
          </w:pPr>
        </w:p>
        <w:p w14:paraId="5E6FB89F" w14:textId="77777777" w:rsidR="006F047F" w:rsidRDefault="00D96B50">
          <w:pPr>
            <w:spacing w:beforeLines="100" w:before="312" w:afterLines="100" w:after="312" w:line="360" w:lineRule="auto"/>
            <w:jc w:val="center"/>
            <w:outlineLvl w:val="0"/>
            <w:rPr>
              <w:rFonts w:ascii="黑体" w:eastAsia="黑体" w:hAnsi="黑体" w:cs="黑体"/>
              <w:sz w:val="30"/>
              <w:szCs w:val="30"/>
            </w:rPr>
          </w:pPr>
          <w:bookmarkStart w:id="0" w:name="_Toc28457"/>
          <w:r>
            <w:rPr>
              <w:rFonts w:ascii="黑体" w:eastAsia="黑体" w:hAnsi="黑体" w:cs="黑体" w:hint="eastAsia"/>
              <w:sz w:val="30"/>
              <w:szCs w:val="30"/>
            </w:rPr>
            <w:lastRenderedPageBreak/>
            <w:t>目  录</w:t>
          </w:r>
          <w:bookmarkEnd w:id="0"/>
        </w:p>
        <w:p w14:paraId="7F0A8705" w14:textId="77777777" w:rsidR="006F047F" w:rsidRDefault="00D96B50">
          <w:pPr>
            <w:pStyle w:val="TOC1"/>
            <w:tabs>
              <w:tab w:val="right" w:leader="dot" w:pos="9071"/>
            </w:tabs>
            <w:spacing w:line="360" w:lineRule="auto"/>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TOC \o "1-2" \h \u </w:instrText>
          </w:r>
          <w:r>
            <w:rPr>
              <w:rFonts w:ascii="宋体" w:eastAsia="宋体" w:hAnsi="宋体" w:cs="宋体" w:hint="eastAsia"/>
              <w:sz w:val="24"/>
              <w:szCs w:val="24"/>
            </w:rPr>
            <w:fldChar w:fldCharType="separate"/>
          </w:r>
          <w:hyperlink w:anchor="_Toc9194" w:history="1">
            <w:r>
              <w:rPr>
                <w:rFonts w:ascii="宋体" w:eastAsia="宋体" w:hAnsi="宋体" w:cs="宋体" w:hint="eastAsia"/>
                <w:sz w:val="24"/>
                <w:szCs w:val="24"/>
              </w:rPr>
              <w:t>摘  要</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_Toc9194 </w:instrText>
            </w:r>
            <w:r>
              <w:rPr>
                <w:rFonts w:ascii="宋体" w:eastAsia="宋体" w:hAnsi="宋体" w:cs="宋体" w:hint="eastAsia"/>
                <w:sz w:val="24"/>
                <w:szCs w:val="24"/>
              </w:rPr>
              <w:fldChar w:fldCharType="separate"/>
            </w:r>
            <w:r>
              <w:rPr>
                <w:rFonts w:ascii="宋体" w:eastAsia="宋体" w:hAnsi="宋体" w:cs="宋体"/>
                <w:sz w:val="24"/>
                <w:szCs w:val="24"/>
              </w:rPr>
              <w:t>5</w:t>
            </w:r>
            <w:r>
              <w:rPr>
                <w:rFonts w:ascii="宋体" w:eastAsia="宋体" w:hAnsi="宋体" w:cs="宋体" w:hint="eastAsia"/>
                <w:sz w:val="24"/>
                <w:szCs w:val="24"/>
              </w:rPr>
              <w:fldChar w:fldCharType="end"/>
            </w:r>
          </w:hyperlink>
        </w:p>
        <w:p w14:paraId="51EAD429" w14:textId="77777777" w:rsidR="006F047F" w:rsidRDefault="004D60C8">
          <w:pPr>
            <w:pStyle w:val="TOC1"/>
            <w:tabs>
              <w:tab w:val="right" w:leader="dot" w:pos="9071"/>
            </w:tabs>
            <w:spacing w:line="360" w:lineRule="auto"/>
            <w:rPr>
              <w:rFonts w:ascii="宋体" w:eastAsia="宋体" w:hAnsi="宋体" w:cs="宋体"/>
              <w:sz w:val="24"/>
              <w:szCs w:val="24"/>
            </w:rPr>
          </w:pPr>
          <w:hyperlink w:anchor="_Toc25678" w:history="1">
            <w:r w:rsidR="00D96B50">
              <w:rPr>
                <w:rFonts w:ascii="宋体" w:eastAsia="宋体" w:hAnsi="宋体" w:cs="宋体" w:hint="eastAsia"/>
                <w:sz w:val="24"/>
                <w:szCs w:val="24"/>
              </w:rPr>
              <w:t>Abstract</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_Toc25678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6</w:t>
            </w:r>
            <w:r w:rsidR="00D96B50">
              <w:rPr>
                <w:rFonts w:ascii="宋体" w:eastAsia="宋体" w:hAnsi="宋体" w:cs="宋体" w:hint="eastAsia"/>
                <w:sz w:val="24"/>
                <w:szCs w:val="24"/>
              </w:rPr>
              <w:fldChar w:fldCharType="end"/>
            </w:r>
          </w:hyperlink>
        </w:p>
        <w:p w14:paraId="38DA00C9" w14:textId="77777777" w:rsidR="006F047F" w:rsidRDefault="004D60C8">
          <w:pPr>
            <w:pStyle w:val="TOC1"/>
            <w:tabs>
              <w:tab w:val="right" w:leader="dot" w:pos="9071"/>
            </w:tabs>
            <w:spacing w:line="360" w:lineRule="auto"/>
            <w:rPr>
              <w:rFonts w:ascii="宋体" w:eastAsia="宋体" w:hAnsi="宋体" w:cs="宋体"/>
              <w:sz w:val="24"/>
              <w:szCs w:val="24"/>
            </w:rPr>
          </w:pPr>
          <w:hyperlink w:anchor="_Toc7326" w:history="1">
            <w:r w:rsidR="00D96B50">
              <w:rPr>
                <w:rFonts w:ascii="宋体" w:eastAsia="宋体" w:hAnsi="宋体" w:cs="宋体" w:hint="eastAsia"/>
                <w:bCs/>
                <w:sz w:val="24"/>
                <w:szCs w:val="24"/>
              </w:rPr>
              <w:t>一、应收账款管理的必要性</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_Toc7326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7</w:t>
            </w:r>
            <w:r w:rsidR="00D96B50">
              <w:rPr>
                <w:rFonts w:ascii="宋体" w:eastAsia="宋体" w:hAnsi="宋体" w:cs="宋体" w:hint="eastAsia"/>
                <w:sz w:val="24"/>
                <w:szCs w:val="24"/>
              </w:rPr>
              <w:fldChar w:fldCharType="end"/>
            </w:r>
          </w:hyperlink>
        </w:p>
        <w:p w14:paraId="1E5CFB55" w14:textId="77777777" w:rsidR="006F047F" w:rsidRDefault="004D60C8">
          <w:pPr>
            <w:pStyle w:val="TOC1"/>
            <w:tabs>
              <w:tab w:val="right" w:leader="dot" w:pos="9071"/>
            </w:tabs>
            <w:spacing w:line="360" w:lineRule="auto"/>
            <w:rPr>
              <w:rFonts w:ascii="宋体" w:eastAsia="宋体" w:hAnsi="宋体" w:cs="宋体"/>
              <w:sz w:val="24"/>
              <w:szCs w:val="24"/>
            </w:rPr>
          </w:pPr>
          <w:hyperlink w:anchor="_Toc1769" w:history="1">
            <w:r w:rsidR="00D96B50">
              <w:rPr>
                <w:rFonts w:ascii="宋体" w:eastAsia="宋体" w:hAnsi="宋体" w:cs="宋体" w:hint="eastAsia"/>
                <w:bCs/>
                <w:sz w:val="24"/>
                <w:szCs w:val="24"/>
              </w:rPr>
              <w:t>二、政飞公司应收账款产生的背景</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_Toc1769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7</w:t>
            </w:r>
            <w:r w:rsidR="00D96B50">
              <w:rPr>
                <w:rFonts w:ascii="宋体" w:eastAsia="宋体" w:hAnsi="宋体" w:cs="宋体" w:hint="eastAsia"/>
                <w:sz w:val="24"/>
                <w:szCs w:val="24"/>
              </w:rPr>
              <w:fldChar w:fldCharType="end"/>
            </w:r>
          </w:hyperlink>
        </w:p>
        <w:p w14:paraId="7022BD53" w14:textId="77777777" w:rsidR="006F047F" w:rsidRDefault="004D60C8">
          <w:pPr>
            <w:pStyle w:val="TOC1"/>
            <w:tabs>
              <w:tab w:val="right" w:leader="dot" w:pos="9071"/>
            </w:tabs>
            <w:spacing w:line="360" w:lineRule="auto"/>
            <w:rPr>
              <w:rFonts w:ascii="宋体" w:eastAsia="宋体" w:hAnsi="宋体" w:cs="宋体"/>
              <w:sz w:val="24"/>
              <w:szCs w:val="24"/>
            </w:rPr>
          </w:pPr>
          <w:hyperlink w:anchor="_Toc20294" w:history="1">
            <w:r w:rsidR="00D96B50">
              <w:rPr>
                <w:rFonts w:ascii="宋体" w:eastAsia="宋体" w:hAnsi="宋体" w:cs="宋体" w:hint="eastAsia"/>
                <w:bCs/>
                <w:kern w:val="44"/>
                <w:sz w:val="24"/>
                <w:szCs w:val="24"/>
              </w:rPr>
              <w:t>三、应收账款操作中存在的风险</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_Toc20294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8</w:t>
            </w:r>
            <w:r w:rsidR="00D96B50">
              <w:rPr>
                <w:rFonts w:ascii="宋体" w:eastAsia="宋体" w:hAnsi="宋体" w:cs="宋体" w:hint="eastAsia"/>
                <w:sz w:val="24"/>
                <w:szCs w:val="24"/>
              </w:rPr>
              <w:fldChar w:fldCharType="end"/>
            </w:r>
          </w:hyperlink>
        </w:p>
        <w:p w14:paraId="7FC603FF" w14:textId="77777777" w:rsidR="006F047F" w:rsidRDefault="004D60C8">
          <w:pPr>
            <w:pStyle w:val="TOC2"/>
            <w:tabs>
              <w:tab w:val="right" w:leader="dot" w:pos="9071"/>
            </w:tabs>
            <w:spacing w:line="360" w:lineRule="auto"/>
            <w:rPr>
              <w:rFonts w:ascii="宋体" w:eastAsia="宋体" w:hAnsi="宋体" w:cs="宋体"/>
              <w:sz w:val="24"/>
              <w:szCs w:val="24"/>
            </w:rPr>
          </w:pPr>
          <w:hyperlink w:anchor="_Toc23973" w:history="1">
            <w:r w:rsidR="00D96B50">
              <w:rPr>
                <w:rFonts w:ascii="宋体" w:eastAsia="宋体" w:hAnsi="宋体" w:cs="宋体" w:hint="eastAsia"/>
                <w:sz w:val="24"/>
                <w:szCs w:val="24"/>
              </w:rPr>
              <w:t>（一）、造成企业经营困难</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_Toc23973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8</w:t>
            </w:r>
            <w:r w:rsidR="00D96B50">
              <w:rPr>
                <w:rFonts w:ascii="宋体" w:eastAsia="宋体" w:hAnsi="宋体" w:cs="宋体" w:hint="eastAsia"/>
                <w:sz w:val="24"/>
                <w:szCs w:val="24"/>
              </w:rPr>
              <w:fldChar w:fldCharType="end"/>
            </w:r>
          </w:hyperlink>
        </w:p>
        <w:p w14:paraId="6A944EBC" w14:textId="77777777" w:rsidR="006F047F" w:rsidRDefault="004D60C8">
          <w:pPr>
            <w:pStyle w:val="TOC2"/>
            <w:tabs>
              <w:tab w:val="right" w:leader="dot" w:pos="9071"/>
            </w:tabs>
            <w:spacing w:line="360" w:lineRule="auto"/>
            <w:rPr>
              <w:rFonts w:ascii="宋体" w:eastAsia="宋体" w:hAnsi="宋体" w:cs="宋体"/>
              <w:sz w:val="24"/>
              <w:szCs w:val="24"/>
            </w:rPr>
          </w:pPr>
          <w:hyperlink w:anchor="_Toc17553" w:history="1">
            <w:r w:rsidR="00D96B50">
              <w:rPr>
                <w:rFonts w:ascii="宋体" w:eastAsia="宋体" w:hAnsi="宋体" w:cs="宋体" w:hint="eastAsia"/>
                <w:sz w:val="24"/>
                <w:szCs w:val="24"/>
              </w:rPr>
              <w:t>（二）、造成一定的回收成本</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_Toc17553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8</w:t>
            </w:r>
            <w:r w:rsidR="00D96B50">
              <w:rPr>
                <w:rFonts w:ascii="宋体" w:eastAsia="宋体" w:hAnsi="宋体" w:cs="宋体" w:hint="eastAsia"/>
                <w:sz w:val="24"/>
                <w:szCs w:val="24"/>
              </w:rPr>
              <w:fldChar w:fldCharType="end"/>
            </w:r>
          </w:hyperlink>
        </w:p>
        <w:p w14:paraId="569D814D" w14:textId="77777777" w:rsidR="006F047F" w:rsidRDefault="004D60C8">
          <w:pPr>
            <w:pStyle w:val="TOC1"/>
            <w:tabs>
              <w:tab w:val="right" w:leader="dot" w:pos="9071"/>
            </w:tabs>
            <w:spacing w:line="360" w:lineRule="auto"/>
            <w:rPr>
              <w:rFonts w:ascii="宋体" w:eastAsia="宋体" w:hAnsi="宋体" w:cs="宋体"/>
              <w:sz w:val="24"/>
              <w:szCs w:val="24"/>
            </w:rPr>
          </w:pPr>
          <w:hyperlink w:anchor="_Toc16479" w:history="1">
            <w:r w:rsidR="00D96B50">
              <w:rPr>
                <w:rFonts w:ascii="宋体" w:eastAsia="宋体" w:hAnsi="宋体" w:cs="宋体" w:hint="eastAsia"/>
                <w:bCs/>
                <w:kern w:val="44"/>
                <w:sz w:val="24"/>
                <w:szCs w:val="24"/>
              </w:rPr>
              <w:t>四、ZF公司的应收账款分析</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_Toc16479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9</w:t>
            </w:r>
            <w:r w:rsidR="00D96B50">
              <w:rPr>
                <w:rFonts w:ascii="宋体" w:eastAsia="宋体" w:hAnsi="宋体" w:cs="宋体" w:hint="eastAsia"/>
                <w:sz w:val="24"/>
                <w:szCs w:val="24"/>
              </w:rPr>
              <w:fldChar w:fldCharType="end"/>
            </w:r>
          </w:hyperlink>
        </w:p>
        <w:p w14:paraId="73763C3D" w14:textId="77777777" w:rsidR="006F047F" w:rsidRDefault="004D60C8">
          <w:pPr>
            <w:pStyle w:val="TOC1"/>
            <w:tabs>
              <w:tab w:val="right" w:leader="dot" w:pos="9071"/>
            </w:tabs>
            <w:spacing w:line="360" w:lineRule="auto"/>
            <w:rPr>
              <w:rFonts w:ascii="宋体" w:eastAsia="宋体" w:hAnsi="宋体" w:cs="宋体"/>
              <w:sz w:val="24"/>
              <w:szCs w:val="24"/>
            </w:rPr>
          </w:pPr>
          <w:hyperlink w:anchor="_Toc18223" w:history="1">
            <w:r w:rsidR="00D96B50">
              <w:rPr>
                <w:rFonts w:ascii="宋体" w:eastAsia="宋体" w:hAnsi="宋体" w:cs="宋体" w:hint="eastAsia"/>
                <w:bCs/>
                <w:kern w:val="44"/>
                <w:sz w:val="24"/>
                <w:szCs w:val="24"/>
              </w:rPr>
              <w:t>五、ZF公司应收账款产生的问题</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_Toc18223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9</w:t>
            </w:r>
            <w:r w:rsidR="00D96B50">
              <w:rPr>
                <w:rFonts w:ascii="宋体" w:eastAsia="宋体" w:hAnsi="宋体" w:cs="宋体" w:hint="eastAsia"/>
                <w:sz w:val="24"/>
                <w:szCs w:val="24"/>
              </w:rPr>
              <w:fldChar w:fldCharType="end"/>
            </w:r>
          </w:hyperlink>
        </w:p>
        <w:p w14:paraId="19F1E520" w14:textId="77777777" w:rsidR="006F047F" w:rsidRDefault="004D60C8">
          <w:pPr>
            <w:pStyle w:val="TOC2"/>
            <w:tabs>
              <w:tab w:val="right" w:leader="dot" w:pos="9071"/>
            </w:tabs>
            <w:spacing w:line="360" w:lineRule="auto"/>
            <w:rPr>
              <w:rFonts w:ascii="宋体" w:eastAsia="宋体" w:hAnsi="宋体" w:cs="宋体"/>
              <w:sz w:val="24"/>
              <w:szCs w:val="24"/>
            </w:rPr>
          </w:pPr>
          <w:hyperlink w:anchor="_Toc24643" w:history="1">
            <w:r w:rsidR="00D96B50">
              <w:rPr>
                <w:rFonts w:ascii="宋体" w:eastAsia="宋体" w:hAnsi="宋体" w:cs="宋体" w:hint="eastAsia"/>
                <w:sz w:val="24"/>
                <w:szCs w:val="24"/>
              </w:rPr>
              <w:t>（一）、合同审核不严谨</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_Toc24643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9</w:t>
            </w:r>
            <w:r w:rsidR="00D96B50">
              <w:rPr>
                <w:rFonts w:ascii="宋体" w:eastAsia="宋体" w:hAnsi="宋体" w:cs="宋体" w:hint="eastAsia"/>
                <w:sz w:val="24"/>
                <w:szCs w:val="24"/>
              </w:rPr>
              <w:fldChar w:fldCharType="end"/>
            </w:r>
          </w:hyperlink>
        </w:p>
        <w:p w14:paraId="6FEFC4EE" w14:textId="77777777" w:rsidR="006F047F" w:rsidRDefault="004D60C8">
          <w:pPr>
            <w:pStyle w:val="TOC2"/>
            <w:tabs>
              <w:tab w:val="right" w:leader="dot" w:pos="9071"/>
            </w:tabs>
            <w:spacing w:line="360" w:lineRule="auto"/>
            <w:rPr>
              <w:rFonts w:ascii="宋体" w:eastAsia="宋体" w:hAnsi="宋体" w:cs="宋体"/>
              <w:sz w:val="24"/>
              <w:szCs w:val="24"/>
            </w:rPr>
          </w:pPr>
          <w:hyperlink w:anchor="_Toc30699" w:history="1">
            <w:r w:rsidR="00D96B50">
              <w:rPr>
                <w:rFonts w:ascii="宋体" w:eastAsia="宋体" w:hAnsi="宋体" w:cs="宋体" w:hint="eastAsia"/>
                <w:sz w:val="24"/>
                <w:szCs w:val="24"/>
              </w:rPr>
              <w:t>（二）、经营管理重视程度不够</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_Toc30699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9</w:t>
            </w:r>
            <w:r w:rsidR="00D96B50">
              <w:rPr>
                <w:rFonts w:ascii="宋体" w:eastAsia="宋体" w:hAnsi="宋体" w:cs="宋体" w:hint="eastAsia"/>
                <w:sz w:val="24"/>
                <w:szCs w:val="24"/>
              </w:rPr>
              <w:fldChar w:fldCharType="end"/>
            </w:r>
          </w:hyperlink>
        </w:p>
        <w:p w14:paraId="5C62C32A" w14:textId="77777777" w:rsidR="006F047F" w:rsidRDefault="004D60C8">
          <w:pPr>
            <w:pStyle w:val="TOC2"/>
            <w:tabs>
              <w:tab w:val="right" w:leader="dot" w:pos="9071"/>
            </w:tabs>
            <w:spacing w:line="360" w:lineRule="auto"/>
            <w:rPr>
              <w:rFonts w:ascii="宋体" w:eastAsia="宋体" w:hAnsi="宋体" w:cs="宋体"/>
              <w:sz w:val="24"/>
              <w:szCs w:val="24"/>
            </w:rPr>
          </w:pPr>
          <w:hyperlink w:anchor="_Toc1530" w:history="1">
            <w:r w:rsidR="00D96B50">
              <w:rPr>
                <w:rFonts w:ascii="宋体" w:eastAsia="宋体" w:hAnsi="宋体" w:cs="宋体" w:hint="eastAsia"/>
                <w:sz w:val="24"/>
                <w:szCs w:val="24"/>
              </w:rPr>
              <w:t>（三）、大量库存堆积</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_Toc1530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10</w:t>
            </w:r>
            <w:r w:rsidR="00D96B50">
              <w:rPr>
                <w:rFonts w:ascii="宋体" w:eastAsia="宋体" w:hAnsi="宋体" w:cs="宋体" w:hint="eastAsia"/>
                <w:sz w:val="24"/>
                <w:szCs w:val="24"/>
              </w:rPr>
              <w:fldChar w:fldCharType="end"/>
            </w:r>
          </w:hyperlink>
        </w:p>
        <w:p w14:paraId="53E600E4" w14:textId="77777777" w:rsidR="006F047F" w:rsidRDefault="004D60C8">
          <w:pPr>
            <w:pStyle w:val="TOC1"/>
            <w:tabs>
              <w:tab w:val="right" w:leader="dot" w:pos="9071"/>
            </w:tabs>
            <w:spacing w:line="360" w:lineRule="auto"/>
            <w:rPr>
              <w:rFonts w:ascii="宋体" w:eastAsia="宋体" w:hAnsi="宋体" w:cs="宋体"/>
              <w:sz w:val="24"/>
              <w:szCs w:val="24"/>
            </w:rPr>
          </w:pPr>
          <w:hyperlink w:anchor="_Toc9132" w:history="1">
            <w:r w:rsidR="00D96B50">
              <w:rPr>
                <w:rFonts w:ascii="宋体" w:eastAsia="宋体" w:hAnsi="宋体" w:cs="宋体" w:hint="eastAsia"/>
                <w:bCs/>
                <w:kern w:val="44"/>
                <w:sz w:val="24"/>
                <w:szCs w:val="24"/>
              </w:rPr>
              <w:t>六、 应收账款回收策略</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_Toc9132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10</w:t>
            </w:r>
            <w:r w:rsidR="00D96B50">
              <w:rPr>
                <w:rFonts w:ascii="宋体" w:eastAsia="宋体" w:hAnsi="宋体" w:cs="宋体" w:hint="eastAsia"/>
                <w:sz w:val="24"/>
                <w:szCs w:val="24"/>
              </w:rPr>
              <w:fldChar w:fldCharType="end"/>
            </w:r>
          </w:hyperlink>
        </w:p>
        <w:p w14:paraId="39BD147A" w14:textId="77777777" w:rsidR="006F047F" w:rsidRDefault="004D60C8">
          <w:pPr>
            <w:pStyle w:val="TOC2"/>
            <w:tabs>
              <w:tab w:val="right" w:leader="dot" w:pos="9071"/>
            </w:tabs>
            <w:spacing w:line="360" w:lineRule="auto"/>
            <w:rPr>
              <w:rFonts w:ascii="宋体" w:eastAsia="宋体" w:hAnsi="宋体" w:cs="宋体"/>
              <w:sz w:val="24"/>
              <w:szCs w:val="24"/>
            </w:rPr>
          </w:pPr>
          <w:hyperlink w:anchor="_Toc24098" w:history="1">
            <w:r w:rsidR="00D96B50">
              <w:rPr>
                <w:rFonts w:ascii="宋体" w:eastAsia="宋体" w:hAnsi="宋体" w:cs="宋体" w:hint="eastAsia"/>
                <w:sz w:val="24"/>
                <w:szCs w:val="24"/>
              </w:rPr>
              <w:t>（一）、事前管理</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_Toc24098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10</w:t>
            </w:r>
            <w:r w:rsidR="00D96B50">
              <w:rPr>
                <w:rFonts w:ascii="宋体" w:eastAsia="宋体" w:hAnsi="宋体" w:cs="宋体" w:hint="eastAsia"/>
                <w:sz w:val="24"/>
                <w:szCs w:val="24"/>
              </w:rPr>
              <w:fldChar w:fldCharType="end"/>
            </w:r>
          </w:hyperlink>
        </w:p>
        <w:p w14:paraId="25C76A82" w14:textId="77777777" w:rsidR="006F047F" w:rsidRDefault="004D60C8">
          <w:pPr>
            <w:pStyle w:val="TOC2"/>
            <w:tabs>
              <w:tab w:val="right" w:leader="dot" w:pos="9071"/>
            </w:tabs>
            <w:spacing w:line="360" w:lineRule="auto"/>
            <w:rPr>
              <w:rFonts w:ascii="宋体" w:eastAsia="宋体" w:hAnsi="宋体" w:cs="宋体"/>
              <w:sz w:val="24"/>
              <w:szCs w:val="24"/>
            </w:rPr>
          </w:pPr>
          <w:hyperlink w:anchor="_Toc29323" w:history="1">
            <w:r w:rsidR="00D96B50">
              <w:rPr>
                <w:rFonts w:ascii="宋体" w:eastAsia="宋体" w:hAnsi="宋体" w:cs="宋体" w:hint="eastAsia"/>
                <w:sz w:val="24"/>
                <w:szCs w:val="24"/>
              </w:rPr>
              <w:t>（二）、事中管理</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_Toc29323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11</w:t>
            </w:r>
            <w:r w:rsidR="00D96B50">
              <w:rPr>
                <w:rFonts w:ascii="宋体" w:eastAsia="宋体" w:hAnsi="宋体" w:cs="宋体" w:hint="eastAsia"/>
                <w:sz w:val="24"/>
                <w:szCs w:val="24"/>
              </w:rPr>
              <w:fldChar w:fldCharType="end"/>
            </w:r>
          </w:hyperlink>
        </w:p>
        <w:p w14:paraId="6E4DBD10" w14:textId="77777777" w:rsidR="006F047F" w:rsidRDefault="004D60C8">
          <w:pPr>
            <w:pStyle w:val="TOC2"/>
            <w:tabs>
              <w:tab w:val="right" w:leader="dot" w:pos="9071"/>
            </w:tabs>
            <w:spacing w:line="360" w:lineRule="auto"/>
            <w:rPr>
              <w:rFonts w:ascii="宋体" w:eastAsia="宋体" w:hAnsi="宋体" w:cs="宋体"/>
              <w:sz w:val="24"/>
              <w:szCs w:val="24"/>
            </w:rPr>
          </w:pPr>
          <w:hyperlink w:anchor="_Toc11941" w:history="1">
            <w:r w:rsidR="00D96B50">
              <w:rPr>
                <w:rFonts w:ascii="宋体" w:eastAsia="宋体" w:hAnsi="宋体" w:cs="宋体" w:hint="eastAsia"/>
                <w:sz w:val="24"/>
                <w:szCs w:val="24"/>
              </w:rPr>
              <w:t>（三）、事后管理</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_Toc11941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12</w:t>
            </w:r>
            <w:r w:rsidR="00D96B50">
              <w:rPr>
                <w:rFonts w:ascii="宋体" w:eastAsia="宋体" w:hAnsi="宋体" w:cs="宋体" w:hint="eastAsia"/>
                <w:sz w:val="24"/>
                <w:szCs w:val="24"/>
              </w:rPr>
              <w:fldChar w:fldCharType="end"/>
            </w:r>
          </w:hyperlink>
        </w:p>
        <w:p w14:paraId="375B05B9" w14:textId="77777777" w:rsidR="006F047F" w:rsidRDefault="004D60C8">
          <w:pPr>
            <w:pStyle w:val="TOC1"/>
            <w:tabs>
              <w:tab w:val="right" w:leader="dot" w:pos="9071"/>
            </w:tabs>
            <w:spacing w:line="360" w:lineRule="auto"/>
            <w:rPr>
              <w:rFonts w:ascii="宋体" w:eastAsia="宋体" w:hAnsi="宋体" w:cs="宋体"/>
              <w:sz w:val="24"/>
              <w:szCs w:val="24"/>
            </w:rPr>
          </w:pPr>
          <w:hyperlink w:anchor="_Toc74" w:history="1">
            <w:r w:rsidR="00D96B50">
              <w:rPr>
                <w:rFonts w:ascii="宋体" w:eastAsia="宋体" w:hAnsi="宋体" w:cs="宋体" w:hint="eastAsia"/>
                <w:sz w:val="24"/>
                <w:szCs w:val="24"/>
              </w:rPr>
              <w:t>总结</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_Toc74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13</w:t>
            </w:r>
            <w:r w:rsidR="00D96B50">
              <w:rPr>
                <w:rFonts w:ascii="宋体" w:eastAsia="宋体" w:hAnsi="宋体" w:cs="宋体" w:hint="eastAsia"/>
                <w:sz w:val="24"/>
                <w:szCs w:val="24"/>
              </w:rPr>
              <w:fldChar w:fldCharType="end"/>
            </w:r>
          </w:hyperlink>
        </w:p>
        <w:p w14:paraId="39F76E3D" w14:textId="77777777" w:rsidR="006F047F" w:rsidRDefault="004D60C8">
          <w:pPr>
            <w:pStyle w:val="TOC1"/>
            <w:tabs>
              <w:tab w:val="right" w:leader="dot" w:pos="9071"/>
            </w:tabs>
            <w:spacing w:line="360" w:lineRule="auto"/>
            <w:rPr>
              <w:rFonts w:ascii="宋体" w:eastAsia="宋体" w:hAnsi="宋体" w:cs="宋体"/>
              <w:sz w:val="24"/>
              <w:szCs w:val="24"/>
            </w:rPr>
          </w:pPr>
          <w:hyperlink w:anchor="_Toc25516" w:history="1">
            <w:r w:rsidR="00D96B50">
              <w:rPr>
                <w:rFonts w:ascii="宋体" w:eastAsia="宋体" w:hAnsi="宋体" w:cs="宋体" w:hint="eastAsia"/>
                <w:sz w:val="24"/>
                <w:szCs w:val="24"/>
              </w:rPr>
              <w:t>参考文献</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_Toc25516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14</w:t>
            </w:r>
            <w:r w:rsidR="00D96B50">
              <w:rPr>
                <w:rFonts w:ascii="宋体" w:eastAsia="宋体" w:hAnsi="宋体" w:cs="宋体" w:hint="eastAsia"/>
                <w:sz w:val="24"/>
                <w:szCs w:val="24"/>
              </w:rPr>
              <w:fldChar w:fldCharType="end"/>
            </w:r>
          </w:hyperlink>
        </w:p>
        <w:p w14:paraId="644CE071" w14:textId="77777777" w:rsidR="006F047F" w:rsidRDefault="00D96B50">
          <w:pPr>
            <w:spacing w:beforeLines="100" w:before="312" w:afterLines="100" w:after="312" w:line="360" w:lineRule="auto"/>
            <w:rPr>
              <w:rFonts w:ascii="黑体" w:eastAsia="黑体" w:hAnsi="黑体" w:cs="黑体"/>
              <w:sz w:val="30"/>
              <w:szCs w:val="30"/>
            </w:rPr>
            <w:sectPr w:rsidR="006F047F">
              <w:pgSz w:w="11906" w:h="16838"/>
              <w:pgMar w:top="1417" w:right="1134" w:bottom="1417" w:left="1701" w:header="851" w:footer="992" w:gutter="0"/>
              <w:cols w:space="0"/>
              <w:docGrid w:type="lines" w:linePitch="312"/>
            </w:sectPr>
          </w:pPr>
          <w:r>
            <w:rPr>
              <w:rFonts w:ascii="宋体" w:eastAsia="宋体" w:hAnsi="宋体" w:cs="宋体" w:hint="eastAsia"/>
              <w:sz w:val="24"/>
              <w:szCs w:val="24"/>
            </w:rPr>
            <w:fldChar w:fldCharType="end"/>
          </w:r>
        </w:p>
      </w:sdtContent>
    </w:sdt>
    <w:p w14:paraId="744B376C" w14:textId="77777777" w:rsidR="006F047F" w:rsidRDefault="00D96B50">
      <w:pPr>
        <w:spacing w:beforeLines="100" w:before="312" w:afterLines="100" w:after="312" w:line="360" w:lineRule="auto"/>
        <w:jc w:val="center"/>
        <w:outlineLvl w:val="0"/>
        <w:rPr>
          <w:rFonts w:ascii="黑体" w:eastAsia="黑体" w:hAnsi="黑体" w:cs="黑体"/>
          <w:sz w:val="30"/>
          <w:szCs w:val="30"/>
        </w:rPr>
      </w:pPr>
      <w:bookmarkStart w:id="1" w:name="_Toc9194"/>
      <w:r>
        <w:rPr>
          <w:rFonts w:ascii="黑体" w:eastAsia="黑体" w:hAnsi="黑体" w:cs="黑体" w:hint="eastAsia"/>
          <w:sz w:val="30"/>
          <w:szCs w:val="30"/>
        </w:rPr>
        <w:lastRenderedPageBreak/>
        <w:t>摘  要</w:t>
      </w:r>
      <w:bookmarkEnd w:id="1"/>
    </w:p>
    <w:p w14:paraId="049A2B6A"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随着中国市场经济的日益进步,众多企业为了提高自身的市场竞争力,会将赊销作为日常工作中的一个主要营销手段,这样的结果就是产生了大量的应收账款.好的应收账款可以让企业扩宽销路,争取到更多的合作机会,提升公司的产业竞争力。与此同时,如果无法对应收账款实施科学有效的管理,应收账款就有可能转为企业坏账,从而造成对企业造成巨大的资金风险,破坏企业的现金流储备。本文将以上海政飞科技有限公司为例,浅析应收账款管理对企业经营生产的重要性,并针对主要存在的问题,提出一些完善管理的解决方案。</w:t>
      </w:r>
    </w:p>
    <w:p w14:paraId="29803AAE" w14:textId="77777777" w:rsidR="006F047F" w:rsidRDefault="00D96B50">
      <w:pPr>
        <w:spacing w:line="360" w:lineRule="auto"/>
        <w:rPr>
          <w:rFonts w:ascii="宋体" w:eastAsia="宋体" w:hAnsi="宋体" w:cs="宋体"/>
          <w:sz w:val="24"/>
          <w:szCs w:val="24"/>
        </w:rPr>
        <w:sectPr w:rsidR="006F047F">
          <w:pgSz w:w="11906" w:h="16838"/>
          <w:pgMar w:top="1417" w:right="1134" w:bottom="1417" w:left="1701" w:header="851" w:footer="992" w:gutter="0"/>
          <w:cols w:space="0"/>
          <w:docGrid w:type="lines" w:linePitch="312"/>
        </w:sectPr>
      </w:pPr>
      <w:r>
        <w:rPr>
          <w:rFonts w:ascii="宋体" w:eastAsia="宋体" w:hAnsi="宋体" w:cs="宋体" w:hint="eastAsia"/>
          <w:b/>
          <w:bCs/>
          <w:sz w:val="24"/>
          <w:szCs w:val="24"/>
        </w:rPr>
        <w:t xml:space="preserve">关键词: </w:t>
      </w:r>
      <w:r>
        <w:rPr>
          <w:rFonts w:ascii="宋体" w:eastAsia="宋体" w:hAnsi="宋体" w:cs="宋体" w:hint="eastAsia"/>
          <w:sz w:val="24"/>
          <w:szCs w:val="24"/>
        </w:rPr>
        <w:t>风险控制;信用管理;应收账款;</w:t>
      </w:r>
    </w:p>
    <w:p w14:paraId="3757EF64" w14:textId="77777777" w:rsidR="006F047F" w:rsidRDefault="00D96B50">
      <w:pPr>
        <w:spacing w:beforeLines="100" w:before="312" w:afterLines="100" w:after="312" w:line="360" w:lineRule="auto"/>
        <w:jc w:val="center"/>
        <w:outlineLvl w:val="0"/>
        <w:rPr>
          <w:rFonts w:ascii="Times New Roman" w:eastAsia="黑体" w:hAnsi="Times New Roman" w:cs="Times New Roman"/>
          <w:sz w:val="30"/>
          <w:szCs w:val="30"/>
        </w:rPr>
      </w:pPr>
      <w:bookmarkStart w:id="2" w:name="_Toc25678"/>
      <w:r>
        <w:rPr>
          <w:rFonts w:ascii="Times New Roman" w:eastAsia="黑体" w:hAnsi="Times New Roman" w:cs="Times New Roman"/>
          <w:sz w:val="30"/>
          <w:szCs w:val="30"/>
        </w:rPr>
        <w:lastRenderedPageBreak/>
        <w:t>Abstract</w:t>
      </w:r>
      <w:bookmarkEnd w:id="2"/>
    </w:p>
    <w:p w14:paraId="4387A26C" w14:textId="77777777" w:rsidR="006F047F" w:rsidRDefault="00D96B5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With the increasing progress of China's market economy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 order to improve their market competitiveness, selling goods on credit is used as a major marketing tool by many companies in their daily work, and as a result,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 large amount of accounts receivable is created. The funds can allow companies to expand their sales channels, gain more opportunities for cooperation, and enhance the company’s industrial competitiveness. At the same time, if the accounts receivable cannot be managed scientifically and effectively, the accounts receivable may be turned into bad corporate debts, which will cause huge capital risks to the enterprise and destroy the cash flow reserves of the enterprise. This article will take Shanghai Zheng</w:t>
      </w:r>
      <w:r>
        <w:rPr>
          <w:rFonts w:ascii="Times New Roman" w:eastAsia="宋体" w:hAnsi="Times New Roman" w:cs="Times New Roman" w:hint="eastAsia"/>
          <w:sz w:val="24"/>
          <w:szCs w:val="24"/>
        </w:rPr>
        <w:t>f</w:t>
      </w:r>
      <w:r>
        <w:rPr>
          <w:rFonts w:ascii="Times New Roman" w:eastAsia="宋体" w:hAnsi="Times New Roman" w:cs="Times New Roman"/>
          <w:sz w:val="24"/>
          <w:szCs w:val="24"/>
        </w:rPr>
        <w:t>ei Technology Co., Ltd. as an example to analyze the importance of accounts receivable management to the operation and production of enterprises, and propose some perfect management solutions for the main problems.</w:t>
      </w:r>
    </w:p>
    <w:p w14:paraId="456EF3EF" w14:textId="77777777" w:rsidR="006F047F" w:rsidRDefault="00D96B50">
      <w:pPr>
        <w:spacing w:line="360"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Keywords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risk control; </w:t>
      </w:r>
      <w:r>
        <w:rPr>
          <w:rFonts w:ascii="Times New Roman" w:eastAsia="宋体" w:hAnsi="Times New Roman" w:cs="Times New Roman"/>
          <w:sz w:val="24"/>
          <w:szCs w:val="24"/>
        </w:rPr>
        <w:t>accounts receivable</w:t>
      </w:r>
      <w:r>
        <w:rPr>
          <w:rFonts w:ascii="Times New Roman" w:eastAsia="宋体" w:hAnsi="Times New Roman" w:cs="Times New Roman" w:hint="eastAsia"/>
          <w:sz w:val="24"/>
          <w:szCs w:val="24"/>
        </w:rPr>
        <w:t>; credit management</w:t>
      </w:r>
    </w:p>
    <w:p w14:paraId="4C90E47A" w14:textId="77777777" w:rsidR="006F047F" w:rsidRDefault="006F047F">
      <w:pPr>
        <w:spacing w:line="360" w:lineRule="auto"/>
        <w:rPr>
          <w:rFonts w:ascii="Times New Roman" w:eastAsia="宋体" w:hAnsi="Times New Roman" w:cs="Times New Roman"/>
          <w:sz w:val="24"/>
          <w:szCs w:val="24"/>
        </w:rPr>
      </w:pPr>
    </w:p>
    <w:p w14:paraId="6D99EF30" w14:textId="77777777" w:rsidR="006F047F" w:rsidRDefault="006F047F">
      <w:pPr>
        <w:spacing w:line="360" w:lineRule="auto"/>
        <w:rPr>
          <w:rFonts w:ascii="Times New Roman" w:eastAsia="宋体" w:hAnsi="Times New Roman" w:cs="Times New Roman"/>
          <w:sz w:val="24"/>
          <w:szCs w:val="24"/>
        </w:rPr>
      </w:pPr>
    </w:p>
    <w:p w14:paraId="457A0098" w14:textId="77777777" w:rsidR="006F047F" w:rsidRDefault="006F047F">
      <w:pPr>
        <w:spacing w:line="360" w:lineRule="auto"/>
        <w:rPr>
          <w:rFonts w:ascii="Times New Roman" w:eastAsia="宋体" w:hAnsi="Times New Roman" w:cs="Times New Roman"/>
          <w:sz w:val="24"/>
          <w:szCs w:val="24"/>
        </w:rPr>
      </w:pPr>
    </w:p>
    <w:p w14:paraId="7475A04E" w14:textId="77777777" w:rsidR="006F047F" w:rsidRDefault="006F047F">
      <w:pPr>
        <w:spacing w:line="360" w:lineRule="auto"/>
        <w:rPr>
          <w:rFonts w:ascii="Times New Roman" w:eastAsia="宋体" w:hAnsi="Times New Roman" w:cs="Times New Roman"/>
          <w:sz w:val="24"/>
          <w:szCs w:val="24"/>
        </w:rPr>
      </w:pPr>
    </w:p>
    <w:p w14:paraId="5F93CF6A" w14:textId="77777777" w:rsidR="006F047F" w:rsidRDefault="006F047F">
      <w:pPr>
        <w:spacing w:line="360" w:lineRule="auto"/>
        <w:rPr>
          <w:rFonts w:ascii="Times New Roman" w:eastAsia="宋体" w:hAnsi="Times New Roman" w:cs="Times New Roman"/>
          <w:sz w:val="24"/>
          <w:szCs w:val="24"/>
        </w:rPr>
      </w:pPr>
    </w:p>
    <w:p w14:paraId="4488F1BF" w14:textId="77777777" w:rsidR="006F047F" w:rsidRDefault="006F047F">
      <w:pPr>
        <w:spacing w:line="360" w:lineRule="auto"/>
        <w:rPr>
          <w:rFonts w:ascii="Times New Roman" w:eastAsia="宋体" w:hAnsi="Times New Roman" w:cs="Times New Roman"/>
          <w:sz w:val="24"/>
          <w:szCs w:val="24"/>
        </w:rPr>
      </w:pPr>
    </w:p>
    <w:p w14:paraId="54AEF6DD" w14:textId="77777777" w:rsidR="006F047F" w:rsidRDefault="006F047F">
      <w:pPr>
        <w:spacing w:line="360" w:lineRule="auto"/>
        <w:rPr>
          <w:rFonts w:ascii="Times New Roman" w:eastAsia="宋体" w:hAnsi="Times New Roman" w:cs="Times New Roman"/>
          <w:sz w:val="24"/>
          <w:szCs w:val="24"/>
        </w:rPr>
      </w:pPr>
    </w:p>
    <w:p w14:paraId="57416B41" w14:textId="77777777" w:rsidR="006F047F" w:rsidRDefault="006F047F">
      <w:pPr>
        <w:spacing w:line="360" w:lineRule="auto"/>
        <w:rPr>
          <w:rFonts w:ascii="Times New Roman" w:eastAsia="宋体" w:hAnsi="Times New Roman" w:cs="Times New Roman"/>
          <w:sz w:val="24"/>
          <w:szCs w:val="24"/>
        </w:rPr>
      </w:pPr>
    </w:p>
    <w:p w14:paraId="03BC76D5" w14:textId="77777777" w:rsidR="006F047F" w:rsidRDefault="006F047F">
      <w:pPr>
        <w:spacing w:line="360" w:lineRule="auto"/>
        <w:rPr>
          <w:rFonts w:ascii="Times New Roman" w:eastAsia="宋体" w:hAnsi="Times New Roman" w:cs="Times New Roman"/>
          <w:sz w:val="24"/>
          <w:szCs w:val="24"/>
        </w:rPr>
      </w:pPr>
    </w:p>
    <w:p w14:paraId="7027712A" w14:textId="77777777" w:rsidR="006F047F" w:rsidRDefault="006F047F">
      <w:pPr>
        <w:spacing w:line="360" w:lineRule="auto"/>
        <w:rPr>
          <w:rFonts w:ascii="Times New Roman" w:eastAsia="宋体" w:hAnsi="Times New Roman" w:cs="Times New Roman"/>
          <w:sz w:val="24"/>
          <w:szCs w:val="24"/>
        </w:rPr>
      </w:pPr>
    </w:p>
    <w:p w14:paraId="342D4368" w14:textId="77777777" w:rsidR="006F047F" w:rsidRDefault="006F047F">
      <w:pPr>
        <w:spacing w:line="360" w:lineRule="auto"/>
        <w:rPr>
          <w:rFonts w:ascii="Times New Roman" w:eastAsia="宋体" w:hAnsi="Times New Roman" w:cs="Times New Roman"/>
          <w:sz w:val="24"/>
          <w:szCs w:val="24"/>
        </w:rPr>
      </w:pPr>
    </w:p>
    <w:p w14:paraId="477FBD08" w14:textId="77777777" w:rsidR="006F047F" w:rsidRDefault="006F047F">
      <w:pPr>
        <w:spacing w:line="360" w:lineRule="auto"/>
        <w:rPr>
          <w:rFonts w:ascii="Times New Roman" w:eastAsia="宋体" w:hAnsi="Times New Roman" w:cs="Times New Roman"/>
          <w:sz w:val="24"/>
          <w:szCs w:val="24"/>
        </w:rPr>
      </w:pPr>
    </w:p>
    <w:p w14:paraId="0A83A3FE" w14:textId="77777777" w:rsidR="006F047F" w:rsidRDefault="006F047F">
      <w:pPr>
        <w:spacing w:line="360" w:lineRule="auto"/>
        <w:rPr>
          <w:rFonts w:ascii="Times New Roman" w:eastAsia="宋体" w:hAnsi="Times New Roman" w:cs="Times New Roman"/>
          <w:sz w:val="24"/>
          <w:szCs w:val="24"/>
        </w:rPr>
      </w:pPr>
    </w:p>
    <w:p w14:paraId="7736F0B5" w14:textId="77777777" w:rsidR="006F047F" w:rsidRDefault="00D96B50">
      <w:pPr>
        <w:pStyle w:val="1"/>
        <w:spacing w:beforeLines="100" w:before="312" w:afterLines="50" w:after="156" w:line="360" w:lineRule="auto"/>
        <w:ind w:leftChars="200" w:left="420"/>
        <w:rPr>
          <w:rFonts w:ascii="黑体" w:eastAsia="黑体" w:hAnsi="黑体" w:cs="黑体"/>
          <w:b w:val="0"/>
          <w:bCs/>
          <w:sz w:val="30"/>
          <w:szCs w:val="30"/>
        </w:rPr>
      </w:pPr>
      <w:bookmarkStart w:id="3" w:name="_Toc7326"/>
      <w:r>
        <w:rPr>
          <w:rFonts w:ascii="黑体" w:eastAsia="黑体" w:hAnsi="黑体" w:cs="黑体" w:hint="eastAsia"/>
          <w:b w:val="0"/>
          <w:bCs/>
          <w:sz w:val="30"/>
          <w:szCs w:val="30"/>
        </w:rPr>
        <w:lastRenderedPageBreak/>
        <w:t>一、应收账款管理的必要性</w:t>
      </w:r>
      <w:bookmarkEnd w:id="3"/>
    </w:p>
    <w:p w14:paraId="11BD3AC1"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首先，我们需要了解应收账款的概念，应收账款指企业在对产品或者增值服务进行销售的过程中，向购买方收取的资金，包含企业垫付的劳务费包装费等等。现销和赊销是企业销售回款的主要方式,目前大部分企业采用的是现销的方式,这种方式能够更快更安全的进行资金的回笼。但是对于一些中小型企业而言,采用赊销的方式能够吸引到更多的客户,扩宽市场,因此也有众多的企业选择赊销的方式进行销售。但是同时也会产生应收账款。接下来我们将概述应收账款产生带来的影响。</w:t>
      </w:r>
    </w:p>
    <w:p w14:paraId="2383C047"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应收账款的存在可以帮助企业恢复一定的经济效益问题，许多中小型企业在面对大型公司的竞争压力下，自身产品不具备太大的行业优势。在这个前提下实行应收账款，有以下几种优势，其一，能够刺激客户的购买，对于那些暂时资金周转困难的客户，就有着极大的吸引力；其二，提高了自身企业的竞争力；其三，能够有着稳定客户的作用，对于一些信誉好，实力强的客户提供赊销服务，充分给予对方信任，有助于保持长久良好的合作关系。对于互相了解但是暂时资金周转不开的客户，可以帮助其缓解资金紧张，与客户的感情得到加深，之后将会更偏向该企业与之合作；其四，能够有效减少企业库存的挤压，众多企业库存商品积压严重，资金被大量占用，无法变现，对企业的发展影响甚大，甚至会导致企业的破产。赊销虽然不会让资金马上回笼，但至少有了回笼的可能性。</w:t>
      </w:r>
    </w:p>
    <w:p w14:paraId="1074262F"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另一方面应收账款这部分资金，相当于债务，是企业无法支配的，短时间内企业无法利用这部分资金起到积极作用，只有等到应收账款被收回，才能缓解企业的现状。而且应收账款转为坏账的可能性也是非常大的，随着应收账款的不断增加，转账数量准备也成上升趋势，不可否认应收账款在前期可以起到一定的积极作用，但是如果一味的依赖应收账款制度，将会对企业的后期发展造成极大的制约。大量应收账款造成企业资金无法回笼，企业现金流无法得到补充，如果不采取有效的措施，就会对企业的发展造成重大的影响。</w:t>
      </w:r>
    </w:p>
    <w:p w14:paraId="52E98A00" w14:textId="77777777" w:rsidR="006F047F" w:rsidRDefault="00D96B50">
      <w:pPr>
        <w:pStyle w:val="1"/>
        <w:spacing w:beforeLines="100" w:before="312" w:afterLines="50" w:after="156" w:line="360" w:lineRule="auto"/>
        <w:ind w:leftChars="200" w:left="420"/>
        <w:rPr>
          <w:rFonts w:ascii="黑体" w:eastAsia="黑体" w:hAnsi="黑体" w:cs="黑体"/>
          <w:b w:val="0"/>
          <w:bCs/>
          <w:sz w:val="30"/>
          <w:szCs w:val="30"/>
        </w:rPr>
      </w:pPr>
      <w:bookmarkStart w:id="4" w:name="_Toc1769"/>
      <w:r>
        <w:rPr>
          <w:rFonts w:ascii="黑体" w:eastAsia="黑体" w:hAnsi="黑体" w:cs="黑体" w:hint="eastAsia"/>
          <w:b w:val="0"/>
          <w:bCs/>
          <w:sz w:val="30"/>
          <w:szCs w:val="30"/>
        </w:rPr>
        <w:t>二、政飞公司应收账款产生的背景</w:t>
      </w:r>
      <w:bookmarkEnd w:id="4"/>
    </w:p>
    <w:p w14:paraId="6460134A"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上海政飞电子科技有限公司(以下简称ZF公司), 是一家集研发、生产、销售为一体的高科技公司。公司致力于燃料电池测试设备，系统组件及零部件的研发，生产和销</w:t>
      </w:r>
      <w:r>
        <w:rPr>
          <w:rFonts w:ascii="宋体" w:eastAsia="宋体" w:hAnsi="宋体" w:cs="宋体" w:hint="eastAsia"/>
          <w:sz w:val="24"/>
          <w:szCs w:val="24"/>
        </w:rPr>
        <w:lastRenderedPageBreak/>
        <w:t>售。主要针对电力电子、科研教育，汽车行业及新能源领域的用户提供进口的机械设备以及精确、可靠的电子仪器，同时向电动工具行业、开关电源、充电桩及研究院所和科研大学，新能源行业等用户提供全面高品质的测试系统解决方案。</w:t>
      </w:r>
    </w:p>
    <w:p w14:paraId="54D0F04C"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ZF公司在公司发展前期,在行业中没有太大的竞争力,为了扩宽销路，为了在众多竞争公司赢得客户,不得不在业务的往来中采用一些赊销的收款方式，同时在客户信用资质的审核采取较为宽松的政策。这样的方式确实是赢得了一些客户的青睐,市场占有率和销售额也得到了提高。但是与此同时,产生了众多的应收账款。可以说在用赊销换取企业发展的同背后,是千疮百孔的坏账经济。</w:t>
      </w:r>
    </w:p>
    <w:p w14:paraId="6E9F7B75"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在客户方面也有众多原因导致了应收账款的产生,一方面诚信经营的理念并没有在大部分企业的心里植根,另一方面,购买方经营不善导致资金流紧张,导致欠款无法到期偿还。同时,由于种种原因,企业对客户的信用等级和实际经营状况没有实地考察和了解,赊销之后也没有及时跟踪反馈用户的经营信息,最终导致大量应收账款的堆积。</w:t>
      </w:r>
    </w:p>
    <w:p w14:paraId="77502E43"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ZF公司同时也缺乏行之有效的应收账款回收激励机制。在对销售人员进行绩效考核时,只对销售纳入考核,而应收账款的回收工作却没有相应的考核激励机制,这样就导致销售人员只对销售额感兴趣,不在于会产生多少应收账款,也不在乎应收账款是否会得到回收。长此以往下去,只会造成堆积如山的应收账款。</w:t>
      </w:r>
    </w:p>
    <w:p w14:paraId="5A0BBCCB" w14:textId="77777777" w:rsidR="006F047F" w:rsidRDefault="00D96B50">
      <w:pPr>
        <w:pStyle w:val="self"/>
        <w:spacing w:before="312" w:after="156"/>
        <w:outlineLvl w:val="0"/>
        <w:rPr>
          <w:rFonts w:ascii="黑体" w:hAnsi="黑体" w:cs="黑体"/>
          <w:bCs/>
          <w:kern w:val="44"/>
          <w:szCs w:val="30"/>
        </w:rPr>
      </w:pPr>
      <w:bookmarkStart w:id="5" w:name="_Toc20294"/>
      <w:r>
        <w:rPr>
          <w:rFonts w:ascii="黑体" w:hAnsi="黑体" w:cs="黑体" w:hint="eastAsia"/>
          <w:bCs/>
          <w:kern w:val="44"/>
          <w:szCs w:val="30"/>
        </w:rPr>
        <w:t>三、应收账款操作中存在的风险</w:t>
      </w:r>
      <w:bookmarkEnd w:id="5"/>
    </w:p>
    <w:p w14:paraId="0F56ACB6" w14:textId="77777777" w:rsidR="006F047F" w:rsidRDefault="00D96B50">
      <w:pPr>
        <w:pStyle w:val="aa"/>
        <w:spacing w:beforeLines="50" w:before="156" w:line="360" w:lineRule="auto"/>
        <w:ind w:leftChars="200" w:left="420" w:firstLineChars="0" w:firstLine="0"/>
        <w:outlineLvl w:val="1"/>
        <w:rPr>
          <w:rFonts w:eastAsia="黑体"/>
          <w:sz w:val="28"/>
        </w:rPr>
      </w:pPr>
      <w:bookmarkStart w:id="6" w:name="_Toc23973"/>
      <w:r>
        <w:rPr>
          <w:rFonts w:eastAsia="黑体" w:hint="eastAsia"/>
          <w:sz w:val="28"/>
        </w:rPr>
        <w:t>（一）、造成企业经营困难</w:t>
      </w:r>
      <w:bookmarkEnd w:id="6"/>
    </w:p>
    <w:p w14:paraId="0B2C8A5A"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应收账款产生于赊销，ZF公司前期的大量赊销，只追求销售量销售额而忽视了后期会产生的影响，这样导致了大量的应收账款。同时由于前期对客户信用审核的不严谨，存在部分客户恶意拖欠贷款，或者无力偿还的情况。这就导致大量坏账的产生。企业的发展离不开资金，应收账款造成大量资金无法回笼，企业无法发展，同时无法通过稳定的渠道获取到资金补充,就会逐渐恶化企业的经营状况,造成了恶性循环。</w:t>
      </w:r>
    </w:p>
    <w:p w14:paraId="46C45611" w14:textId="77777777" w:rsidR="006F047F" w:rsidRDefault="00D96B50">
      <w:pPr>
        <w:pStyle w:val="aa"/>
        <w:spacing w:line="360" w:lineRule="auto"/>
        <w:ind w:leftChars="200" w:left="420" w:firstLineChars="0" w:firstLine="0"/>
        <w:outlineLvl w:val="1"/>
        <w:rPr>
          <w:rFonts w:ascii="宋体" w:eastAsia="宋体" w:hAnsi="宋体" w:cs="宋体"/>
          <w:sz w:val="28"/>
          <w:szCs w:val="28"/>
        </w:rPr>
      </w:pPr>
      <w:bookmarkStart w:id="7" w:name="_Toc17553"/>
      <w:r>
        <w:rPr>
          <w:rFonts w:eastAsia="黑体" w:hint="eastAsia"/>
          <w:sz w:val="28"/>
          <w:szCs w:val="28"/>
        </w:rPr>
        <w:t>（二）、造成一定的回收成本</w:t>
      </w:r>
      <w:bookmarkEnd w:id="7"/>
    </w:p>
    <w:p w14:paraId="7526ACEE"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随着企业应收账款量的逐渐增多，ZF公司为之付出的成本也水涨船高。不仅仅需要付出人力成本，包括回收员工的差旅费、补贴，更有为了促进还款而做出的妥协现金折扣以及法律催收造成的诉讼费等等。而且在于管理上不得不分配出一个单独的应收账款</w:t>
      </w:r>
      <w:r>
        <w:rPr>
          <w:rFonts w:ascii="宋体" w:eastAsia="宋体" w:hAnsi="宋体" w:cs="宋体" w:hint="eastAsia"/>
          <w:sz w:val="24"/>
          <w:szCs w:val="24"/>
        </w:rPr>
        <w:lastRenderedPageBreak/>
        <w:t>管理部门，但由于管理制度的不完善，该部门形同虚设。</w:t>
      </w:r>
    </w:p>
    <w:p w14:paraId="67C50FBC" w14:textId="77777777" w:rsidR="006F047F" w:rsidRDefault="00D96B50">
      <w:pPr>
        <w:pStyle w:val="self"/>
        <w:spacing w:before="312" w:after="156"/>
        <w:outlineLvl w:val="0"/>
        <w:rPr>
          <w:rFonts w:ascii="宋体" w:eastAsia="宋体" w:hAnsi="宋体" w:cs="宋体"/>
          <w:sz w:val="24"/>
          <w:szCs w:val="24"/>
        </w:rPr>
      </w:pPr>
      <w:bookmarkStart w:id="8" w:name="_Toc16479"/>
      <w:r>
        <w:rPr>
          <w:rFonts w:ascii="黑体" w:hAnsi="黑体" w:cs="黑体" w:hint="eastAsia"/>
          <w:bCs/>
          <w:kern w:val="44"/>
          <w:szCs w:val="30"/>
        </w:rPr>
        <w:t>四、ZF公司的应收账款分析</w:t>
      </w:r>
      <w:bookmarkEnd w:id="8"/>
    </w:p>
    <w:p w14:paraId="0DF98115"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 xml:space="preserve">根据ZF公司的2019年年末的财务报表,通过账龄分析法进行分析，ZF公司对还款日期在一年以内（含一年）应收账款按5%计提坏账准备，对还款日期在1年以上，2年以内以的（含2年）应收账款按做12%计提坏账准备，对还款日期在2年以上3年以内（含3年）的应收账款按30%做计提坏账准备，对还款日期在3年到4年之间（含4年）的应收账款按70%做计提坏账准备，对还款日期在4年到5年之间（含5年）的应收账款按90%计提坏账准备，对还款日期在5年以上应收账款按100%计提坏账准备（完全作为坏账）。 </w:t>
      </w:r>
    </w:p>
    <w:p w14:paraId="37D9B7AE"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从财务报表可以看出，ZF公司应收账款的回收率是非常低,只有35.23%的应收账款可以在一年之间回收,其他大量的应收账款已经超出了规定的还款日期仍然没有得到回收。应收账款账龄时间长，有17.1%的应收账款已经拖欠4年以上了,这部分贷款可以说是已经难以进行回收了。如果这部分全部计提坏账准备，ZF公司的资产就会大幅度缩水。</w:t>
      </w:r>
    </w:p>
    <w:p w14:paraId="366858C4" w14:textId="77777777" w:rsidR="006F047F" w:rsidRDefault="00D96B50">
      <w:pPr>
        <w:numPr>
          <w:ilvl w:val="0"/>
          <w:numId w:val="1"/>
        </w:numPr>
        <w:spacing w:beforeLines="100" w:before="312" w:afterLines="50" w:after="156" w:line="360" w:lineRule="auto"/>
        <w:ind w:leftChars="200" w:left="420"/>
        <w:outlineLvl w:val="0"/>
        <w:rPr>
          <w:rFonts w:ascii="黑体" w:eastAsia="黑体" w:hAnsi="黑体" w:cs="黑体"/>
          <w:bCs/>
          <w:kern w:val="44"/>
          <w:sz w:val="30"/>
          <w:szCs w:val="30"/>
        </w:rPr>
      </w:pPr>
      <w:bookmarkStart w:id="9" w:name="_Toc18223"/>
      <w:r>
        <w:rPr>
          <w:rFonts w:ascii="黑体" w:eastAsia="黑体" w:hAnsi="黑体" w:cs="黑体" w:hint="eastAsia"/>
          <w:bCs/>
          <w:kern w:val="44"/>
          <w:sz w:val="30"/>
          <w:szCs w:val="30"/>
        </w:rPr>
        <w:t>ZF公司应收账款产生的问题</w:t>
      </w:r>
      <w:bookmarkEnd w:id="9"/>
    </w:p>
    <w:p w14:paraId="5C2226C7"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ZF公司面对日益严峻的市场环境,在自身产品与同类产品相比没有优势的情况下, 为了维持自身的市场份额,除了加强自身的售后保障团队外,赊销政策也成为了一种的重要的经营手段.这种政策下,前期确实会显著提高产品的销售额,公司市场占有率有所提升,但是长此以往,就会产生大量的应收账款。</w:t>
      </w:r>
    </w:p>
    <w:p w14:paraId="25367663" w14:textId="77777777" w:rsidR="006F047F" w:rsidRDefault="00D96B50">
      <w:pPr>
        <w:pStyle w:val="aa"/>
        <w:spacing w:line="360" w:lineRule="auto"/>
        <w:ind w:leftChars="200" w:left="420" w:firstLineChars="0" w:firstLine="0"/>
        <w:outlineLvl w:val="1"/>
        <w:rPr>
          <w:rFonts w:eastAsia="黑体"/>
          <w:sz w:val="28"/>
          <w:szCs w:val="28"/>
        </w:rPr>
      </w:pPr>
      <w:bookmarkStart w:id="10" w:name="_Toc24643"/>
      <w:r>
        <w:rPr>
          <w:rFonts w:eastAsia="黑体" w:hint="eastAsia"/>
          <w:sz w:val="28"/>
          <w:szCs w:val="28"/>
        </w:rPr>
        <w:t>（一）合同审核不严谨</w:t>
      </w:r>
      <w:bookmarkEnd w:id="10"/>
    </w:p>
    <w:p w14:paraId="3568827E"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前期对合同的审核过于宽松，为了扩充市场，与客户维持好关系，对客户的一些延期要求也一并满足。一味的为了抢占客户源，对客户的要求“百依百顺”，同时对客户信用等级,实际经营情况也没有过多的进行实际的考察，单纯只为了销售额的增长。许多本身经营困难的公司，在签下合同之后,无法在指定时间内归还账款,甚至于破产。这样,产生了大量的应收账款，也伴随着大量坏账的产生。</w:t>
      </w:r>
    </w:p>
    <w:p w14:paraId="0562DD0A" w14:textId="77777777" w:rsidR="006F047F" w:rsidRDefault="00D96B50">
      <w:pPr>
        <w:pStyle w:val="aa"/>
        <w:spacing w:line="360" w:lineRule="auto"/>
        <w:ind w:leftChars="200" w:left="420" w:firstLineChars="0" w:firstLine="0"/>
        <w:outlineLvl w:val="1"/>
        <w:rPr>
          <w:rFonts w:eastAsia="黑体"/>
          <w:sz w:val="28"/>
        </w:rPr>
      </w:pPr>
      <w:bookmarkStart w:id="11" w:name="_Toc30699"/>
      <w:r>
        <w:rPr>
          <w:rFonts w:eastAsia="黑体" w:hint="eastAsia"/>
          <w:sz w:val="28"/>
        </w:rPr>
        <w:t>（</w:t>
      </w:r>
      <w:r>
        <w:rPr>
          <w:rFonts w:eastAsia="黑体" w:hint="eastAsia"/>
          <w:sz w:val="28"/>
          <w:szCs w:val="28"/>
        </w:rPr>
        <w:t>二）经营管理重视程度不够</w:t>
      </w:r>
      <w:bookmarkEnd w:id="11"/>
      <w:r>
        <w:rPr>
          <w:rFonts w:eastAsia="黑体" w:hint="eastAsia"/>
          <w:sz w:val="28"/>
        </w:rPr>
        <w:t xml:space="preserve"> </w:t>
      </w:r>
    </w:p>
    <w:p w14:paraId="3CC68420"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传统的思维模式都是以产品的销售额作为业绩考核指标，这导致了销售人员只顾着</w:t>
      </w:r>
      <w:r>
        <w:rPr>
          <w:rFonts w:ascii="宋体" w:eastAsia="宋体" w:hAnsi="宋体" w:cs="宋体" w:hint="eastAsia"/>
          <w:sz w:val="24"/>
          <w:szCs w:val="24"/>
        </w:rPr>
        <w:lastRenderedPageBreak/>
        <w:t>发掘渠道，寻找新的客户，签订新的合同，只关心是否能够将产品卖出去，不关心是否是通过赊销的方式，也不关心通过该方式产生的应收账款是否能回收，对以往产生的应收账款的清理回收也不抱有太大的积极性。另一方面ZF公司管理人员大部分也只关心前期是否能够快速占领市场份额，不考虑应收账款的存在对企业造成的深远影响。这就造成了企业大量应收账款的回收难度大甚至于无法回收，造成了大量的坏账。</w:t>
      </w:r>
    </w:p>
    <w:p w14:paraId="26C7A202" w14:textId="77777777" w:rsidR="006F047F" w:rsidRDefault="00D96B50">
      <w:pPr>
        <w:pStyle w:val="aa"/>
        <w:spacing w:line="360" w:lineRule="auto"/>
        <w:ind w:leftChars="200" w:left="420" w:firstLineChars="0" w:firstLine="0"/>
        <w:outlineLvl w:val="1"/>
        <w:rPr>
          <w:rFonts w:eastAsia="黑体"/>
          <w:sz w:val="28"/>
        </w:rPr>
      </w:pPr>
      <w:bookmarkStart w:id="12" w:name="_Toc1530"/>
      <w:r>
        <w:rPr>
          <w:rFonts w:eastAsia="黑体" w:hint="eastAsia"/>
          <w:sz w:val="28"/>
        </w:rPr>
        <w:t>（三）大量库存堆积</w:t>
      </w:r>
      <w:bookmarkEnd w:id="12"/>
    </w:p>
    <w:p w14:paraId="539EED29"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ZF公司对于存货的管理有着严格的管控，是为了降低库存对企业资金的占用，这样的管控措施落实到基层的销售人员，无疑从另一个方面也导致了应收账款的产生。</w:t>
      </w:r>
    </w:p>
    <w:p w14:paraId="12FD0DD9" w14:textId="77777777" w:rsidR="006F047F" w:rsidRDefault="00D96B50">
      <w:pPr>
        <w:numPr>
          <w:ilvl w:val="0"/>
          <w:numId w:val="1"/>
        </w:numPr>
        <w:spacing w:beforeLines="100" w:before="312" w:afterLines="50" w:after="156" w:line="360" w:lineRule="auto"/>
        <w:ind w:leftChars="200" w:left="420"/>
        <w:outlineLvl w:val="0"/>
        <w:rPr>
          <w:rFonts w:ascii="黑体" w:eastAsia="黑体" w:hAnsi="黑体" w:cs="黑体"/>
          <w:bCs/>
          <w:kern w:val="44"/>
          <w:sz w:val="30"/>
          <w:szCs w:val="30"/>
        </w:rPr>
      </w:pPr>
      <w:bookmarkStart w:id="13" w:name="_Toc9132"/>
      <w:r>
        <w:rPr>
          <w:rFonts w:ascii="黑体" w:eastAsia="黑体" w:hAnsi="黑体" w:cs="黑体" w:hint="eastAsia"/>
          <w:bCs/>
          <w:kern w:val="44"/>
          <w:sz w:val="30"/>
          <w:szCs w:val="30"/>
        </w:rPr>
        <w:t>应收账款回收策略</w:t>
      </w:r>
      <w:bookmarkEnd w:id="13"/>
    </w:p>
    <w:p w14:paraId="1108EA0B" w14:textId="77777777" w:rsidR="006F047F" w:rsidRDefault="00D96B50">
      <w:pPr>
        <w:pStyle w:val="aa"/>
        <w:spacing w:line="360" w:lineRule="auto"/>
        <w:ind w:leftChars="200" w:left="420" w:firstLineChars="0" w:firstLine="0"/>
        <w:outlineLvl w:val="1"/>
        <w:rPr>
          <w:rFonts w:eastAsia="黑体"/>
          <w:sz w:val="28"/>
        </w:rPr>
      </w:pPr>
      <w:bookmarkStart w:id="14" w:name="_Toc24098"/>
      <w:r>
        <w:rPr>
          <w:rFonts w:eastAsia="黑体" w:hint="eastAsia"/>
          <w:sz w:val="28"/>
        </w:rPr>
        <w:t>（一）事前管理</w:t>
      </w:r>
      <w:bookmarkEnd w:id="14"/>
    </w:p>
    <w:p w14:paraId="1E0761EB"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1.实行应收账款的计划管理</w:t>
      </w:r>
    </w:p>
    <w:p w14:paraId="1C443782"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每一年的年度预算都应该设定一个相对合理的应收账款年末余额作为考核指标，来作为业绩考核的依据。这个指标是根据ZF公司每一年的年度预算中的销售量，收入和资产等数据动态设定的。也可以实施弹性控制，根据市场供求情况及时更新销售策略，对赊销销售所占比例进行控制。</w:t>
      </w:r>
    </w:p>
    <w:p w14:paraId="0012467B"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2.重视对销售合同的管理</w:t>
      </w:r>
    </w:p>
    <w:p w14:paraId="58267E66"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销售合同的制定对于公司应收账款管理的重要性不言而喻，一份对赊销制度清楚明确的合同可以很大保障企业顺利收回贷款。必要时也可以拿起法律的武器保障企业自身的利益不受侵害。</w:t>
      </w:r>
    </w:p>
    <w:p w14:paraId="57CC0538"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首先企业和客户签订的合同必须是符合国家法律法规，按照《合同法》规定以避免无效合同的产生。同时，合同的签订必须是公司授权的，未经授权，所有人不得随意和客户签订合同。合同内容也必须对赊销的具体行为作出明确规定，包括还款日期，延期还款违约的具体责任等等。只有在合同上明确规定了责任，才能最大程度保障企业的利益。</w:t>
      </w:r>
    </w:p>
    <w:p w14:paraId="48F1079D"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可以对销售合同的签订和履约过程严格的控制，在合同上应明确付款的期限，以及如果违约应担负怎样的责任，并对各项审批进行严格的审核，使得每次的赊销都有法可依，有章可循，对于逾期未归还账款的客户，可以采用实地走访给予现金折扣，</w:t>
      </w:r>
      <w:r>
        <w:rPr>
          <w:rFonts w:ascii="宋体" w:eastAsia="宋体" w:hAnsi="宋体" w:cs="宋体" w:hint="eastAsia"/>
          <w:sz w:val="24"/>
          <w:szCs w:val="24"/>
        </w:rPr>
        <w:lastRenderedPageBreak/>
        <w:t>催收债款，如果遇到恶意拖欠行为可以通过法律的方式发起诉讼，寻回款项，尽可能减少企业的损失。</w:t>
      </w:r>
    </w:p>
    <w:p w14:paraId="61BDFCCE"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3.完善公司应收账款回收政策</w:t>
      </w:r>
    </w:p>
    <w:p w14:paraId="509864D2"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需要对企业本身的应收账款管理制度进行重新的规范和制定,并且提高企业自身的风险意识,需要明确自身的销售理念,只有收回钱款才算是真正意思的销售,仅仅与客户签订合同,只能获取到销售额的增长，对公司实际业务并没有实际的帮助，同时赊销还有可能带来极大的风险。只有从一开始上控制应收账款的产生，才能从源头上防止坏账的出现。</w:t>
      </w:r>
    </w:p>
    <w:p w14:paraId="01609B0B"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4.找准公司产品优势</w:t>
      </w:r>
    </w:p>
    <w:p w14:paraId="7228A4CC"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另外一方面，针对ZF公司，赊销绝对不应该作为业务发展的主要手段，ZF公司更应该找准自身产品在市场上的定位和需求，然后调整企业的产品结构，找准产品的目标客户群，有针对性的进行销售，然后对于中小企业而言更应该提高自身产品方面的优势，对产品进行二次升级，提高产品的功能性，用产品的优势来吸引客户。这样就可以减少赊销销售在产品销售过程中占的比例，从而减少应收账款的产生。</w:t>
      </w:r>
    </w:p>
    <w:p w14:paraId="1C4721F8"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5.对客户的信用度进行深入评价</w:t>
      </w:r>
    </w:p>
    <w:p w14:paraId="6FEEEFD9"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在市场竞争中，适当地采取赊销的方式是提高市场占有率的重要手段之一。因此企业就需要分析签约客户的信用情况，确定其信誉并为之采用对应的信用策略，包括限额，分期，折扣等等。</w:t>
      </w:r>
    </w:p>
    <w:p w14:paraId="3C743FFC"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实际上应该如何实行呢？建议ZF公司应引入客户信用评价系统，建立客户信用档案，并创建客户信用评价部门，在销售人员与客户签订合同之前，相关工作人员实地对客户的信用信息进行考察，并收集整理归纳成档案，通过对客户企业的经营状况，财务情况盈利能力和资产业务情况的分析的基础上，评定客户的信用等级，从而决定对客户的赊销情况。例如，根据客户信用档案，对不同信用等级的客户实行不同限额的赊销政策。对于一般客户而言，可以采用6-3-1赊销政策，先预付60%的货款，货到支付30%，质保1年付清剩下的10%。对于信用评定为差的客户，坚决不适用赊销政策。对于有长期业务往来的客户，更需要加强对其信用档案的管理。这样一来，就可以从根本上减少应收账款的产生，从而减少坏账的产生。</w:t>
      </w:r>
    </w:p>
    <w:p w14:paraId="52C76C9B" w14:textId="77777777" w:rsidR="006F047F" w:rsidRDefault="00D96B50">
      <w:pPr>
        <w:pStyle w:val="aa"/>
        <w:spacing w:line="360" w:lineRule="auto"/>
        <w:ind w:leftChars="200" w:left="420" w:firstLineChars="0" w:firstLine="0"/>
        <w:outlineLvl w:val="1"/>
        <w:rPr>
          <w:rFonts w:eastAsia="黑体"/>
          <w:sz w:val="28"/>
        </w:rPr>
      </w:pPr>
      <w:bookmarkStart w:id="15" w:name="_Toc29323"/>
      <w:r>
        <w:rPr>
          <w:rFonts w:eastAsia="黑体" w:hint="eastAsia"/>
          <w:sz w:val="28"/>
        </w:rPr>
        <w:t>（二）事中管理</w:t>
      </w:r>
      <w:bookmarkEnd w:id="15"/>
    </w:p>
    <w:p w14:paraId="479E49C7"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1.监督现有的应收账款</w:t>
      </w:r>
    </w:p>
    <w:p w14:paraId="1E813E79"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lastRenderedPageBreak/>
        <w:t>从多项数据显示，应收账款延期的时间越长，催收的难度也越大，成为坏账的可能性也越高。因此，相关部门应当定期对现有的应收账款情况进行账龄分析，对应收账款的回收情况保持密切的关注。定期整理出赊销客户的业务经营情况等资料，送往管理和销售部门，以便相关部门及时确定和调整对于不同客户的赊销策略，以收回应收账款。</w:t>
      </w:r>
    </w:p>
    <w:p w14:paraId="5F466000"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企业可以明确相关部门在应收账款处理方面的责任。销售部需要审核合同同时需要负责贷款查询；财务部需要按照公司的财务管理制度监控和管理应收账款。设立应收清理部门，对应收账款产生的原因进行分析，并统计不同账龄的应收账款；市场部负责收集客户信息，并整理归档，不定期进行更新，做到准确有效的反馈客户信息。在明确责任之后，还需要不时地进行消息的整理和汇总，对不同的客户采取不同的收款策略进行催收。</w:t>
      </w:r>
    </w:p>
    <w:p w14:paraId="29DDDB1C" w14:textId="77777777" w:rsidR="006F047F" w:rsidRDefault="00D96B50">
      <w:pPr>
        <w:pStyle w:val="aa"/>
        <w:spacing w:line="360" w:lineRule="auto"/>
        <w:ind w:firstLine="480"/>
        <w:rPr>
          <w:rFonts w:ascii="宋体" w:eastAsia="宋体" w:hAnsi="宋体" w:cs="宋体"/>
          <w:sz w:val="24"/>
          <w:szCs w:val="24"/>
        </w:rPr>
      </w:pPr>
      <w:r>
        <w:rPr>
          <w:rFonts w:ascii="黑体" w:eastAsia="黑体" w:hAnsi="黑体" w:cs="黑体" w:hint="eastAsia"/>
          <w:sz w:val="24"/>
          <w:szCs w:val="24"/>
        </w:rPr>
        <w:t>2.建立应收账款奖惩机制</w:t>
      </w:r>
    </w:p>
    <w:p w14:paraId="3F2B855B"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可以明确应收账款相关部门的责任，并且对应收账款的回收工作一定的奖惩机制，要求销售部门不仅仅负责销售产品，更要负责对该产品所产生的应收账款进行回收。同时，不论是否是应收账款的主要负责人，只要在岗，就负责清收工作，对于不是本人发生的应收账款，也必须主动担起收回账款的工作。另一方面，销售员的业绩考核，也不再仅仅是销售额的多少，也要包括应收坏账回收率等相关指标，对于提前收回账款的员工可以适当加以奖励，对于产生坏账的员工则需要加以惩罚，以防止为了销售额而恶意采用赊销方式销售的员工。这样将应收账款引入考核，可以充分调动员工的积极性，减少应收账款的产生，加快企业资金的流通。</w:t>
      </w:r>
    </w:p>
    <w:p w14:paraId="03A7D924" w14:textId="77777777" w:rsidR="006F047F" w:rsidRDefault="00D96B50">
      <w:pPr>
        <w:pStyle w:val="aa"/>
        <w:spacing w:line="360" w:lineRule="auto"/>
        <w:ind w:leftChars="200" w:left="420" w:firstLineChars="0" w:firstLine="0"/>
        <w:outlineLvl w:val="1"/>
        <w:rPr>
          <w:rFonts w:eastAsia="黑体"/>
          <w:sz w:val="28"/>
        </w:rPr>
      </w:pPr>
      <w:bookmarkStart w:id="16" w:name="_Toc11941"/>
      <w:r>
        <w:rPr>
          <w:rFonts w:eastAsia="黑体" w:hint="eastAsia"/>
          <w:sz w:val="28"/>
        </w:rPr>
        <w:t>（三）事后管理</w:t>
      </w:r>
      <w:bookmarkEnd w:id="16"/>
    </w:p>
    <w:p w14:paraId="5941EED4" w14:textId="77777777" w:rsidR="006F047F" w:rsidRDefault="00D96B50">
      <w:pPr>
        <w:pStyle w:val="aa"/>
        <w:spacing w:line="360" w:lineRule="auto"/>
        <w:ind w:firstLine="480"/>
        <w:rPr>
          <w:rFonts w:ascii="黑体" w:eastAsia="黑体" w:hAnsi="黑体" w:cs="黑体"/>
          <w:sz w:val="24"/>
          <w:szCs w:val="24"/>
        </w:rPr>
      </w:pPr>
      <w:r>
        <w:rPr>
          <w:rFonts w:ascii="黑体" w:eastAsia="黑体" w:hAnsi="黑体" w:cs="黑体" w:hint="eastAsia"/>
          <w:sz w:val="24"/>
          <w:szCs w:val="24"/>
        </w:rPr>
        <w:t>1.灵活多变的催收策略</w:t>
      </w:r>
    </w:p>
    <w:p w14:paraId="5174100F"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针对不同的客户关系，可以采用不同的催收策略。例如ZF公司可以针对应收账款回收缓慢或者没有任何进度的客户，进行限制发货处理；对于一些有能力偿还贷款但是却拒绝履行义务的客户，可以直接拿起法律的武器，要求其按照合同的方式履行条约；对于一些由于库存积压导致无力还款的客户，可以允许部分采取物资抵款的方式进行还款；而对于一些能够按时还款的客户，可以执行提前还款会有现金折扣的策略，鼓励其提前还款，使企业的资金尽快回笼。</w:t>
      </w:r>
    </w:p>
    <w:p w14:paraId="6C98EF81" w14:textId="77777777" w:rsidR="006F047F" w:rsidRDefault="00D96B50">
      <w:pPr>
        <w:pStyle w:val="aa"/>
        <w:spacing w:line="360" w:lineRule="auto"/>
        <w:ind w:firstLine="480"/>
        <w:rPr>
          <w:rFonts w:ascii="黑体" w:eastAsia="黑体" w:hAnsi="黑体" w:cs="黑体"/>
          <w:sz w:val="24"/>
          <w:szCs w:val="24"/>
        </w:rPr>
      </w:pPr>
      <w:r>
        <w:rPr>
          <w:rFonts w:ascii="黑体" w:eastAsia="黑体" w:hAnsi="黑体" w:cs="黑体" w:hint="eastAsia"/>
          <w:sz w:val="24"/>
          <w:szCs w:val="24"/>
        </w:rPr>
        <w:t>2.建立坏账准备管理制度</w:t>
      </w:r>
    </w:p>
    <w:p w14:paraId="422922D2"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企业要遵循稳健性原则，按照《企业会计准则》规定：持有至到期投资、贷款和应</w:t>
      </w:r>
      <w:r>
        <w:rPr>
          <w:rFonts w:ascii="宋体" w:eastAsia="宋体" w:hAnsi="宋体" w:cs="宋体" w:hint="eastAsia"/>
          <w:sz w:val="24"/>
          <w:szCs w:val="24"/>
        </w:rPr>
        <w:lastRenderedPageBreak/>
        <w:t>收款项等金融资产发生减值时，应当将该金融资产的账面价值减记至预汁未来现金流量(不包括尚未发生的未来信用损失)现值，减记的金额确认为资产减值损失，计人当期损益。对于一些延期未还款的应收账款，应该尽早归为坏账准备。对于一些账龄过长的应收账款，归还无望的情况下，应当及时核销确报企业财务报告的真实性，同时登记在财务部门的控制下。</w:t>
      </w:r>
    </w:p>
    <w:p w14:paraId="3F29AEFA" w14:textId="77777777" w:rsidR="006F047F" w:rsidRDefault="00D96B50">
      <w:pPr>
        <w:pStyle w:val="aa"/>
        <w:spacing w:line="360" w:lineRule="auto"/>
        <w:ind w:firstLine="480"/>
        <w:rPr>
          <w:rFonts w:ascii="黑体" w:eastAsia="黑体" w:hAnsi="黑体" w:cs="黑体"/>
          <w:sz w:val="24"/>
          <w:szCs w:val="24"/>
        </w:rPr>
      </w:pPr>
      <w:r>
        <w:rPr>
          <w:rFonts w:ascii="黑体" w:eastAsia="黑体" w:hAnsi="黑体" w:cs="黑体" w:hint="eastAsia"/>
          <w:sz w:val="24"/>
          <w:szCs w:val="24"/>
        </w:rPr>
        <w:t>3.分析过程和结果</w:t>
      </w:r>
    </w:p>
    <w:p w14:paraId="3D2A7ABF"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一般而言，企业的应收账款的回收过程，总是会有坏账的产生。或者在追讨应收账款的过程，会碰到不少的问题。因此，在追讨结束之后，对这个追讨过程中产生的问题就应该进行分析讨论，从中发现企业在合同的签订，政策的执行，催讨方式等等过程存在的问题和不足，从而吸取教训，为之后企业销售工作的开展夯实基础。</w:t>
      </w:r>
    </w:p>
    <w:p w14:paraId="21B3C7A2" w14:textId="77777777" w:rsidR="006F047F" w:rsidRDefault="00D96B50">
      <w:pPr>
        <w:pStyle w:val="aa"/>
        <w:spacing w:beforeLines="100" w:before="312" w:afterLines="50" w:after="156" w:line="360" w:lineRule="auto"/>
        <w:ind w:leftChars="200" w:left="420" w:firstLineChars="0" w:firstLine="0"/>
        <w:outlineLvl w:val="0"/>
        <w:rPr>
          <w:rFonts w:eastAsia="黑体"/>
          <w:sz w:val="30"/>
        </w:rPr>
      </w:pPr>
      <w:bookmarkStart w:id="17" w:name="_Toc74"/>
      <w:r>
        <w:rPr>
          <w:rFonts w:eastAsia="黑体" w:hint="eastAsia"/>
          <w:sz w:val="30"/>
        </w:rPr>
        <w:t>七、总结</w:t>
      </w:r>
      <w:bookmarkEnd w:id="17"/>
    </w:p>
    <w:p w14:paraId="08FE47F4"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通过上述分析得出结论，ZF公司存在的问题主要在于业务实施过程中赊销款项过多，客户信用等级评定不够严谨，管理方面不作为员工只追求销售额，不在乎产生多少坏账，种种原因造成的ZF公司大量坏账的产生，ZF公司只有严格化客户合同的审核，在产品销售的过程中尽量突出产品的优势去吸引客户，减少赊销方式在管理方面可以建立适当的奖惩机制，调动员工主动性和积极性。只有将整个公司上下一心，全员参与才能确实落实应收账款的管理工作，提高企业的经济效益。</w:t>
      </w:r>
    </w:p>
    <w:p w14:paraId="1E1B14AA" w14:textId="77777777" w:rsidR="006F047F" w:rsidRDefault="006F047F">
      <w:pPr>
        <w:pStyle w:val="aa"/>
        <w:spacing w:line="360" w:lineRule="auto"/>
        <w:ind w:firstLine="480"/>
        <w:rPr>
          <w:rFonts w:ascii="宋体" w:eastAsia="宋体" w:hAnsi="宋体" w:cs="宋体"/>
          <w:sz w:val="24"/>
          <w:szCs w:val="24"/>
        </w:rPr>
      </w:pPr>
    </w:p>
    <w:p w14:paraId="0FF47A01" w14:textId="77777777" w:rsidR="006F047F" w:rsidRDefault="006F047F">
      <w:pPr>
        <w:pStyle w:val="aa"/>
        <w:spacing w:line="360" w:lineRule="auto"/>
        <w:ind w:firstLine="480"/>
        <w:rPr>
          <w:rFonts w:ascii="宋体" w:eastAsia="宋体" w:hAnsi="宋体" w:cs="宋体"/>
          <w:sz w:val="24"/>
          <w:szCs w:val="24"/>
        </w:rPr>
      </w:pPr>
    </w:p>
    <w:p w14:paraId="30F92D57" w14:textId="77777777" w:rsidR="006F047F" w:rsidRDefault="006F047F">
      <w:pPr>
        <w:pStyle w:val="aa"/>
        <w:spacing w:line="360" w:lineRule="auto"/>
        <w:ind w:firstLine="480"/>
        <w:rPr>
          <w:rFonts w:ascii="宋体" w:eastAsia="宋体" w:hAnsi="宋体" w:cs="宋体"/>
          <w:sz w:val="24"/>
          <w:szCs w:val="24"/>
        </w:rPr>
      </w:pPr>
    </w:p>
    <w:p w14:paraId="624D2630" w14:textId="77777777" w:rsidR="006F047F" w:rsidRDefault="006F047F">
      <w:pPr>
        <w:pStyle w:val="aa"/>
        <w:spacing w:line="360" w:lineRule="auto"/>
        <w:ind w:firstLine="480"/>
        <w:rPr>
          <w:rFonts w:ascii="宋体" w:eastAsia="宋体" w:hAnsi="宋体" w:cs="宋体"/>
          <w:sz w:val="24"/>
          <w:szCs w:val="24"/>
        </w:rPr>
      </w:pPr>
    </w:p>
    <w:p w14:paraId="44BEF97F" w14:textId="77777777" w:rsidR="006F047F" w:rsidRDefault="006F047F">
      <w:pPr>
        <w:pStyle w:val="aa"/>
        <w:spacing w:line="360" w:lineRule="auto"/>
        <w:ind w:firstLine="480"/>
        <w:rPr>
          <w:rFonts w:ascii="宋体" w:eastAsia="宋体" w:hAnsi="宋体" w:cs="宋体"/>
          <w:sz w:val="24"/>
          <w:szCs w:val="24"/>
        </w:rPr>
      </w:pPr>
    </w:p>
    <w:p w14:paraId="6D7652DA" w14:textId="77777777" w:rsidR="006F047F" w:rsidRDefault="006F047F">
      <w:pPr>
        <w:pStyle w:val="aa"/>
        <w:spacing w:line="360" w:lineRule="auto"/>
        <w:ind w:firstLine="480"/>
        <w:rPr>
          <w:rFonts w:ascii="宋体" w:eastAsia="宋体" w:hAnsi="宋体" w:cs="宋体"/>
          <w:sz w:val="24"/>
          <w:szCs w:val="24"/>
        </w:rPr>
      </w:pPr>
    </w:p>
    <w:p w14:paraId="6F556D9A" w14:textId="77777777" w:rsidR="006F047F" w:rsidRDefault="006F047F">
      <w:pPr>
        <w:pStyle w:val="aa"/>
        <w:spacing w:line="360" w:lineRule="auto"/>
        <w:ind w:firstLine="480"/>
        <w:rPr>
          <w:rFonts w:ascii="宋体" w:eastAsia="宋体" w:hAnsi="宋体" w:cs="宋体"/>
          <w:sz w:val="24"/>
          <w:szCs w:val="24"/>
        </w:rPr>
      </w:pPr>
    </w:p>
    <w:p w14:paraId="3B5AA941" w14:textId="77777777" w:rsidR="006F047F" w:rsidRDefault="006F047F">
      <w:pPr>
        <w:spacing w:line="360" w:lineRule="auto"/>
        <w:ind w:firstLineChars="200" w:firstLine="480"/>
        <w:rPr>
          <w:rFonts w:ascii="宋体" w:eastAsia="宋体" w:hAnsi="宋体" w:cs="宋体"/>
          <w:sz w:val="24"/>
          <w:szCs w:val="24"/>
        </w:rPr>
      </w:pPr>
    </w:p>
    <w:p w14:paraId="201BE347" w14:textId="77777777" w:rsidR="006F047F" w:rsidRDefault="006F047F">
      <w:pPr>
        <w:spacing w:line="360" w:lineRule="auto"/>
        <w:ind w:firstLineChars="200" w:firstLine="480"/>
        <w:rPr>
          <w:rFonts w:ascii="宋体" w:eastAsia="宋体" w:hAnsi="宋体" w:cs="宋体"/>
          <w:sz w:val="24"/>
          <w:szCs w:val="24"/>
        </w:rPr>
      </w:pPr>
    </w:p>
    <w:p w14:paraId="68EAEB44" w14:textId="77777777" w:rsidR="006F047F" w:rsidRDefault="006F047F">
      <w:pPr>
        <w:widowControl/>
        <w:jc w:val="center"/>
        <w:rPr>
          <w:rFonts w:ascii="黑体" w:eastAsia="黑体" w:hAnsi="黑体" w:cs="黑体"/>
          <w:sz w:val="30"/>
          <w:szCs w:val="30"/>
        </w:rPr>
      </w:pPr>
      <w:bookmarkStart w:id="18" w:name="_Toc25516"/>
    </w:p>
    <w:p w14:paraId="17506CB1" w14:textId="77777777" w:rsidR="006F047F" w:rsidRDefault="00D96B50">
      <w:pPr>
        <w:spacing w:beforeLines="100" w:before="312" w:afterLines="100" w:after="312" w:line="360" w:lineRule="auto"/>
        <w:jc w:val="center"/>
        <w:outlineLvl w:val="0"/>
        <w:rPr>
          <w:rFonts w:ascii="黑体" w:eastAsia="黑体" w:hAnsi="黑体" w:cs="黑体"/>
          <w:sz w:val="30"/>
          <w:szCs w:val="30"/>
        </w:rPr>
      </w:pPr>
      <w:r>
        <w:rPr>
          <w:rFonts w:ascii="黑体" w:eastAsia="黑体" w:hAnsi="黑体" w:cs="黑体" w:hint="eastAsia"/>
          <w:sz w:val="30"/>
          <w:szCs w:val="30"/>
        </w:rPr>
        <w:lastRenderedPageBreak/>
        <w:t>参考文献</w:t>
      </w:r>
      <w:bookmarkEnd w:id="18"/>
    </w:p>
    <w:p w14:paraId="036685BE"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廖孟渝.C企业应收账款管理浅议[J].财会学习,2020(27):185-186.</w:t>
      </w:r>
    </w:p>
    <w:p w14:paraId="0F25696C"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陈明.经济新常态下企业应收账款管理研究[J].经济管理文摘,2020(18):113-114.</w:t>
      </w:r>
    </w:p>
    <w:p w14:paraId="294A0BD5"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高建平.制造企业如何加强应收账款的管理[J].中国乡镇企业会计,2020(09):142-144.</w:t>
      </w:r>
    </w:p>
    <w:p w14:paraId="18B4BBAE"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周杰.浅谈企业应收账款管理思路[J].现代商业,2020(26):105-106.</w:t>
      </w:r>
    </w:p>
    <w:p w14:paraId="6890B8C2"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陈佳.企业应收账款管理存在的问题及对策研究[J].财富时代,2020(09):167-168.</w:t>
      </w:r>
    </w:p>
    <w:p w14:paraId="130CCD4F"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张素琴.内部控制方法在企业应收账款的应用分析[J].财经界,2020(28):122-123.</w:t>
      </w:r>
    </w:p>
    <w:p w14:paraId="6D2D1993"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钟丽灵.企业应收账款管理存在的问题与对策研究[J].现代商   业,2020(26):101-102.</w:t>
      </w:r>
    </w:p>
    <w:p w14:paraId="763B2059"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张庆慧.制造业企业加强应收账款管理的路径探究[J].财经界,2020(29):137-138.</w:t>
      </w:r>
    </w:p>
    <w:p w14:paraId="5554F197"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司徒美婷.中小企业应收账款管理的问题与对策探讨[J].财经界,2020(30):110-111.</w:t>
      </w:r>
    </w:p>
    <w:p w14:paraId="36C5000D"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李永清.国有企业应收账款管理存在的问题及对策[J].财富时代,2020(09):187-188.</w:t>
      </w:r>
    </w:p>
    <w:p w14:paraId="3E9FD687"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余颖.制造业企业营运资金管理存在的问题及对策探讨[J].企业改革与管理,2020(18):179-180.</w:t>
      </w:r>
    </w:p>
    <w:p w14:paraId="14F5D0C9"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张庆慧.制造业企业加强应收账款管理的路径探究[J].财经界,2020(29):137-138.</w:t>
      </w:r>
    </w:p>
    <w:p w14:paraId="35577D65"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王春燕.中小企业财务风险管理问题研究[J].商业会计,2020(17):102-104.</w:t>
      </w:r>
    </w:p>
    <w:p w14:paraId="78726561"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龙国胜.企业应收账款管理研究[J].财会学习,2020(23):110-111.</w:t>
      </w:r>
    </w:p>
    <w:p w14:paraId="57A82456"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王洁林.浅谈企业应收账款管理[J].中国市场,2020(25):90-91.</w:t>
      </w:r>
    </w:p>
    <w:p w14:paraId="6886D8DF"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谭新艳.中小企业内部控制流程再造[J].商业会计,2020(16):63-67.</w:t>
      </w:r>
    </w:p>
    <w:p w14:paraId="183AD6DB"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侯晶晶.浅谈企业应收账款管理及应对措施[J].纳税,2020,14(25):159-160.</w:t>
      </w:r>
    </w:p>
    <w:p w14:paraId="24513BFE"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田艳杰.我国企业信用管理对策研究[J].时代金融,2020(24):54-55.</w:t>
      </w:r>
    </w:p>
    <w:p w14:paraId="5B774E19"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魏贝妮.H公司营运资金管理存在的问题及对策[J].财富时代,2020(08):77-78.</w:t>
      </w:r>
    </w:p>
    <w:p w14:paraId="0AFBF239"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憨芬竹.如何加强企业应收账款的管理[J].财会学习,2020(24):103-104.</w:t>
      </w:r>
    </w:p>
    <w:p w14:paraId="7E881FB6"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贾宜.企业应收账款管理问题研究[J].商场现代化,2020(15):158-160.</w:t>
      </w:r>
    </w:p>
    <w:p w14:paraId="4735935C" w14:textId="77777777" w:rsidR="006F047F" w:rsidRDefault="00D96B50">
      <w:pPr>
        <w:pStyle w:val="self2"/>
        <w:snapToGrid w:val="0"/>
        <w:ind w:rightChars="50" w:right="105"/>
        <w:jc w:val="center"/>
        <w:rPr>
          <w:rFonts w:ascii="宋体" w:hAnsi="宋体" w:cs="宋体"/>
          <w:szCs w:val="24"/>
        </w:rPr>
      </w:pPr>
      <w:r>
        <w:rPr>
          <w:rFonts w:ascii="宋体" w:hAnsi="宋体" w:cs="宋体"/>
          <w:szCs w:val="24"/>
        </w:rPr>
        <w:br w:type="page"/>
      </w:r>
    </w:p>
    <w:p w14:paraId="6D630F34" w14:textId="77777777" w:rsidR="006F047F" w:rsidRDefault="00D96B50">
      <w:pPr>
        <w:spacing w:beforeLines="100" w:before="312" w:afterLines="100" w:after="312" w:line="360" w:lineRule="auto"/>
        <w:jc w:val="center"/>
        <w:outlineLvl w:val="0"/>
        <w:rPr>
          <w:rFonts w:ascii="黑体" w:eastAsia="黑体" w:hAnsi="黑体" w:cs="黑体"/>
          <w:sz w:val="30"/>
          <w:szCs w:val="30"/>
        </w:rPr>
      </w:pPr>
      <w:r>
        <w:rPr>
          <w:rFonts w:ascii="黑体" w:eastAsia="黑体" w:hAnsi="黑体" w:cs="黑体" w:hint="eastAsia"/>
          <w:sz w:val="30"/>
          <w:szCs w:val="30"/>
        </w:rPr>
        <w:lastRenderedPageBreak/>
        <w:t>致  谢</w:t>
      </w:r>
    </w:p>
    <w:p w14:paraId="0C4B357B" w14:textId="77777777" w:rsidR="006F047F" w:rsidRDefault="00D96B50">
      <w:pPr>
        <w:widowControl/>
        <w:spacing w:line="360" w:lineRule="auto"/>
        <w:ind w:firstLineChars="200" w:firstLine="540"/>
        <w:rPr>
          <w:rFonts w:ascii="宋体" w:eastAsia="宋体" w:hAnsi="宋体"/>
          <w:color w:val="000000"/>
          <w:spacing w:val="15"/>
          <w:sz w:val="24"/>
          <w:szCs w:val="24"/>
          <w:shd w:val="clear" w:color="auto" w:fill="FFFFFF"/>
        </w:rPr>
      </w:pPr>
      <w:r>
        <w:rPr>
          <w:rFonts w:ascii="宋体" w:eastAsia="宋体" w:hAnsi="宋体" w:hint="eastAsia"/>
          <w:color w:val="000000"/>
          <w:spacing w:val="15"/>
          <w:sz w:val="24"/>
          <w:szCs w:val="24"/>
          <w:shd w:val="clear" w:color="auto" w:fill="FFFFFF"/>
        </w:rPr>
        <w:t>非常感谢</w:t>
      </w:r>
      <w:r>
        <w:rPr>
          <w:rFonts w:ascii="宋体" w:eastAsia="宋体" w:hAnsi="宋体" w:cs="宋体" w:hint="eastAsia"/>
          <w:sz w:val="24"/>
          <w:szCs w:val="24"/>
        </w:rPr>
        <w:t>王逸宁老师</w:t>
      </w:r>
      <w:r>
        <w:rPr>
          <w:rFonts w:ascii="宋体" w:eastAsia="宋体" w:hAnsi="宋体" w:hint="eastAsia"/>
          <w:color w:val="000000"/>
          <w:spacing w:val="15"/>
          <w:sz w:val="24"/>
          <w:szCs w:val="24"/>
          <w:shd w:val="clear" w:color="auto" w:fill="FFFFFF"/>
        </w:rPr>
        <w:t>在我本科学习的最后阶段对我的指导，从最初的定题，到资料收集，到写作、修改，到论文定稿，她都给了我耐心的指导和无私的帮助。为了指导我的毕业论文，她放弃了自己的休息时间，这种无私奉献的敬业精神令人钦佩，在此我向她表示我诚挚的谢意!</w:t>
      </w:r>
    </w:p>
    <w:p w14:paraId="3C4F5F43" w14:textId="77777777" w:rsidR="006F047F" w:rsidRDefault="006F047F">
      <w:pPr>
        <w:widowControl/>
        <w:spacing w:line="360" w:lineRule="auto"/>
        <w:ind w:firstLineChars="200" w:firstLine="540"/>
        <w:rPr>
          <w:rFonts w:ascii="宋体" w:eastAsia="宋体" w:hAnsi="宋体"/>
          <w:color w:val="000000"/>
          <w:spacing w:val="15"/>
          <w:sz w:val="24"/>
          <w:szCs w:val="24"/>
          <w:shd w:val="clear" w:color="auto" w:fill="FFFFFF"/>
        </w:rPr>
      </w:pPr>
    </w:p>
    <w:p w14:paraId="4C06744A" w14:textId="77777777" w:rsidR="006F047F" w:rsidRDefault="006F047F">
      <w:pPr>
        <w:widowControl/>
        <w:spacing w:line="360" w:lineRule="auto"/>
        <w:ind w:firstLineChars="200" w:firstLine="540"/>
        <w:rPr>
          <w:rFonts w:ascii="宋体" w:eastAsia="宋体" w:hAnsi="宋体"/>
          <w:color w:val="000000"/>
          <w:spacing w:val="15"/>
          <w:sz w:val="24"/>
          <w:szCs w:val="24"/>
          <w:shd w:val="clear" w:color="auto" w:fill="FFFFFF"/>
        </w:rPr>
      </w:pPr>
    </w:p>
    <w:p w14:paraId="2EA82AC1" w14:textId="77777777" w:rsidR="006F047F" w:rsidRDefault="00D96B50">
      <w:pPr>
        <w:widowControl/>
        <w:spacing w:line="360" w:lineRule="auto"/>
        <w:jc w:val="right"/>
        <w:rPr>
          <w:rFonts w:ascii="宋体" w:eastAsia="宋体" w:hAnsi="宋体"/>
          <w:color w:val="000000"/>
          <w:spacing w:val="15"/>
          <w:sz w:val="24"/>
          <w:szCs w:val="24"/>
          <w:shd w:val="clear" w:color="auto" w:fill="FFFFFF"/>
        </w:rPr>
      </w:pPr>
      <w:r>
        <w:rPr>
          <w:rFonts w:ascii="宋体" w:eastAsia="宋体" w:hAnsi="宋体" w:hint="eastAsia"/>
          <w:color w:val="000000"/>
          <w:spacing w:val="15"/>
          <w:sz w:val="24"/>
          <w:szCs w:val="24"/>
          <w:shd w:val="clear" w:color="auto" w:fill="FFFFFF"/>
        </w:rPr>
        <w:t>致谢人:朱琳</w:t>
      </w:r>
    </w:p>
    <w:p w14:paraId="047CE8DC" w14:textId="77777777" w:rsidR="006F047F" w:rsidRDefault="00D96B50">
      <w:pPr>
        <w:widowControl/>
        <w:spacing w:line="360" w:lineRule="auto"/>
        <w:jc w:val="right"/>
        <w:rPr>
          <w:rFonts w:ascii="宋体" w:eastAsia="宋体" w:hAnsi="宋体"/>
          <w:color w:val="000000"/>
          <w:spacing w:val="15"/>
          <w:sz w:val="24"/>
          <w:szCs w:val="24"/>
          <w:shd w:val="clear" w:color="auto" w:fill="FFFFFF"/>
        </w:rPr>
      </w:pPr>
      <w:r>
        <w:rPr>
          <w:rFonts w:ascii="宋体" w:eastAsia="宋体" w:hAnsi="宋体" w:hint="eastAsia"/>
          <w:color w:val="000000"/>
          <w:spacing w:val="15"/>
          <w:sz w:val="24"/>
          <w:szCs w:val="24"/>
          <w:shd w:val="clear" w:color="auto" w:fill="FFFFFF"/>
        </w:rPr>
        <w:t>2</w:t>
      </w:r>
      <w:r>
        <w:rPr>
          <w:rFonts w:ascii="宋体" w:eastAsia="宋体" w:hAnsi="宋体"/>
          <w:color w:val="000000"/>
          <w:spacing w:val="15"/>
          <w:sz w:val="24"/>
          <w:szCs w:val="24"/>
          <w:shd w:val="clear" w:color="auto" w:fill="FFFFFF"/>
        </w:rPr>
        <w:t>020</w:t>
      </w:r>
      <w:r>
        <w:rPr>
          <w:rFonts w:ascii="宋体" w:eastAsia="宋体" w:hAnsi="宋体" w:hint="eastAsia"/>
          <w:color w:val="000000"/>
          <w:spacing w:val="15"/>
          <w:sz w:val="24"/>
          <w:szCs w:val="24"/>
          <w:shd w:val="clear" w:color="auto" w:fill="FFFFFF"/>
        </w:rPr>
        <w:t>年1</w:t>
      </w:r>
      <w:r>
        <w:rPr>
          <w:rFonts w:ascii="宋体" w:eastAsia="宋体" w:hAnsi="宋体"/>
          <w:color w:val="000000"/>
          <w:spacing w:val="15"/>
          <w:sz w:val="24"/>
          <w:szCs w:val="24"/>
          <w:shd w:val="clear" w:color="auto" w:fill="FFFFFF"/>
        </w:rPr>
        <w:t>0</w:t>
      </w:r>
      <w:r>
        <w:rPr>
          <w:rFonts w:ascii="宋体" w:eastAsia="宋体" w:hAnsi="宋体" w:hint="eastAsia"/>
          <w:color w:val="000000"/>
          <w:spacing w:val="15"/>
          <w:sz w:val="24"/>
          <w:szCs w:val="24"/>
          <w:shd w:val="clear" w:color="auto" w:fill="FFFFFF"/>
        </w:rPr>
        <w:t>月2</w:t>
      </w:r>
      <w:r>
        <w:rPr>
          <w:rFonts w:ascii="宋体" w:eastAsia="宋体" w:hAnsi="宋体"/>
          <w:color w:val="000000"/>
          <w:spacing w:val="15"/>
          <w:sz w:val="24"/>
          <w:szCs w:val="24"/>
          <w:shd w:val="clear" w:color="auto" w:fill="FFFFFF"/>
        </w:rPr>
        <w:t>1</w:t>
      </w:r>
      <w:r>
        <w:rPr>
          <w:rFonts w:ascii="宋体" w:eastAsia="宋体" w:hAnsi="宋体" w:hint="eastAsia"/>
          <w:color w:val="000000"/>
          <w:spacing w:val="15"/>
          <w:sz w:val="24"/>
          <w:szCs w:val="24"/>
          <w:shd w:val="clear" w:color="auto" w:fill="FFFFFF"/>
        </w:rPr>
        <w:t>日</w:t>
      </w:r>
    </w:p>
    <w:sectPr w:rsidR="006F047F">
      <w:pgSz w:w="11906" w:h="16838"/>
      <w:pgMar w:top="1417" w:right="1134" w:bottom="1417" w:left="1701"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10BAE" w14:textId="77777777" w:rsidR="004D60C8" w:rsidRDefault="004D60C8">
      <w:r>
        <w:separator/>
      </w:r>
    </w:p>
  </w:endnote>
  <w:endnote w:type="continuationSeparator" w:id="0">
    <w:p w14:paraId="2CBBF6A4" w14:textId="77777777" w:rsidR="004D60C8" w:rsidRDefault="004D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3472982"/>
      <w:docPartObj>
        <w:docPartGallery w:val="AutoText"/>
      </w:docPartObj>
    </w:sdtPr>
    <w:sdtEndPr/>
    <w:sdtContent>
      <w:p w14:paraId="511E42F3" w14:textId="77777777" w:rsidR="006F047F" w:rsidRDefault="00D96B50">
        <w:pPr>
          <w:pStyle w:val="a5"/>
          <w:spacing w:line="360" w:lineRule="auto"/>
          <w:jc w:val="center"/>
        </w:pPr>
        <w:r>
          <w:rPr>
            <w:rFonts w:ascii="宋体" w:eastAsia="宋体" w:hAnsi="宋体"/>
          </w:rPr>
          <w:fldChar w:fldCharType="begin"/>
        </w:r>
        <w:r>
          <w:rPr>
            <w:rFonts w:ascii="宋体" w:eastAsia="宋体" w:hAnsi="宋体"/>
          </w:rPr>
          <w:instrText>PAGE   \* MERGEFORMAT</w:instrText>
        </w:r>
        <w:r>
          <w:rPr>
            <w:rFonts w:ascii="宋体" w:eastAsia="宋体" w:hAnsi="宋体"/>
          </w:rPr>
          <w:fldChar w:fldCharType="separate"/>
        </w:r>
        <w:r>
          <w:rPr>
            <w:rFonts w:ascii="宋体" w:eastAsia="宋体" w:hAnsi="宋体"/>
            <w:lang w:val="zh-CN"/>
          </w:rPr>
          <w:t>2</w:t>
        </w:r>
        <w:r>
          <w:rPr>
            <w:rFonts w:ascii="宋体" w:eastAsia="宋体" w:hAnsi="宋体"/>
          </w:rPr>
          <w:fldChar w:fldCharType="end"/>
        </w:r>
      </w:p>
    </w:sdtContent>
  </w:sdt>
  <w:p w14:paraId="10FB452A" w14:textId="77777777" w:rsidR="006F047F" w:rsidRDefault="006F04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D3A79" w14:textId="77777777" w:rsidR="004D60C8" w:rsidRDefault="004D60C8">
      <w:r>
        <w:separator/>
      </w:r>
    </w:p>
  </w:footnote>
  <w:footnote w:type="continuationSeparator" w:id="0">
    <w:p w14:paraId="453E7D0E" w14:textId="77777777" w:rsidR="004D60C8" w:rsidRDefault="004D6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F9D86" w14:textId="77777777" w:rsidR="006F047F" w:rsidRDefault="00D96B50">
    <w:pPr>
      <w:pStyle w:val="a7"/>
      <w:spacing w:line="360" w:lineRule="auto"/>
      <w:rPr>
        <w:rFonts w:ascii="宋体" w:eastAsia="宋体" w:hAnsi="宋体" w:cs="宋体"/>
        <w:sz w:val="21"/>
        <w:szCs w:val="21"/>
      </w:rPr>
    </w:pPr>
    <w:r>
      <w:rPr>
        <w:rFonts w:ascii="宋体" w:eastAsia="宋体" w:hAnsi="宋体" w:cs="宋体" w:hint="eastAsia"/>
        <w:sz w:val="21"/>
        <w:szCs w:val="21"/>
      </w:rPr>
      <w:t>上海立信会计金融学院普通本科生毕业论文（设计）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7FEEE4"/>
    <w:multiLevelType w:val="singleLevel"/>
    <w:tmpl w:val="A17FEEE4"/>
    <w:lvl w:ilvl="0">
      <w:start w:val="1"/>
      <w:numFmt w:val="decimal"/>
      <w:suff w:val="space"/>
      <w:lvlText w:val="[%1]"/>
      <w:lvlJc w:val="left"/>
    </w:lvl>
  </w:abstractNum>
  <w:abstractNum w:abstractNumId="1" w15:restartNumberingAfterBreak="0">
    <w:nsid w:val="69315F56"/>
    <w:multiLevelType w:val="singleLevel"/>
    <w:tmpl w:val="69315F56"/>
    <w:lvl w:ilvl="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93D"/>
    <w:rsid w:val="00036E4C"/>
    <w:rsid w:val="00096407"/>
    <w:rsid w:val="000A7565"/>
    <w:rsid w:val="00132CCB"/>
    <w:rsid w:val="00153EC0"/>
    <w:rsid w:val="00187FDA"/>
    <w:rsid w:val="00227965"/>
    <w:rsid w:val="00234E63"/>
    <w:rsid w:val="002462C0"/>
    <w:rsid w:val="00263BFA"/>
    <w:rsid w:val="00291BC5"/>
    <w:rsid w:val="0029593D"/>
    <w:rsid w:val="003046F0"/>
    <w:rsid w:val="0036732F"/>
    <w:rsid w:val="00420FEB"/>
    <w:rsid w:val="004D60C8"/>
    <w:rsid w:val="004D6EDF"/>
    <w:rsid w:val="004F3223"/>
    <w:rsid w:val="00536ED9"/>
    <w:rsid w:val="005711DA"/>
    <w:rsid w:val="005B72F8"/>
    <w:rsid w:val="006050CC"/>
    <w:rsid w:val="006160FC"/>
    <w:rsid w:val="00644934"/>
    <w:rsid w:val="006A3E8B"/>
    <w:rsid w:val="006F047F"/>
    <w:rsid w:val="00732234"/>
    <w:rsid w:val="007D4A70"/>
    <w:rsid w:val="008068E7"/>
    <w:rsid w:val="008F552E"/>
    <w:rsid w:val="00945515"/>
    <w:rsid w:val="00994242"/>
    <w:rsid w:val="009955A2"/>
    <w:rsid w:val="00997864"/>
    <w:rsid w:val="009C3E5F"/>
    <w:rsid w:val="00A420CE"/>
    <w:rsid w:val="00A8302C"/>
    <w:rsid w:val="00B61E39"/>
    <w:rsid w:val="00B8116F"/>
    <w:rsid w:val="00B82BB1"/>
    <w:rsid w:val="00BC4729"/>
    <w:rsid w:val="00BC5AA8"/>
    <w:rsid w:val="00C91593"/>
    <w:rsid w:val="00CB56EB"/>
    <w:rsid w:val="00D96B50"/>
    <w:rsid w:val="00DC58FA"/>
    <w:rsid w:val="00E12E04"/>
    <w:rsid w:val="00FB3FF3"/>
    <w:rsid w:val="00FB790B"/>
    <w:rsid w:val="06AE6C40"/>
    <w:rsid w:val="0F78472A"/>
    <w:rsid w:val="10CF43EE"/>
    <w:rsid w:val="18AD53C2"/>
    <w:rsid w:val="19CD0488"/>
    <w:rsid w:val="20F4171A"/>
    <w:rsid w:val="25213D75"/>
    <w:rsid w:val="270554B2"/>
    <w:rsid w:val="296F1BBA"/>
    <w:rsid w:val="2D5E3AE7"/>
    <w:rsid w:val="2EF13DC3"/>
    <w:rsid w:val="31E14E63"/>
    <w:rsid w:val="32072E5B"/>
    <w:rsid w:val="3BB23169"/>
    <w:rsid w:val="3E7A7270"/>
    <w:rsid w:val="3EB828B4"/>
    <w:rsid w:val="405A7A04"/>
    <w:rsid w:val="43872240"/>
    <w:rsid w:val="441E1183"/>
    <w:rsid w:val="4831378A"/>
    <w:rsid w:val="4C554710"/>
    <w:rsid w:val="55FE1F69"/>
    <w:rsid w:val="5B5C69DF"/>
    <w:rsid w:val="5E191341"/>
    <w:rsid w:val="5FAA7E62"/>
    <w:rsid w:val="60A044A2"/>
    <w:rsid w:val="623E2347"/>
    <w:rsid w:val="64656175"/>
    <w:rsid w:val="646D3800"/>
    <w:rsid w:val="6CA507EE"/>
    <w:rsid w:val="6E847DFA"/>
    <w:rsid w:val="6EB91EE8"/>
    <w:rsid w:val="710E47B6"/>
    <w:rsid w:val="71257034"/>
    <w:rsid w:val="721111E7"/>
    <w:rsid w:val="76A8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2BE1"/>
  <w15:docId w15:val="{AF10E1FF-911A-443C-ACF7-ADA5BF21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character" w:styleId="a9">
    <w:name w:val="Hyperlink"/>
    <w:basedOn w:val="a0"/>
    <w:uiPriority w:val="99"/>
    <w:semiHidden/>
    <w:unhideWhenUsed/>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34"/>
    <w:qFormat/>
    <w:pPr>
      <w:ind w:firstLineChars="200" w:firstLine="420"/>
    </w:pPr>
  </w:style>
  <w:style w:type="paragraph" w:customStyle="1" w:styleId="self">
    <w:name w:val="self正文一级标题"/>
    <w:basedOn w:val="aa"/>
    <w:qFormat/>
    <w:pPr>
      <w:spacing w:beforeLines="100" w:before="100" w:afterLines="50" w:after="50" w:line="360" w:lineRule="auto"/>
      <w:ind w:leftChars="200" w:left="420" w:firstLineChars="0" w:firstLine="0"/>
      <w:jc w:val="left"/>
    </w:pPr>
    <w:rPr>
      <w:rFonts w:eastAsia="黑体"/>
      <w:sz w:val="30"/>
    </w:rPr>
  </w:style>
  <w:style w:type="paragraph" w:customStyle="1" w:styleId="self0">
    <w:name w:val="self二级标题"/>
    <w:basedOn w:val="self1"/>
    <w:qFormat/>
    <w:pPr>
      <w:spacing w:beforeLines="50" w:before="50"/>
      <w:ind w:leftChars="200" w:left="420" w:firstLineChars="0" w:firstLine="0"/>
      <w:jc w:val="left"/>
    </w:pPr>
    <w:rPr>
      <w:rFonts w:eastAsia="黑体"/>
      <w:sz w:val="28"/>
    </w:rPr>
  </w:style>
  <w:style w:type="paragraph" w:customStyle="1" w:styleId="self1">
    <w:name w:val="self正文格式"/>
    <w:basedOn w:val="a"/>
    <w:qFormat/>
    <w:pPr>
      <w:spacing w:line="360" w:lineRule="auto"/>
      <w:ind w:firstLineChars="200" w:firstLine="1440"/>
    </w:pPr>
    <w:rPr>
      <w:rFonts w:eastAsia="宋体"/>
      <w:sz w:val="24"/>
    </w:rPr>
  </w:style>
  <w:style w:type="paragraph" w:customStyle="1" w:styleId="self2">
    <w:name w:val="self参考文献"/>
    <w:basedOn w:val="self1"/>
    <w:qFormat/>
    <w:pPr>
      <w:ind w:firstLineChars="0" w:firstLine="0"/>
      <w:jc w:val="left"/>
    </w:pPr>
  </w:style>
  <w:style w:type="paragraph" w:customStyle="1" w:styleId="WPSOffice1">
    <w:name w:val="WPSOffice手动目录 1"/>
    <w:qFormat/>
  </w:style>
  <w:style w:type="paragraph" w:customStyle="1" w:styleId="WPSOffice2">
    <w:name w:val="WPSOffice手动目录 2"/>
    <w:pPr>
      <w:ind w:leftChars="200" w:left="200"/>
    </w:pPr>
  </w:style>
  <w:style w:type="character" w:customStyle="1" w:styleId="a4">
    <w:name w:val="批注框文本 字符"/>
    <w:basedOn w:val="a0"/>
    <w:link w:val="a3"/>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9CB610-4E55-487B-9177-AF7AA764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暄翊</dc:creator>
  <cp:lastModifiedBy>陈 暄翊</cp:lastModifiedBy>
  <cp:revision>47</cp:revision>
  <cp:lastPrinted>2020-10-21T04:19:00Z</cp:lastPrinted>
  <dcterms:created xsi:type="dcterms:W3CDTF">2020-10-20T12:11:00Z</dcterms:created>
  <dcterms:modified xsi:type="dcterms:W3CDTF">2020-10-26T04:59:00Z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