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文档网格验证</w:t>
      </w:r>
    </w:p>
    <w:p>
      <w:r>
        <w:t>左对齐</w:t>
      </w:r>
    </w:p>
    <w:p>
      <w:r>
        <w:t>居中</w:t>
      </w:r>
    </w:p>
    <w:p>
      <w:r>
        <w:t>右对齐</w:t>
      </w:r>
    </w:p>
    <w:p>
      <w:r>
        <w:t>两端对齐：这是用于观察两端对齐效果的脱敏示例文字。</w:t>
      </w:r>
    </w:p>
    <w:p>
      <w:r>
        <w:t>分散对齐：这是用于观察分散对齐效果的脱敏示例文字。</w:t>
      </w:r>
    </w:p>
    <w:p>
      <w:r>
        <w:t>主标题格式</w:t>
      </w:r>
    </w:p>
    <w:p>
      <w:r>
        <w:t>一级标题格式</w:t>
      </w:r>
    </w:p>
    <w:p>
      <w:r>
        <w:t>二级标题格式</w:t>
      </w:r>
    </w:p>
    <w:p>
      <w:r>
        <w:t>三级标题格式：1.测试</w:t>
      </w:r>
    </w:p>
    <w:p>
      <w:r>
        <w:t>四级标题格式：（1）测试</w:t>
      </w:r>
    </w:p>
    <w:p>
      <w:r>
        <w:t>正文格式：仿宋三号、首行缩进 2 字符、固定行距 28 磅。</w:t>
      </w:r>
    </w:p>
    <w:p>
      <w:r>
        <w:t>这是 Chinese English 123456 与中文混合排版测试。</w:t>
      </w:r>
    </w:p>
    <w:p>
      <w:r>
        <w:t>测试两端对齐。</w:t>
      </w:r>
    </w:p>
    <w:p>
      <w:r>
        <w:t>测试分散对齐。</w:t>
      </w:r>
    </w:p>
    <w:p>
      <w:r>
        <w:t>重复段落</w:t>
      </w:r>
    </w:p>
    <w:p>
      <w:r>
        <w:t>重复段落</w:t>
      </w:r>
    </w:p>
    <w:p/>
    <w:p>
      <w:r>
        <w:t>称呼格式：各位同志：</w:t>
      </w:r>
    </w:p>
    <w:p>
      <w:r>
        <w:t>日期行格式：2026年7月30日</w:t>
      </w:r>
    </w:p>
    <w:p>
      <w:r>
        <w:t>作者行格式：测试作者</w:t>
      </w:r>
    </w:p>
    <w:p>
      <w:r>
        <w:t>职务姓名格式：测试职务  测试姓名</w:t>
      </w:r>
    </w:p>
    <w:p>
      <w:r>
        <w:t>居中小标题格式</w:t>
      </w:r>
    </w:p>
    <w:p>
      <w:r>
        <w:t>结束语格式</w:t>
      </w:r>
    </w:p>
    <w:p>
      <w:r>
        <w:t>名词解释条目格式：测试名词是脱敏示例。</w:t>
      </w:r>
    </w:p>
    <w:p>
      <w:r>
        <w:t>段前 1 行、段后 0 行</w:t>
      </w:r>
    </w:p>
    <w:p>
      <w:r>
        <w:t>附件说明格式：附件：1.测试材料</w:t>
      </w:r>
    </w:p>
    <w:p>
      <w:r>
        <w:t>附件说明续项格式：2.测试材料</w:t>
      </w:r>
    </w:p>
    <w:p>
      <w:r>
        <w:t>附件正文标记格式：附件1</w:t>
      </w:r>
    </w:p>
    <w:p>
      <w:r>
        <w:t>附件正文标题格式</w:t>
      </w:r>
    </w:p>
    <w:p>
      <w:r>
        <w:t>附件正文格式：这是脱敏附件正文。</w:t>
      </w:r>
    </w:p>
    <w:p>
      <w:r>
        <w:t>落款署名格式：测试单位</w:t>
      </w:r>
    </w:p>
    <w:p>
      <w:r>
        <w:t>落款日期格式：2026年7月30日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</w:sectPr>
      </w:pPr>
    </w:p>
    <w:p>
      <w:r>
        <w:t>页面设置：A4、四边距、固定 28 pt 行距、目标每页 22 行；不强制每行 28 字符，字符网格关闭。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</w:sectPr>
      </w:pPr>
    </w:p>
    <w:p>
      <w:r>
        <w:t>横向分节测试：此页将在自动测试时设置为横向页面。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