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739" w:after="0"/>
        <w:rPr>
          <w:color w:val="auto"/>
          <w:sz w:val="44"/>
          <w:szCs w:val="44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44"/>
          <w:szCs w:val="44"/>
          <w:rFonts w:ascii="Calibri" w:eastAsia="宋体" w:hAnsi="宋体" w:cs="宋体"/>
        </w:rPr>
        <w:t>软考2019下半年软件设计师上午真题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1、在cpu内外常需设置多级高速缓存cache，主要目的是（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A、扩大主存的存储容量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B、提高cpu访问主存数据或指令的效率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C、扩大存储系统的存量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D、提高cpu访问内外存储器的速度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2、某系统的可靠性结构框图如下图所示，假设部件1、2、3的可靠度分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别为0.90；0.80；0.80（部件2、3为冗余系统）若要求该系统的可靠度不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小于0.85，则进行系统设计时，部件4的可靠度至少应为（ ）。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4210685" cy="482028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4596_4063064/fImage16986224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4820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3、计算机运行过程中，进行中断处理时需保存现场，其目的是（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A、防止丢失中断处理程序的数据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B、防止对其他程序的数据造成破坏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C、能正确返回到被中断的程序继续执行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D、能为中断处理程序提供所需的数据</w:t>
      </w:r>
    </w:p>
    <w:p>
      <w:pPr>
        <w:jc w:val="left"/>
        <w:spacing w:lineRule="auto" w:line="720"/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br/>
      </w:r>
    </w:p>
    <w:p>
      <w:pPr>
        <w:jc w:val="left"/>
        <w:spacing w:lineRule="auto" w:line="720"/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  <w:t>需要了解更多真题以及解析</w:t>
      </w:r>
      <w:r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  <w:t>可以加软考交流群732120554，不定期更新。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4、内存按字节编址，地址从A0000H到CFFFFH的内存，共存（  ）字节，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若用存储容量为64k*8bit的存储器芯片构成该内存空间，至少需要（  ）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片。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A、80k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B、96 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C、160 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D、192 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A、2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D、8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5、执行指令时，将每一节指令都分解为取指、分析和执行三步，已知取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指时间t取指=5△t，分析时间t分析= 2△t.执行时间t执行= 3△t如果按照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br/>
      </w:r>
      <w:r>
        <w:rPr>
          <w:sz w:val="20"/>
        </w:rPr>
        <w:drawing>
          <wp:inline distT="0" distB="0" distL="0" distR="0">
            <wp:extent cx="1915160" cy="2006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4596_4063064/fImage172423846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01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br/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重叠的流水线方式执行指令，从头到尾执行完500条指令需（ ）△t.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A、2500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B、2505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C、2510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D、2515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6、下列协议中，与电子邮箱服务的安全性无关的是（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A、SSL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B、HTTPS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C、MIME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D、PGP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7、下列算法中，不属于公开密钥加密算法的是（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A、ECC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B、DSA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C、RSA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D、DES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8、kerberos系统中可通过在报文中加入（  ）来防止重放攻击。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A、会话密钥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B、时间戳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C、用户ID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D、私有密钥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9、某电子商务网站向CA申请了数字证书，用户可以通过使用（  ）验证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（  ）的真伪来确定该网站的合法性。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A、CA的公钥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B、CA的签名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C、网站的公钥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D、网站的私钥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A、CA的公钥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B、CA的签名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C、网站的公钥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D、网站的私钥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10、李某受非任职单位委托，利用该单位实验室实验材料和技术资料开发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了一项软件产品，对该软件的权利归属，表达正确的是（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A、该软件属于委托单位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B、若该单位与李某对软件的归属有特别的约定，则遵从约定；无约定的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原则上归属于李某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C、取决于该软件是否属于单位分派给李某的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D、无论李某与该单位有无特别约定，该软件属于李某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11、李工是某软件公司的软件设计师，每当软件开发完成均按公司规定申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请软件著作权，该软件的著作权（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A、应由李工享有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B、应由公司和李工共同享有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C、应由公司享有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D、除署名权以外，著作权的其他权利由李工享有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12、某考试系统的部分功能描述如下，审核考生报名表，通过审核的考生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登录系统，系统自动为其生成一套试题，考试中心提供标准答案，问卷老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师问卷，提交考生成绩，考生查看自己的成绩。若用数据流图对该系统进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行建模，则（  ）不是外部实体。.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A、考生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B、考试中心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C、问卷老师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D、试题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13、以下关于软件设计原则的叙述中，不正确的是（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A、系统需要划分多个模块，模块的规模越小越好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B、考虑信息隐蔽，模块内部的数据不能让其他模块直接访问模块独立性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要好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C、尽可能高内聚和低耦合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D、采用过程抽象和数据抽象设计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14、某模块中各个处理元素都密切相关于同一功能且必须顺序执行，前一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处理元素的输出就是下一处理元素的输入，则该模块的内聚类型为（  ）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内聚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A、过程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B、时间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C、顺序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D、逻辑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15、下图是一个软件项目的活动图，其中顶点表示项目里程碑，连接顶点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的边表示包含的活动。边上的权重表示活动的持续时间（天），则里程碑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（  ）不在关键路径上。在其他活动都按时完成的情况下，活动BE最多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可以晚 （  ）  天开始而不影响工期。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4725035" cy="164846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4596_4063064/fImage1082324633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1649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A、B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C、D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D、J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C、2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16、以下关于软件风险的叙述中，不正确的是（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A、风险是可能发生的事件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B、如果发生风险，风险的本质、范围和时间可能会影响风险所产生的后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果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C、如果风险可以预测，可以避免其发生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D、可以对风险进行控制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17、将编译器的工作过程划分为词法分析，语义分析，中间代码生成，代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码优化和目标代码生成时，语法分析阶段的输入是（  ）若程序中的括号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不配对，则会在（  ）阶段检查出错误。 A、记号流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B、字符流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C、源程序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D、分析树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A、词法分析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B、语法分析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C、语义分析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D、目标代码生成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18、表达式（a-b）*（c+d）的后缀式（逆波兰式）是（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A、abcd-+*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B、ab-c+d*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C、abc-d/-*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D、ab-cd+*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19、进程p1、p2、p3、p4和p5的前趋图如下所示：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3534410" cy="1515110"/>
            <wp:effectExtent l="0" t="0" r="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4596_4063064/fImage571425650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515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若用PV操作控制这5个进程的同步与互斥的程序如下，那么程序中的空①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和空②处应分别为（  ）；空③和空④处应分别为（  ）；空⑤和空⑥处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应分别为（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A、V（S1）和P（S2）P（S3）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B、P（S1）和V（S1）V（S2）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C、V（S1）和V（S2）V（S3）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D、P（S1）和V（S1）P（S2）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A、V（S4）V（S5）和P（S3）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B、V（S3）V（S4）和V（S5）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C、P（S4）P（S5）和V（S5）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D、P（S4）P（S5）和V（S4）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A、P（S6）和P（S5）V（S6）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B、V（S5）和V（S5）V（S6）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C、P（S6）和P（S5）P（S6）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D、V（S6）和P（S5）P（S6）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20、以下关于I/O软件的叙述中，正确的是（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A、I/O软件开放了I/O操作实现的细节，方便用户使用I/O设备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B、I/O软件隐藏了I/O操作实现的细节，向用户提供物理接口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C、I/O软件隐藏了I/O操作实现的细节，方便用户使用I/O设备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D、I/O软件开放了I/O操作实现的细节，用户可以使用逻辑地址访问I/O设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21、在磁盘调度管理中通常（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A、先进行旋转调度，再进行移臂调度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B、在访问不同柱面的信息时，只需要进行旋转调度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C、先进行移臂调度，再进行旋转调度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D、在访问不同磁盘的信息时，只需要进行移臂调度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22、假设磁盘臂位于15号柱面上，进程的请求序列如下表表示，如果采用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最短移臂调度算法，那么系统的响应序列应为（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4610735" cy="1896110"/>
            <wp:effectExtent l="0" t="0" r="0" b="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4596_4063064/fImage13169269169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1896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A、①②③④⑤⑥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B、⑤①②④③⑥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C、②③④⑤①⑥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D、④②③⑤①⑥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23、敏捷开发方法scrum的步骤不包括（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A、Product Backlog B、Refactoring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br/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C、Sprint Backlog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D、Sprint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24、以下关于CMM的叙述中，不正确的是（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A、CMM是指软件过程能力成熟度模型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B、CMM根据软件过程的不同成熟度划分了5个等级，其中，1级被认为成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熟度最高，5级被认为成熟度最低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C、CMMI的任务是将已有的几个CMM模型结合在一起，使之构成"集成模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型"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D、采用更成熟的CMM模型，一般来说可以提高最终产品的质量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25、ISO/IEC软件质量模型中，易使用性是指与使用所需的努力由一组规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定或隐含的用户对这样使用所作的个别评价有关的一组属性，其易使用性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的子特性不包括（  ）。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A、易理解性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B、易学性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C、易分析性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D、易操作性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26、（  ）不是采用MVC（模型-视图-控制器）体系结构进行软件系统开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发的优点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A、有利于代码重用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B、提高系统的运行效率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C、提高系统的开发效率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D、提高系统的可维护性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27、以下关于各类文档撰写阶段的叙述中，不正确的是（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A、软件需求规格说明书在需求分析阶段撰写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B、概要设计规格说明书在设计阶段撰写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C、测试设计必须在测试阶段撰写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D、测试分析报告在测试阶段撰写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28、下图用白盒测试方法进行测试，图中有（  ）条路径采用McCabe度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量计算该程序图的环路复杂性为（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3448685" cy="3867785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4596_4063064/fImage1518027572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3868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B、4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D、6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B、4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D、6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29、以下关于软件维护的叙述中，不正确的是（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A、软件维护解决软件产品交付用户之后进行中发生的各种问题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B、软件维护期通常比开发期长得多，投入也大得多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C、软件可维护性是软件开发阶段各个时期的关键目标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D、相对于软件开发任务而言，软件维护工作要简单得多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30、一个类中成员变量和成员函数有时也可以分别被称为（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A、属性和活动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B、值和方法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C、数据和活动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D、属性和方法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31、采用面向对象方法进行系统开发时，需要对两者之间关系会建新类的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A、汽车和座位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B、主人和宠物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C、医生和病人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D、部门和员工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32、进行面向对象系统设计时，软件实体（类、模块、函数等）应该是可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以扩展但不可修改的，这属于（  ）设计原则。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A、共同重用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B、开放封闭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C、接口分离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D、共同封闭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33、（  ）绑定是指在运行时把过程调用和响应调用所需要执行的代码加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以结合。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A、动态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B、过载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C、静态.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D、参数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34、以下关于UML状态图的叙述中，不正确的是（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A、活动可以在状态内执行，也可以在迁移时执行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B、若事件触发一个没有特定监护条件的迁移，则对象离开当前状态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C、迁移可以包含事件触发器，监护条件和状态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D、事件触发迁移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35、下图所示UML图为（  ），有关该图的叙述中，不正确的是（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2800985" cy="1115060"/>
            <wp:effectExtent l="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4596_4063064/fImage399728147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11156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A、对象图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B、类图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C、组件图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D、部署图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A、如果B的一个实例被删除，所有包含A的实例都被删除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B、A的一个实例可以与B的一个实例关联.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C、B的一个实例被唯一的一个A的实例所包含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D、B的一个实例可与B的另外两个实例关联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36、欲开发一个绘图软件，要求使用不同的绘图程序绘制不同的图形，该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绘图软件的扩展性要求将不断扩充新的图形和新的绘图程序，以绘制直线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和图形为例，得到如下图所示的类图，该设计采用（  ）模式将抽象部分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与其实现部分分离，使它们都可以独立的变化。其中 （  ）  定义了实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现类接口，该模式适用于 （  ）  的情况，该模式属于 （  ）  模式。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4258310" cy="2296160"/>
            <wp:effectExtent l="0" t="0" r="0" b="0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4596_4063064/fImage1557629935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296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A、适配器（ adapten）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B、装饰（Decorator）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C、桥接（Bridge）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D、组合（ composite ） A、Shape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br/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B、Circle和Rectangle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C、V1Drawing和V2Drawing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D、Drawing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A、不希望在抽象和它的实现部分之间有一个固定判定关系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B、想表示对象的部分-整体层次结构.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C、想使用一个已经存在的类，而它的接口不符合要求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D、在不影响其他对象的情况下，以动态透明的方式给单个对象添加职责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A、创建型对象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B、结构型对象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C、行为型对象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D、结构型类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37、给定关系R（U，Fr）其中属性属U={A，B，C，D}，函数依赖集Fr=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{A→BC，B→D}关系S（U，Fs），其中属性集U={ACE}，函数依赖集Fs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={A→C，C→E}R和S的主键分别为（  ），关于Fr和Fs的叙述，正确的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A、A和A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B、AB和A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C、A和AC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D、AB和AC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A、Fr蕴含A→B，A→C，但Fr不存在传递依赖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B、Fs蕴含A→E，Fs存在传递依赖，但Fr不存在传递依赖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C、Fr，Fs分别蕴含A→D，A→E，故Fr，Fs都存在传递依赖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D、Fr蕴含A→D，Fr存在传递依赖，但是Fs不存在传递依赖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38、给定关系R（A，B，CD）和S（B，C，E，F）与关系代数表达式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2058035" cy="381635"/>
            <wp:effectExtent l="0" t="0" r="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Administrator/AppData/Roaming/JisuOffice/ETemp/4596_4063064/fImage220930696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38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等价的SQL语句如下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SELECT（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FROM R，S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（  ）；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A、 R.A，R.B，S.F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B、 R.A，S.B，S.E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C、R.A，S.E，S.F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D、R.A，S.B，S.F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A、WHERE R.B=S.B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B、HAVING R.B=S.B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C、WHERE R.B=S.E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D、HAVING R.B=S.E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39、事务的（  ）是指，当某个事务提交（COMMIT）后，对数据库的更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新操作可能还停留在服务器磁盘缓冲区而未写入到磁盘时，即使系统发生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障碍事务的执行结果仍不会丢失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A、原子性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B、一致性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C、隔离性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D、持久性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40、对于一个n阶的对称矩阵A，将其下三角区域（含主对角线）的元素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按行存储在一维数组中，设元素A[i][y]存放在S[k]中，且S[1]=A[0][0]，则R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与i，y（i&lt;=y）的对应关系是（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A、K=i（i+1）/2+y-1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B、k=i（i+1）/2+y+1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C、K=i（i-1）/2+y-1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D、k=i（i-1）/2+y-1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41、某二叉树的中序，先序遍历序列分别为{20，30，10，50，40}，{10，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20，30，40，50}则该二叉树的后序遍历序列为（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A、50，40，30，20，10.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B、30，20，10，50，40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C、30，20，50，40，10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D、20，30，10，40，50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42、某树共有n个结点，其中所有分支结点的度为k（即每个非叶子结点的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子树数目），则该树中叶子结点的个数为（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A、（n（k+1）-1）/k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B、（n（k+1）+1）/k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C、（n（k-1）+1）/k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D、（n（k-1）-1）/k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43、对于如下所示的有向图，其邻接矩阵是一个（  ）的矩阵，采用邻接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链表存储时顶点的表结点个数为2，顶点5的表结点个数为0，顶点2和3的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表结点个数分別为（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3724910" cy="1419860"/>
            <wp:effectExtent l="0" t="0" r="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Administrator/AppData/Roaming/JisuOffice/ETemp/4596_4063064/fImage7243314464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1420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A、5*5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B、5*7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C、7*5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D、7*7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A、2.1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B、2.2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C、3.4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D、4.3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44、对N个数排序，最坏情况下时间复杂度最低的算法是（  ）排序算法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A、插入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B、冒泡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C、归并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D、快速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45、采用贪心算法保证能求得最优解的问题是（  ）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A、0-1背包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B、矩阵链乘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C、最长公共子序列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D、邻分（分数）背包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46、已知某文档包含5个字符。每个字符出现的频率如下表所示。采用霍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夫曼编码对该文档压缩存储，则单词“cade”的编码为（  ），文档的压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缩比为（  ） 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z w:val="20"/>
        </w:rPr>
        <w:drawing>
          <wp:inline distT="0" distB="0" distL="0" distR="0">
            <wp:extent cx="5029835" cy="943610"/>
            <wp:effectExtent l="0" t="0" r="0" b="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JisuOffice/ETemp/4596_4063064/fImage6507325705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944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A、1110110101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B、1100111101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C、1110110100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D、1100111100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A、20%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B、25%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C、27%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D、30%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47、在TCP/IP网络中，建立连接进行可靠通信是在（  ）完成中，此功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能在OSI/RM中是在（  ）层来实现的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A、网络层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B、数据链路云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C、应用层.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D、传输层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A、传输层.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B、会话层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C、表示层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D、网络层.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48、IPV6的地址空间是IPV4的（  ）倍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A、4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B、96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C、128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D、296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49、下列无线通信技术中，通信距离最短的是（  ） A、蓝牙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B、窄带微波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C、CDMA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D、蜂窝通信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50、在发送电子邮件附加多媒体数据时需采用（  ）协议来支持邮件传输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A、MIME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B、SMIP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C、POP3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D、IMAP4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51、You are developing a sevver-side enterprise application. It must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support a variety of different clients including desktop browsers , mobile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browsers and native mobile applications. The application might also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expose an API for 3rd parties to customer. It might also（  ）with other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applications via either web services or a message broker. The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application handles requests（HTTP requests and messages）by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executing business logic；accessing a databse；exchanging messages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with other systems；and returning a HTML /JSON/XML （  ）  . There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are logical components corresponding to different functional areas of the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application.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What's the application' s deployment architecture?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Define an architecture that structures the application as a set of （  ） 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，collaborating services. This approach corresponds to the Y-axis of the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ScaleCube. Each service is； Flighly maintainable and testable-enables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rapid and frequent development and deployment.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Loosely coupled with other services-enables a team to work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independently（the majority of time on their servicers）without being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impouted by changes to other services and without affecting other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services.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（  ）  deployable-enable a team to deploy their services without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having to cortdinate with other teams.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Capable of being developed by a small team-essential for high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productivity by avoiding the high communication head of large teams.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Services （  ）  using either synchronous protocols such as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HTTP/REST or a synchronous protocols such as AMQP. Services can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be developed and deployed independently of one another. Each service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has its own database in order to be decoupled from other services. Data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consistency between services is maintained using some particular </w:t>
      </w: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pattern.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A、integrate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B、Coordinate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C、cooperate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D、Communicate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A、request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B、response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C、text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D、File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A、loosely coupled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B、loosely cohesion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C、High coupled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 xml:space="preserve">D、Highly cohesion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A、Dependently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B、Independently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C、Coordinately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D、Integratedly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A、interoprate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B、coordinate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C、communicate</w:t>
      </w:r>
    </w:p>
    <w:p>
      <w:pPr>
        <w:jc w:val="left"/>
        <w:spacing w:lineRule="auto" w:line="720"/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</w:pPr>
      <w:r>
        <w:rPr>
          <w:spacing w:val="0"/>
          <w:i w:val="0"/>
          <w:b w:val="0"/>
          <w:color w:val="1A1A1A"/>
          <w:sz w:val="28"/>
          <w:szCs w:val="28"/>
          <w:rFonts w:ascii="Helvetica Neue" w:eastAsia="-apple-system" w:hAnsi="-apple-system" w:cs="-apple-system"/>
        </w:rPr>
        <w:t>D、depend</w:t>
      </w:r>
    </w:p>
    <w:p>
      <w:pPr>
        <w:jc w:val="left"/>
        <w:spacing w:lineRule="auto" w:line="720"/>
        <w:rPr>
          <w:b w:val="1"/>
          <w:color w:val="auto"/>
          <w:sz w:val="28"/>
          <w:szCs w:val="28"/>
          <w:rFonts w:ascii="Calibri" w:eastAsia="宋体" w:hAnsi="宋体" w:cs="宋体"/>
        </w:rPr>
      </w:pPr>
      <w:r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  <w:t>需要了解更多真题以及解析</w:t>
      </w:r>
      <w:r>
        <w:rPr>
          <w:spacing w:val="0"/>
          <w:i w:val="0"/>
          <w:b w:val="1"/>
          <w:color w:val="1A1A1A"/>
          <w:sz w:val="28"/>
          <w:szCs w:val="28"/>
          <w:rFonts w:ascii="Helvetica Neue" w:eastAsia="-apple-system" w:hAnsi="-apple-system" w:cs="-apple-system"/>
        </w:rPr>
        <w:t>可以加软考交流群732120554，不定期更新。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9862241.jpeg"></Relationship><Relationship Id="rId6" Type="http://schemas.openxmlformats.org/officeDocument/2006/relationships/image" Target="media/fImage1724238467.jpeg"></Relationship><Relationship Id="rId7" Type="http://schemas.openxmlformats.org/officeDocument/2006/relationships/image" Target="media/fImage10823246334.jpeg"></Relationship><Relationship Id="rId8" Type="http://schemas.openxmlformats.org/officeDocument/2006/relationships/image" Target="media/fImage5714256500.jpeg"></Relationship><Relationship Id="rId9" Type="http://schemas.openxmlformats.org/officeDocument/2006/relationships/image" Target="media/fImage13169269169.jpeg"></Relationship><Relationship Id="rId10" Type="http://schemas.openxmlformats.org/officeDocument/2006/relationships/image" Target="media/fImage15180275724.jpeg"></Relationship><Relationship Id="rId11" Type="http://schemas.openxmlformats.org/officeDocument/2006/relationships/image" Target="media/fImage3997281478.jpeg"></Relationship><Relationship Id="rId12" Type="http://schemas.openxmlformats.org/officeDocument/2006/relationships/image" Target="media/fImage15576299358.jpeg"></Relationship><Relationship Id="rId13" Type="http://schemas.openxmlformats.org/officeDocument/2006/relationships/image" Target="media/fImage2209306962.jpeg"></Relationship><Relationship Id="rId14" Type="http://schemas.openxmlformats.org/officeDocument/2006/relationships/image" Target="media/fImage7243314464.jpeg"></Relationship><Relationship Id="rId15" Type="http://schemas.openxmlformats.org/officeDocument/2006/relationships/image" Target="media/fImage6507325705.jpeg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35</Pages>
  <Paragraphs>0</Paragraphs>
  <Words>678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