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Alerta Satipo</w:t>
      </w:r>
    </w:p>
    <w:p>
      <w:pPr>
        <w:pStyle w:val="Heading1"/>
      </w:pPr>
      <w:r>
        <w:t>Guía de instalación y configuración</w:t>
      </w:r>
    </w:p>
    <w:p>
      <w:r>
        <w:t>Windows · PowerShell · Supabase</w:t>
        <w:br/>
        <w:t>Versión 1.0 / 25 de septiembre de 2026</w:t>
      </w:r>
    </w:p>
    <w:p>
      <w:r>
        <w:drawing>
          <wp:inline xmlns:a="http://schemas.openxmlformats.org/drawingml/2006/main" xmlns:pic="http://schemas.openxmlformats.org/drawingml/2006/picture">
            <wp:extent cx="5486400" cy="2783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s_insta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Procedimiento para ejecutar el proyecto existente o preparar un entorno independiente. Incluye verificaciones, resolución de errores y publicación opcional.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Alcance y elección del entorno</w:t>
      </w:r>
    </w:p>
    <w:p>
      <w:r>
        <w:t>2. Requisitos previos</w:t>
      </w:r>
    </w:p>
    <w:p>
      <w:r>
        <w:t>3. Descargar e instalar dependencias</w:t>
      </w:r>
    </w:p>
    <w:p>
      <w:r>
        <w:t>4. Configurar la conexión local</w:t>
      </w:r>
    </w:p>
    <w:p>
      <w:r>
        <w:t>5. Ruta A — Usar la base existente</w:t>
      </w:r>
    </w:p>
    <w:p>
      <w:r>
        <w:t>6. Ruta B — Preparar un proyecto vacío</w:t>
      </w:r>
    </w:p>
    <w:p>
      <w:r>
        <w:t>7. Iniciar la aplicación</w:t>
      </w:r>
    </w:p>
    <w:p>
      <w:r>
        <w:t>8. Validar la instalación</w:t>
      </w:r>
    </w:p>
    <w:p>
      <w:r>
        <w:t>9. Publicación opcional en Firebase</w:t>
      </w:r>
    </w:p>
    <w:p>
      <w:r>
        <w:t>10. Solución de problemas</w:t>
      </w:r>
    </w:p>
    <w:p>
      <w:r>
        <w:t>11. Criterios de finalización y referencias</w:t>
      </w:r>
    </w:p>
    <w:p>
      <w:r>
        <w:br w:type="page"/>
      </w:r>
    </w:p>
    <w:p>
      <w:pPr>
        <w:pStyle w:val="Heading1"/>
      </w:pPr>
      <w:r>
        <w:t>1. Alcance y elección del entorno</w:t>
      </w:r>
    </w:p>
    <w:p>
      <w:r>
        <w:t>Esta guía instala el panel administrativo existente: HTML, CSS y JavaScript, autenticación y PostgreSQL en Supabase. Firebase Hosting aloja la versión publicada. No se instala Express ni una arquitectura hexagonal: esa propuesta corresponde a documentación de diseño independiente.</w:t>
      </w:r>
    </w:p>
    <w:p>
      <w:r>
        <w:t>Ruta A — Base existente: para integrantes autorizados que ejecutarán el proyecto localmente utilizando la base compartida. No ejecutar migraciones, importar registros ni crear cuentas.</w:t>
      </w:r>
    </w:p>
    <w:p>
      <w:r>
        <w:t>Ruta B — Proyecto nuevo: para un entorno independiente y vacío de Supabase. Crear el esquema y cargar la muestra en el orden descrito. Los estados que se cambien en la ruta A afectan a la base compartida; utilizar B para pruebas aisladas.</w:t>
      </w:r>
    </w:p>
    <w:p>
      <w:r>
        <w:t>El resultado esperado es un acceso exclusivo para administradores, 300 lecturas históricas, seis nodos virtuales y sus casos y tareas demostrativas. No representa sensores físicos conectados ni reparaciones reales.</w:t>
      </w:r>
    </w:p>
    <w:p>
      <w:r>
        <w:br w:type="page"/>
      </w:r>
    </w:p>
    <w:p>
      <w:pPr>
        <w:pStyle w:val="Heading1"/>
      </w:pPr>
      <w:r>
        <w:t>2. Requisitos previos</w:t>
      </w:r>
    </w:p>
    <w:p>
      <w:pPr>
        <w:pStyle w:val="ListBullet"/>
      </w:pPr>
      <w:r>
        <w:t>Git y acceso al repositorio privado de GitHub.</w:t>
      </w:r>
    </w:p>
    <w:p>
      <w:pPr>
        <w:pStyle w:val="ListBullet"/>
      </w:pPr>
      <w:r>
        <w:t>Node.js 22 actualizado a una versión de mantenimiento reciente, con npm. El proyecto usa --env-file-if-exists; las primeras versiones de Node 22 pueden no reconocer esa opción.</w:t>
      </w:r>
    </w:p>
    <w:p>
      <w:pPr>
        <w:pStyle w:val="ListBullet"/>
      </w:pPr>
      <w:r>
        <w:t>Python 3.10 o superior; el servidor usa Path.is_relative_to. La preparación de datos no requiere paquetes Python adicionales.</w:t>
      </w:r>
    </w:p>
    <w:p>
      <w:pPr>
        <w:pStyle w:val="ListBullet"/>
      </w:pPr>
      <w:r>
        <w:t>Visual Studio Code u otro editor, navegador e Internet para consultar Supabase.</w:t>
      </w:r>
    </w:p>
    <w:p>
      <w:pPr>
        <w:pStyle w:val="ListBullet"/>
      </w:pPr>
      <w:r>
        <w:t>Ruta A: URL y clave pública del proyecto, más una cuenta administrativa existente del aplicativo. Pertenecer al equipo de Supabase no otorga automáticamente acceso al panel.</w:t>
      </w:r>
    </w:p>
    <w:p>
      <w:pPr>
        <w:pStyle w:val="ListBullet"/>
      </w:pPr>
      <w:r>
        <w:t>Ruta B: permisos para crear y administrar un proyecto Supabase y una cuenta de aplicación autorizada por el responsable del entorno.</w:t>
      </w:r>
    </w:p>
    <w:p>
      <w:r>
        <w:t>Comprobar las herramientas en una terminal nueva:</w:t>
      </w:r>
    </w:p>
    <w:p>
      <w:pPr>
        <w:spacing w:after="0"/>
      </w:pPr>
      <w:r>
        <w:rPr>
          <w:rFonts w:ascii="Consolas" w:hAnsi="Consolas"/>
          <w:sz w:val="16"/>
        </w:rPr>
        <w:t>git --version</w:t>
      </w:r>
    </w:p>
    <w:p>
      <w:pPr>
        <w:spacing w:after="0"/>
      </w:pPr>
      <w:r>
        <w:rPr>
          <w:rFonts w:ascii="Consolas" w:hAnsi="Consolas"/>
          <w:sz w:val="16"/>
        </w:rPr>
        <w:t>node --version</w:t>
      </w:r>
    </w:p>
    <w:p>
      <w:pPr>
        <w:spacing w:after="0"/>
      </w:pPr>
      <w:r>
        <w:rPr>
          <w:rFonts w:ascii="Consolas" w:hAnsi="Consolas"/>
          <w:sz w:val="16"/>
        </w:rPr>
        <w:t>npm --version</w:t>
      </w:r>
    </w:p>
    <w:p>
      <w:pPr>
        <w:spacing w:after="0"/>
      </w:pPr>
      <w:r>
        <w:rPr>
          <w:rFonts w:ascii="Consolas" w:hAnsi="Consolas"/>
          <w:sz w:val="16"/>
        </w:rPr>
        <w:t>python --version</w:t>
      </w:r>
    </w:p>
    <w:p>
      <w:r>
        <w:t>Resultado esperado: cada comando muestra su versión. Si PowerShell bloquea npm.ps1, utilizar npm.cmd en lugar de npm; no es necesario cambiar globalmente la política de ejecución. No se requiere Docker ni PostgreSQL local para la ruta documentada con Supabase alojado.</w:t>
      </w:r>
    </w:p>
    <w:p>
      <w:r>
        <w:br w:type="page"/>
      </w:r>
    </w:p>
    <w:p>
      <w:pPr>
        <w:pStyle w:val="Heading1"/>
      </w:pPr>
      <w:r>
        <w:t>3. Descargar e instalar dependencias</w:t>
      </w:r>
    </w:p>
    <w:p>
      <w:r>
        <w:t>En una carpeta de trabajo, ejecutar:</w:t>
      </w:r>
    </w:p>
    <w:p>
      <w:pPr>
        <w:spacing w:after="0"/>
      </w:pPr>
      <w:r>
        <w:rPr>
          <w:rFonts w:ascii="Consolas" w:hAnsi="Consolas"/>
          <w:sz w:val="16"/>
        </w:rPr>
        <w:t>git clone https://github.com/76778920-tech/alerta-satipo.git</w:t>
      </w:r>
    </w:p>
    <w:p>
      <w:pPr>
        <w:spacing w:after="0"/>
      </w:pPr>
      <w:r>
        <w:rPr>
          <w:rFonts w:ascii="Consolas" w:hAnsi="Consolas"/>
          <w:sz w:val="16"/>
        </w:rPr>
        <w:t>Set-Location alerta-satipo</w:t>
      </w:r>
    </w:p>
    <w:p>
      <w:pPr>
        <w:spacing w:after="0"/>
      </w:pPr>
      <w:r>
        <w:rPr>
          <w:rFonts w:ascii="Consolas" w:hAnsi="Consolas"/>
          <w:sz w:val="16"/>
        </w:rPr>
        <w:t>npm ci</w:t>
      </w:r>
    </w:p>
    <w:p>
      <w:pPr>
        <w:spacing w:after="0"/>
      </w:pPr>
      <w:r>
        <w:rPr>
          <w:rFonts w:ascii="Consolas" w:hAnsi="Consolas"/>
          <w:sz w:val="16"/>
        </w:rPr>
        <w:t>npm run build</w:t>
      </w:r>
    </w:p>
    <w:p>
      <w:r>
        <w:t>La autenticación de Git debe utilizar una cuenta invitada al repositorio. No introducir tokens dentro de la URL del comando. Si el repositorio ya está descargado, abrir su carpeta y conservar los cambios locales antes de actualizarlo; no es necesario clonarlo de nuevo.</w:t>
      </w:r>
    </w:p>
    <w:p>
      <w:r>
        <w:t>npm ci instala las versiones fijadas en package-lock.json. npm run build genera shared/vendor/supabase.js. Resultado esperado: mensaje «SDK de Supabase compilado localmente».</w:t>
      </w:r>
    </w:p>
    <w:p>
      <w:r>
        <w:br w:type="page"/>
      </w:r>
    </w:p>
    <w:p>
      <w:pPr>
        <w:pStyle w:val="Heading1"/>
      </w:pPr>
      <w:r>
        <w:t>4. Configurar la conexión local</w:t>
      </w:r>
    </w:p>
    <w:p>
      <w:r>
        <w:t>Comprobar si ya existe .env antes de copiar la plantilla:</w:t>
      </w:r>
    </w:p>
    <w:p>
      <w:pPr>
        <w:spacing w:after="0"/>
      </w:pPr>
      <w:r>
        <w:rPr>
          <w:rFonts w:ascii="Consolas" w:hAnsi="Consolas"/>
          <w:sz w:val="16"/>
        </w:rPr>
        <w:t>Test-Path .env</w:t>
      </w:r>
    </w:p>
    <w:p>
      <w:r>
        <w:t>Solo si devuelve False:</w:t>
      </w:r>
    </w:p>
    <w:p>
      <w:pPr>
        <w:spacing w:after="0"/>
      </w:pPr>
      <w:r>
        <w:rPr>
          <w:rFonts w:ascii="Consolas" w:hAnsi="Consolas"/>
          <w:sz w:val="16"/>
        </w:rPr>
        <w:t>Copy-Item .env.example .env</w:t>
      </w:r>
    </w:p>
    <w:p>
      <w:r>
        <w:t>Editar el archivo. Para la ruta A:</w:t>
      </w:r>
    </w:p>
    <w:p>
      <w:pPr>
        <w:spacing w:after="0"/>
      </w:pPr>
      <w:r>
        <w:rPr>
          <w:rFonts w:ascii="Consolas" w:hAnsi="Consolas"/>
          <w:sz w:val="16"/>
        </w:rPr>
        <w:t>SATIPO_MODE=supabase</w:t>
      </w:r>
    </w:p>
    <w:p>
      <w:pPr>
        <w:spacing w:after="0"/>
      </w:pPr>
      <w:r>
        <w:rPr>
          <w:rFonts w:ascii="Consolas" w:hAnsi="Consolas"/>
          <w:sz w:val="16"/>
        </w:rPr>
        <w:t>SUPABASE_URL=https://ddfmooylklgwnrmlxqzc.supabase.co</w:t>
      </w:r>
    </w:p>
    <w:p>
      <w:pPr>
        <w:spacing w:after="0"/>
      </w:pPr>
      <w:r>
        <w:rPr>
          <w:rFonts w:ascii="Consolas" w:hAnsi="Consolas"/>
          <w:sz w:val="16"/>
        </w:rPr>
        <w:t>SUPABASE_PUBLISHABLE_KEY=&lt;clave_publica_del_proyecto&gt;</w:t>
      </w:r>
    </w:p>
    <w:p>
      <w:pPr>
        <w:spacing w:after="0"/>
      </w:pPr>
      <w:r>
        <w:rPr>
          <w:rFonts w:ascii="Consolas" w:hAnsi="Consolas"/>
          <w:sz w:val="16"/>
        </w:rPr>
        <w:t>SUPABASE_SECRET_KEY=</w:t>
      </w:r>
    </w:p>
    <w:p>
      <w:r>
        <w:t>Sustituir el marcador de clave pública por la clave publishable o anon del mismo proyecto. Para la ruta B, sustituir también la URL por la del proyecto nuevo. La URL del CSV de GitHub no va en SUPABASE_URL: es una fuente de importación, no la conexión de la aplicación.</w:t>
      </w:r>
    </w:p>
    <w:p>
      <w:r>
        <w:t>La clave privada no es necesaria para ejecutar el panel. Solo se necesita para operaciones administrativas opcionales como importar mediante el script. Nunca colocar una clave secret o service_role en SUPABASE_PUBLISHABLE_KEY.</w:t>
      </w:r>
    </w:p>
    <w:p>
      <w:pPr>
        <w:spacing w:after="0"/>
      </w:pPr>
      <w:r>
        <w:rPr>
          <w:rFonts w:ascii="Consolas" w:hAnsi="Consolas"/>
          <w:sz w:val="16"/>
        </w:rPr>
        <w:t>npm run configure</w:t>
      </w:r>
    </w:p>
    <w:p>
      <w:r>
        <w:t>Resultado esperado: config/public.json generado y mensaje de modo supabase. No editar ese JSON manualmente: regenerarlo al cambiar .env. La plantilla viene en modo demo; es necesario cambiarlo a supabase para esta guía.</w:t>
      </w:r>
    </w:p>
    <w:p>
      <w:r>
        <w:br w:type="page"/>
      </w:r>
    </w:p>
    <w:p>
      <w:pPr>
        <w:pStyle w:val="Heading1"/>
      </w:pPr>
      <w:r>
        <w:t>5. Ruta A — Usar la base existente</w:t>
      </w:r>
    </w:p>
    <w:p>
      <w:r>
        <w:t>El esquema y los 300 registros ya están cargados. No ejecutar seed.sql, bootstrap-admin.mjs ni las migraciones. Solicitar al responsable una cuenta de aplicación previamente autorizada; no existe registro público.</w:t>
      </w:r>
    </w:p>
    <w:p>
      <w:r>
        <w:t>Proyecto: https://supabase.com/dashboard/project/ddfmooylklgwnrmlxqzc</w:t>
      </w:r>
    </w:p>
    <w:p>
      <w:r>
        <w:t>La membresía del equipo de Supabase permite trabajar con el proyecto según el rol asignado. El acceso a la web se verifica por la tabla administradores y es independiente. Continuar en la sección 7.</w:t>
      </w:r>
    </w:p>
    <w:p>
      <w:r>
        <w:br w:type="page"/>
      </w:r>
    </w:p>
    <w:p>
      <w:pPr>
        <w:pStyle w:val="Heading1"/>
      </w:pPr>
      <w:r>
        <w:t>6. Ruta B — Preparar un proyecto vacío</w:t>
      </w:r>
    </w:p>
    <w:p>
      <w:r>
        <w:t>Este procedimiento se ejecuta una sola vez en una base nueva. Verificar el proyecto seleccionado antes de ejecutar SQL. Utilizar el SQL Editor de Supabase y pegar el contenido completo de cada archivo; ejecutar cada paso por separado y comprobar que termina correctamente.</w:t>
      </w:r>
    </w:p>
    <w:p>
      <w:r>
        <w:t>Orden obligatorio:</w:t>
      </w:r>
    </w:p>
    <w:p>
      <w:pPr>
        <w:spacing w:after="0"/>
      </w:pPr>
      <w:r>
        <w:rPr>
          <w:rFonts w:ascii="Consolas" w:hAnsi="Consolas"/>
          <w:sz w:val="16"/>
        </w:rPr>
        <w:t>1. supabase/migrations/202609230001_initial.sql</w:t>
      </w:r>
    </w:p>
    <w:p>
      <w:pPr>
        <w:spacing w:after="0"/>
      </w:pPr>
      <w:r>
        <w:rPr>
          <w:rFonts w:ascii="Consolas" w:hAnsi="Consolas"/>
          <w:sz w:val="16"/>
        </w:rPr>
        <w:t>2. supabase/migrations/202609230002_private_admin_helper.sql</w:t>
      </w:r>
    </w:p>
    <w:p>
      <w:pPr>
        <w:spacing w:after="0"/>
      </w:pPr>
      <w:r>
        <w:rPr>
          <w:rFonts w:ascii="Consolas" w:hAnsi="Consolas"/>
          <w:sz w:val="16"/>
        </w:rPr>
        <w:t>3. supabase/seed.sql</w:t>
      </w:r>
    </w:p>
    <w:p>
      <w:pPr>
        <w:spacing w:after="0"/>
      </w:pPr>
      <w:r>
        <w:rPr>
          <w:rFonts w:ascii="Consolas" w:hAnsi="Consolas"/>
          <w:sz w:val="16"/>
        </w:rPr>
        <w:t>4. supabase/migrations/202609230003_demo_operations.sql</w:t>
      </w:r>
    </w:p>
    <w:p>
      <w:r>
        <w:t>La migración 001 crea tablas, permisos, funciones y disparadores. La 002 mueve la comprobación administrativa al esquema privado. seed.sql incorpora las 300 lecturas originales. La 003 crea seis nodos virtuales, sus vínculos y tareas; falla si todavía no existen exactamente las 300 lecturas de la muestra.</w:t>
      </w:r>
    </w:p>
    <w:p>
      <w:r>
        <w:t>No ejecutar las tres migraciones seguidas antes de cargar seed.sql. Este procedimiento usa SQL Editor y no registra automáticamente versiones en el historial de migraciones de la CLI. No combinarlo después con db push sin reconciliar ese historial. No volver a ejecutar CREATE TABLE sobre un esquema existente.</w:t>
      </w:r>
    </w:p>
    <w:p>
      <w:r>
        <w:t>Alternativa a seed.sql, no un paso adicional: configurar temporalmente SUPABASE_SECRET_KEY en el entorno local y ejecutar npm run import:dataset después de la migración 002. El script usa data/smoke_detection_300.json, evita duplicados y verifica el total. La instalación normal usa los datos versionados; npm run dataset vuelve a descargar y muestrear la fuente y no es necesario para instalar.</w:t>
      </w:r>
    </w:p>
    <w:p>
      <w:pPr>
        <w:pStyle w:val="Heading2"/>
      </w:pPr>
      <w:r>
        <w:t>Configurar autenticación y acceso inicial</w:t>
      </w:r>
    </w:p>
    <w:p>
      <w:r>
        <w:t>En la configuración de Authentication, mantener habilitado el acceso por correo y contraseña y desactivar «Allow new users to sign up». Desactivar registro público no debe desactivar el proveedor de correo usado por las cuentas existentes. Referencia oficial: https://supabase.com/docs/guides/auth/general-configuration</w:t>
      </w:r>
    </w:p>
    <w:p>
      <w:r>
        <w:t>Una base nueva requiere una identidad administrativa aprovisionada por el responsable; no puede iniciar sesión sin ella. Si existe una cuenta autorizada en Authentication, copiar su UUID y asignarle el rol desde SQL Editor:</w:t>
      </w:r>
    </w:p>
    <w:p>
      <w:pPr>
        <w:spacing w:after="0"/>
      </w:pPr>
      <w:r>
        <w:rPr>
          <w:rFonts w:ascii="Consolas" w:hAnsi="Consolas"/>
          <w:sz w:val="16"/>
        </w:rPr>
        <w:t>insert into public.administradores (id, display_name)</w:t>
      </w:r>
    </w:p>
    <w:p>
      <w:pPr>
        <w:spacing w:after="0"/>
      </w:pPr>
      <w:r>
        <w:rPr>
          <w:rFonts w:ascii="Consolas" w:hAnsi="Consolas"/>
          <w:sz w:val="16"/>
        </w:rPr>
        <w:t>values ('UUID_REAL_DEL_USUARIO', 'Administrador Satipo')</w:t>
      </w:r>
    </w:p>
    <w:p>
      <w:pPr>
        <w:spacing w:after="0"/>
      </w:pPr>
      <w:r>
        <w:rPr>
          <w:rFonts w:ascii="Consolas" w:hAnsi="Consolas"/>
          <w:sz w:val="16"/>
        </w:rPr>
        <w:t>on conflict (id) do nothing;</w:t>
      </w:r>
    </w:p>
    <w:p>
      <w:r>
        <w:t>Si no existe ninguna identidad, el responsable puede aprovisionar la primera fuera del registro público. El repositorio incluye scripts/bootstrap-admin.mjs para ese propósito; no ejecutarlo en la base compartida como parte de una instalación de compañero. Requiere ADMIN_EMAIL y la clave privada en el entorno, crea una cuenta y guarda la credencial inicial en config/admin.local.json. Ese archivo no debe compartirse ni subirse a GitHub. Una cuenta ya existente se autoriza con el SQL anterior, sin recrearla.</w:t>
      </w:r>
    </w:p>
    <w:p>
      <w:r>
        <w:t>Para recuperación de contraseña, configurar las URL de retorno permitidas. La aplicación utiliza shared/account.html: permitir http://127.0.0.1:8000/shared/account.html para desarrollo y la URL equivalente del sitio desplegado. No cambiar la Site URL de producción solo para instalar un equipo local. Referencia: https://supabase.com/docs/guides/auth/redirect-urls</w:t>
      </w:r>
    </w:p>
    <w:p>
      <w:r>
        <w:br w:type="page"/>
      </w:r>
    </w:p>
    <w:p>
      <w:pPr>
        <w:pStyle w:val="Heading2"/>
      </w:pPr>
      <w:r>
        <w:t>Comprobar la carga desde SQL Editor</w:t>
      </w:r>
    </w:p>
    <w:p>
      <w:pPr>
        <w:spacing w:after="0"/>
      </w:pPr>
      <w:r>
        <w:rPr>
          <w:rFonts w:ascii="Consolas" w:hAnsi="Consolas"/>
          <w:sz w:val="16"/>
        </w:rPr>
        <w:t>select count(*) as total,</w:t>
      </w:r>
    </w:p>
    <w:p>
      <w:pPr>
        <w:spacing w:after="0"/>
      </w:pPr>
      <w:r>
        <w:rPr>
          <w:rFonts w:ascii="Consolas" w:hAnsi="Consolas"/>
          <w:sz w:val="16"/>
        </w:rPr>
        <w:t xml:space="preserve">       count(*) filter (where fire_alarm) as con_alarma,</w:t>
      </w:r>
    </w:p>
    <w:p>
      <w:pPr>
        <w:spacing w:after="0"/>
      </w:pPr>
      <w:r>
        <w:rPr>
          <w:rFonts w:ascii="Consolas" w:hAnsi="Consolas"/>
          <w:sz w:val="16"/>
        </w:rPr>
        <w:t xml:space="preserve">       count(*) filter (where not fire_alarm) as sin_alarma</w:t>
      </w:r>
    </w:p>
    <w:p>
      <w:pPr>
        <w:spacing w:after="0"/>
      </w:pPr>
      <w:r>
        <w:rPr>
          <w:rFonts w:ascii="Consolas" w:hAnsi="Consolas"/>
          <w:sz w:val="16"/>
        </w:rPr>
        <w:t>from public.smoke_readings</w:t>
      </w:r>
    </w:p>
    <w:p>
      <w:pPr>
        <w:spacing w:after="0"/>
      </w:pPr>
      <w:r>
        <w:rPr>
          <w:rFonts w:ascii="Consolas" w:hAnsi="Consolas"/>
          <w:sz w:val="16"/>
        </w:rPr>
        <w:t>where dataset_id = 'smoke-detection-iot-300-v1';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select node_id, count(*) as lecturas</w:t>
      </w:r>
    </w:p>
    <w:p>
      <w:pPr>
        <w:spacing w:after="0"/>
      </w:pPr>
      <w:r>
        <w:rPr>
          <w:rFonts w:ascii="Consolas" w:hAnsi="Consolas"/>
          <w:sz w:val="16"/>
        </w:rPr>
        <w:t>from public.demo_node_readings</w:t>
      </w:r>
    </w:p>
    <w:p>
      <w:pPr>
        <w:spacing w:after="0"/>
      </w:pPr>
      <w:r>
        <w:rPr>
          <w:rFonts w:ascii="Consolas" w:hAnsi="Consolas"/>
          <w:sz w:val="16"/>
        </w:rPr>
        <w:t>group by node_id order by node_id;</w:t>
      </w:r>
    </w:p>
    <w:p>
      <w:r>
        <w:t>Resultado esperado: 300, 214 y 86 en la primera consulta; seis filas V-01 a V-06 con 50 lecturas cada una en la segunda. Las etiquetas positivas no equivalen a incendios confirmados. Continuar con la ejecución local.</w:t>
      </w:r>
    </w:p>
    <w:p>
      <w:r>
        <w:br w:type="page"/>
      </w:r>
    </w:p>
    <w:p>
      <w:pPr>
        <w:pStyle w:val="Heading1"/>
      </w:pPr>
      <w:r>
        <w:t>7. Iniciar la aplicación</w:t>
      </w:r>
    </w:p>
    <w:p>
      <w:r>
        <w:t>Desde la raíz del repositorio:</w:t>
      </w:r>
    </w:p>
    <w:p>
      <w:pPr>
        <w:spacing w:after="0"/>
      </w:pPr>
      <w:r>
        <w:rPr>
          <w:rFonts w:ascii="Consolas" w:hAnsi="Consolas"/>
          <w:sz w:val="16"/>
        </w:rPr>
        <w:t>npm start</w:t>
      </w:r>
    </w:p>
    <w:p>
      <w:r>
        <w:t>Mantener abierta la terminal. Abrir http://127.0.0.1:8000/shared/login.html e ingresar con la cuenta administrativa autorizada. No abrir index.html mediante file://, porque la aplicación carga configuración y recursos mediante HTTP.</w:t>
      </w:r>
    </w:p>
    <w:p>
      <w:r>
        <w:t>Resultado esperado: ingreso a /web/index.html, consulta de las 300 lecturas y navegación por nodos virtuales, incidentes y mantenimiento. Para detener el servidor, pulsar Ctrl+C. El servidor Python es de desarrollo, escucha solo en 127.0.0.1 y no sustituye un despliegue de producción.</w:t>
      </w:r>
    </w:p>
    <w:p>
      <w:r>
        <w:t>Si el puerto está ocupado:</w:t>
      </w:r>
    </w:p>
    <w:p>
      <w:pPr>
        <w:spacing w:after="0"/>
      </w:pPr>
      <w:r>
        <w:rPr>
          <w:rFonts w:ascii="Consolas" w:hAnsi="Consolas"/>
          <w:sz w:val="16"/>
        </w:rPr>
        <w:t>python scripts/serve.py --port 8001</w:t>
      </w:r>
    </w:p>
    <w:p>
      <w:r>
        <w:t>Abrir http://127.0.0.1:8001/shared/login.html. Para recuperar contraseñas desde ese origen, autorizar también su URL de retorno en Supabase.</w:t>
      </w:r>
    </w:p>
    <w:p>
      <w:r>
        <w:br w:type="page"/>
      </w:r>
    </w:p>
    <w:p>
      <w:pPr>
        <w:pStyle w:val="Heading1"/>
      </w:pPr>
      <w:r>
        <w:t>8. Validar la instalación</w:t>
      </w:r>
    </w:p>
    <w:p>
      <w:r>
        <w:t>Comprobación manual sin modificar datos: iniciar sesión, verificar 300 lecturas, filtrar 214 con alarma y 86 sin alarma, abrir seis nodos virtuales y revisar las tarjetas de casos y mantenimiento. Comprobar desplazamiento vertical y cierre de sesión. No es necesario cambiar estados de la base compartida para acreditar la instalación.</w:t>
      </w:r>
    </w:p>
    <w:p>
      <w:r>
        <w:t>Pruebas locales de base de datos:</w:t>
      </w:r>
    </w:p>
    <w:p>
      <w:pPr>
        <w:spacing w:after="0"/>
      </w:pPr>
      <w:r>
        <w:rPr>
          <w:rFonts w:ascii="Consolas" w:hAnsi="Consolas"/>
          <w:sz w:val="16"/>
        </w:rPr>
        <w:t>npm test</w:t>
      </w:r>
    </w:p>
    <w:p>
      <w:r>
        <w:t>Resultado esperado: dos pruebas aprobadas. Se ejecutan con PGlite en el equipo; no alteran la base remota ni certifican su configuración completa.</w:t>
      </w:r>
    </w:p>
    <w:p>
      <w:r>
        <w:t>Pruebas de navegador opcionales: requieren Python con Playwright, Microsoft Edge y un archivo privado config/admin.local.json con email y password de una cuenta existente. Ese archivo no se descarga del repositorio. Para instalación de Playwright:</w:t>
      </w:r>
    </w:p>
    <w:p>
      <w:pPr>
        <w:spacing w:after="0"/>
      </w:pPr>
      <w:r>
        <w:rPr>
          <w:rFonts w:ascii="Consolas" w:hAnsi="Consolas"/>
          <w:sz w:val="16"/>
        </w:rPr>
        <w:t>python -m pip install playwright</w:t>
      </w:r>
    </w:p>
    <w:p>
      <w:pPr>
        <w:spacing w:after="0"/>
      </w:pPr>
      <w:r>
        <w:rPr>
          <w:rFonts w:ascii="Consolas" w:hAnsi="Consolas"/>
          <w:sz w:val="16"/>
        </w:rPr>
        <w:t>python tests/panel_readings.py</w:t>
      </w:r>
    </w:p>
    <w:p>
      <w:r>
        <w:t>El servidor local debe seguir activo. La prueba compara lecturas y verifica interfaz sin escribir datos. tests/panel_operations.py sí cambia temporalmente estados y los restaura; reservarlo para un entorno de pruebas o una ejecución coordinada. No ejecutar tests/e2e_cloud.py como comprobación rutinaria, porque incluye operaciones con cuentas y datos de prueba.</w:t>
      </w:r>
    </w:p>
    <w:p>
      <w:r>
        <w:t>Guardar como evidencia propia las versiones instaladas, salida de npm test y pantalla de lecturas. No fotografiar contraseñas, tokens ni claves privadas. Las figuras de esta guía son explicativas, no capturas de ejecución.</w:t>
      </w:r>
    </w:p>
    <w:p>
      <w:r>
        <w:br w:type="page"/>
      </w:r>
    </w:p>
    <w:p>
      <w:pPr>
        <w:pStyle w:val="Heading1"/>
      </w:pPr>
      <w:r>
        <w:t>9. Publicación opcional en Firebase</w:t>
      </w:r>
    </w:p>
    <w:p>
      <w:r>
        <w:t>La ejecución local no necesita Firebase CLI. Para publicar, el operador debe tener acceso al proyecto correcto y firebase disponible en la terminal. Desde el repositorio configurado:</w:t>
      </w:r>
    </w:p>
    <w:p>
      <w:pPr>
        <w:spacing w:after="0"/>
      </w:pPr>
      <w:r>
        <w:rPr>
          <w:rFonts w:ascii="Consolas" w:hAnsi="Consolas"/>
          <w:sz w:val="16"/>
        </w:rPr>
        <w:t>npm run build:hosting</w:t>
      </w:r>
    </w:p>
    <w:p>
      <w:pPr>
        <w:spacing w:after="0"/>
      </w:pPr>
      <w:r>
        <w:rPr>
          <w:rFonts w:ascii="Consolas" w:hAnsi="Consolas"/>
          <w:sz w:val="16"/>
        </w:rPr>
        <w:t>firebase login</w:t>
      </w:r>
    </w:p>
    <w:p>
      <w:pPr>
        <w:spacing w:after="0"/>
      </w:pPr>
      <w:r>
        <w:rPr>
          <w:rFonts w:ascii="Consolas" w:hAnsi="Consolas"/>
          <w:sz w:val="16"/>
        </w:rPr>
        <w:t>firebase deploy --only hosting --project alerta-satipo-76778920</w:t>
      </w:r>
    </w:p>
    <w:p>
      <w:r>
        <w:t>El último comando reemplaza el sitio compartido; solo corresponde al responsable del despliegue. Para un entorno independiente, preparar su propio proyecto Firebase y usar su identificador explícito, no el anterior. build:hosting genera dist con configuración pública y excluye el componente móvil. No publicar la carpeta completa del repositorio.</w:t>
      </w:r>
    </w:p>
    <w:p>
      <w:r>
        <w:t>Sitio existente: https://alerta-satipo-76778920.web.app/</w:t>
      </w:r>
    </w:p>
    <w:p>
      <w:r>
        <w:br w:type="page"/>
      </w:r>
    </w:p>
    <w:p>
      <w:pPr>
        <w:pStyle w:val="Heading1"/>
      </w:pPr>
      <w:r>
        <w:t>10. Solución de problemas</w:t>
      </w:r>
    </w:p>
    <w:p>
      <w:pPr>
        <w:pStyle w:val="ListBullet"/>
      </w:pPr>
      <w:r>
        <w:t>«Repository not found»: confirmar invitación al repositorio privado y cuenta usada por Git.</w:t>
      </w:r>
    </w:p>
    <w:p>
      <w:pPr>
        <w:pStyle w:val="ListBullet"/>
      </w:pPr>
      <w:r>
        <w:t>npm o python no reconocido: revisar instalación y PATH; abrir una terminal nueva. Si solo existe py, instalar/configurar el alias python que utiliza npm start o ejecutar py scripts/serve.py.</w:t>
      </w:r>
    </w:p>
    <w:p>
      <w:pPr>
        <w:pStyle w:val="ListBullet"/>
      </w:pPr>
      <w:r>
        <w:t>Opción --env-file-if-exists desconocida: actualizar Node 22 a una revisión reciente o una versión posterior compatible.</w:t>
      </w:r>
    </w:p>
    <w:p>
      <w:pPr>
        <w:pStyle w:val="ListBullet"/>
      </w:pPr>
      <w:r>
        <w:t>«Falta configurar el aplicativo»: comprobar .env, ejecutar npm run configure y servir desde la raíz con npm start.</w:t>
      </w:r>
    </w:p>
    <w:p>
      <w:pPr>
        <w:pStyle w:val="ListBullet"/>
      </w:pPr>
      <w:r>
        <w:t>Error de clave pública: usar publishable o anon del mismo proyecto que la URL; no usar secret/service_role.</w:t>
      </w:r>
    </w:p>
    <w:p>
      <w:pPr>
        <w:pStyle w:val="ListBullet"/>
      </w:pPr>
      <w:r>
        <w:t>Credenciales inválidas: verificar la cuenta de Supabase Auth y contraseña; no confundirla con la contraseña de PostgreSQL o GitHub.</w:t>
      </w:r>
    </w:p>
    <w:p>
      <w:pPr>
        <w:pStyle w:val="ListBullet"/>
      </w:pPr>
      <w:r>
        <w:t>Acceso denegado: comprobar que el UUID autenticado exista en administradores y tenga su perfil en clientes; revisar que se esté conectando al proyecto correcto.</w:t>
      </w:r>
    </w:p>
    <w:p>
      <w:pPr>
        <w:pStyle w:val="ListBullet"/>
      </w:pPr>
      <w:r>
        <w:t>Relaciones demo inexistentes: en un proyecto nuevo, comprobar ejecución de la migración 003 después de cargar las 300 filas.</w:t>
      </w:r>
    </w:p>
    <w:p>
      <w:pPr>
        <w:pStyle w:val="ListBullet"/>
      </w:pPr>
      <w:r>
        <w:t>Cero filas o error de red: comprobar sesión, proyecto activo, conexión y permisos RLS; no desactivar RLS para ocultar el error.</w:t>
      </w:r>
    </w:p>
    <w:p>
      <w:pPr>
        <w:pStyle w:val="ListBullet"/>
      </w:pPr>
      <w:r>
        <w:t>Puerto 8000 ocupado: usar --port 8001 y la URL correspondiente.</w:t>
      </w:r>
    </w:p>
    <w:p>
      <w:pPr>
        <w:pStyle w:val="ListBullet"/>
      </w:pPr>
      <w:r>
        <w:t>Recuperación envía a otro sitio: revisar la URL autorizada shared/account.html y configuración de correo.</w:t>
      </w:r>
    </w:p>
    <w:p>
      <w:r>
        <w:br w:type="page"/>
      </w:r>
    </w:p>
    <w:p>
      <w:pPr>
        <w:pStyle w:val="Heading1"/>
      </w:pPr>
      <w:r>
        <w:t>11. Criterios de finalización y referencias</w:t>
      </w:r>
    </w:p>
    <w:p>
      <w:r>
        <w:t>La instalación está completa cuando el servidor inicia, una cuenta autorizada accede, la muestra coincide con 300/214/86, existen seis lotes de 50 y npm test aprueba. La documentación de arquitectura hexagonal es un anexo de diseño; no es un requisito instalado ni una función del sistema actual.</w:t>
      </w:r>
    </w:p>
    <w:p>
      <w:r>
        <w:t>Base técnica de esta guía: package.json, .env.example, scripts/configure.mjs, scripts/build.mjs, scripts/serve.py, scripts/import-dataset.mjs, scripts/bootstrap-admin.mjs y las tres migraciones SQL. Fecha de revisión: 25 de septiembre de 2026.</w:t>
      </w:r>
    </w:p>
    <w:p>
      <w:r>
        <w:t>Supabase Auth: https://supabase.com/docs/guides/auth/general-configuration</w:t>
      </w:r>
    </w:p>
    <w:p>
      <w:r>
        <w:t>URL de retorno: https://supabase.com/docs/guides/auth/redirect-urls</w:t>
      </w:r>
    </w:p>
    <w:p>
      <w:r>
        <w:t>Los comandos y salidas descritas son instrucciones y resultados esperados. Las comprobaciones locales de generación del documento no equivalen a ejecutar desde cero la instalación en un equipo nuevo.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Instalación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ALERTA SATIPO / GUÍA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5C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5C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