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total del panel administrativo (/admin)</w:t>
      </w:r>
    </w:p>
    <w:p>
      <w:pPr>
        <w:spacing w:after="60"/>
      </w:pPr>
      <w:r>
        <w:t>Proyecto: Calzatura Vilchez — aplicación web (Vite, React, Firebase Auth, Supabase, servicios auxiliares en Cloud Functions y servicio IA en Render).</w:t>
      </w:r>
    </w:p>
    <w:p>
      <w:pPr>
        <w:spacing w:after="60"/>
      </w:pPr>
      <w:r>
        <w:t>Alcance de este documento: rutas bajo /admin, layout compartido y criterios de calidad alineados con documentación ISO / tesis del repositorio.</w:t>
      </w:r>
    </w:p>
    <w:p>
      <w:pPr>
        <w:spacing w:after="60"/>
      </w:pPr>
      <w:r>
        <w:t>Matriz de pruebas canónica (trazabilidad): CU-T07-LEEME.md.</w:t>
      </w:r>
    </w:p>
    <w:p>
      <w:pPr>
        <w:spacing w:after="60"/>
      </w:pPr>
      <w:r>
        <w:t>Versión Word: AdminPanel-auditoria-total.docx (regenerar: python scripts/build_admin_panel_audit_docx.py).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0. Por qué auditamos y bajo qué aspectos</w:t>
      </w:r>
    </w:p>
    <w:p>
      <w:pPr>
        <w:spacing w:after="60"/>
      </w:pPr>
      <w:r>
        <w:t>No es una lista técnica suelta: cada bloque siguiente responde a dimensiones que el proyecto ya usa en tesis y en docs/15-modulos (calidad de software, gobierno de datos, operación).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Qué miramos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Para qué sirve en este proyecto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A1 — Seguridad y acceso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Quién entra al admin, con qué rol, qué datos sensibles se muestran (DNI, correos, tokens).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Evitar exposición de secretos en bundle, accesos no autorizados y fugas de PII.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A2 — Integridad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Stock, pedidos, ventas, importaciones: consistencia entre UI, API y BD; condiciones de carrera.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Coherencia entre tienda física / web y registros contables.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A3 — Trazabilidad y auditoría (ISO)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logAudit, historial de acciones administrativas, recuperación de “quién hizo qué”.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Cumplimiento de requisitos de auditoría y defensa ante disputas.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A4 — Confiabilidad y errores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Manejo de fallos de red, timeouts (p. ej. Render), mensajes al usuario, recuperación.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 el gerente y operación no vean fallos silenciosos o bloqueos sin explicación.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A5 — Cobertura de pruebas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E2E (Playwright), tests unitarios donde existan.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Regresiones en CI antes de desplegar.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A6 — Mantenibilidad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Tamaño de archivos, duplicación, separación de responsabilidades.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Coste de cambio y tiempo de incorporación de desarrolladores.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A7 — Rendimiento y operación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Carga del bundle, llamadas externas (IA), cold starts, migraciones Supabase.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Experiencia de uso y despliegue predecible.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A8 — Documentación de módulo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Informe *-auditoria.md en docs/15-modulos con alcance, riesgos y vínculo a CU-T07.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Continuidad del proyecto y auditorías externas (ISO, cliente, interno).</w:t>
            </w:r>
          </w:p>
        </w:tc>
      </w:tr>
    </w:tbl>
    <w:p/>
    <w:p>
      <w:pPr>
        <w:spacing w:after="60"/>
      </w:pPr>
      <w:r>
        <w:t>Cada sección 1–9 aplica estos aspectos solo donde aplica al módulo concreto, en formato qué está bien / qué falta o mejora.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1. Envoltorio — AdminLayout.tsx</w:t>
      </w:r>
    </w:p>
    <w:p>
      <w:pPr>
        <w:spacing w:after="60"/>
      </w:pPr>
      <w:r>
        <w:t>Ruta: todas las URLs bajo /admin/*. Archivo: src/domains/administradores/components/AdminLayout.tsx.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A1: Tras Firebase, exige isAdmin; si no hay usuario, redirige a login con redirect en la URL.</w:t>
      </w:r>
    </w:p>
    <w:p>
      <w:pPr>
        <w:spacing w:after="60"/>
      </w:pPr>
      <w:r>
        <w:t>- A1: AreaRoute ya filtró administradores; aquí hay doble comprobación (defensa en profundidad razonable).</w:t>
      </w:r>
    </w:p>
    <w:p>
      <w:pPr>
        <w:spacing w:after="60"/>
      </w:pPr>
      <w:r>
        <w:t>- A4: Logout con feedback (toast) y manejo de error si falla el cierre de sesión.</w:t>
      </w:r>
    </w:p>
    <w:p>
      <w:pPr>
        <w:spacing w:after="60"/>
      </w:pPr>
      <w:r>
        <w:t>- A6: Sidebar colapsable con preferencia en localStorage.</w:t>
      </w:r>
    </w:p>
    <w:p>
      <w:pPr>
        <w:spacing w:after="60"/>
      </w:pPr>
      <w:r>
        <w:t>- A8 (parcial): Navegación explícita a todos los módulos del panel (enlaces claros).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A5: No hay E2E que recorra el menú (activo/inactivo), tema claro/oscuro ni “Ver tienda / Cerrar sesión”.</w:t>
      </w:r>
    </w:p>
    <w:p>
      <w:pPr>
        <w:spacing w:after="60"/>
      </w:pPr>
      <w:r>
        <w:t>- A8: No existe AdminLayout-auditoria.md con checklist de accesibilidad (orden de foco, aria-current, contraste en modo oscuro).</w:t>
      </w:r>
    </w:p>
    <w:p>
      <w:pPr>
        <w:spacing w:after="60"/>
      </w:pPr>
      <w:r>
        <w:t>- A1 (menor): Comentarios en código del repo ya distinguen Supabase + Firebase; mantener comentarios alineados con la realidad (evitar mencionar Firestore para datos de negocio).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Pendiente: AdminLayout-auditoria.md.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2. Dashboard — AdminDashboard.tsx</w:t>
      </w:r>
    </w:p>
    <w:p>
      <w:pPr>
        <w:spacing w:after="60"/>
      </w:pPr>
      <w:r>
        <w:t>Ruta: /admin. Archivo: src/domains/administradores/pages/AdminDashboard.tsx.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A4 / A8: Existe informe dedicado con flujo de errores y botón Reintentar (no enmascarar fallo como “vacío”).</w:t>
      </w:r>
    </w:p>
    <w:p>
      <w:pPr>
        <w:spacing w:after="60"/>
      </w:pPr>
      <w:r>
        <w:t>- A2: Agrega visión agregada (métricas) sin ser el punto de escritura crítica de stock.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A5: Sin E2E propio del dashboard (KPIs, carga de audit log, reintentos).</w:t>
      </w:r>
    </w:p>
    <w:p>
      <w:pPr>
        <w:spacing w:after="60"/>
      </w:pPr>
      <w:r>
        <w:t>- A6: Tamaño moderado (~560 líneas); si crece, conviene trocear widgets.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AdminDashboard-auditoria.md.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3. Productos — AdminProducts.tsx</w:t>
      </w:r>
    </w:p>
    <w:p>
      <w:pPr>
        <w:spacing w:after="60"/>
      </w:pPr>
      <w:r>
        <w:t>Ruta: /admin/productos. Archivo: src/domains/productos/pages/AdminProducts.tsx.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A2 / A3: CRUD y variantes pasan por products.ts con logAudit en crear/editar/eliminar.</w:t>
      </w:r>
    </w:p>
    <w:p>
      <w:pPr>
        <w:spacing w:after="60"/>
      </w:pPr>
      <w:r>
        <w:t>- A5: Cobertura E2E amplia: filtros, chips de variantes, guardas de código comercial, stock/tallas, campaña, humo de redirección admin.</w:t>
      </w:r>
    </w:p>
    <w:p>
      <w:pPr>
        <w:spacing w:after="60"/>
      </w:pPr>
      <w:r>
        <w:t>- A8: Informe de auditoría del módulo con trazabilidad a CU-T07.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A6: Archivo grande (~1600+ líneas); conviene extraer modales o secciones en componentes dedicados cuando haya capacidad.</w:t>
      </w:r>
    </w:p>
    <w:p>
      <w:pPr>
        <w:spacing w:after="60"/>
      </w:pPr>
      <w:r>
        <w:t>- A5: Revisar si todos los flujos críticos (p. ej. borrado con confirmación) tienen caso en CU-T07; ampliar solo donde el negocio lo exija.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AdminProducts-auditoria.md.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4. Pedidos — AdminOrders.tsx</w:t>
      </w:r>
    </w:p>
    <w:p>
      <w:pPr>
        <w:spacing w:after="60"/>
      </w:pPr>
      <w:r>
        <w:t>Ruta: /admin/pedidos. Archivo: src/domains/pedidos/pages/AdminOrders.tsx.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A2: Listado y cambio de estado vía orders.ts; logAudit al cambiar estado del pedido.</w:t>
      </w:r>
    </w:p>
    <w:p>
      <w:pPr>
        <w:spacing w:after="60"/>
      </w:pPr>
      <w:r>
        <w:t>- A4: Toasts de éxito/error en actualización de estado.</w:t>
      </w:r>
    </w:p>
    <w:p>
      <w:pPr>
        <w:spacing w:after="60"/>
      </w:pPr>
      <w:r>
        <w:t>- A6: Módulo acotado (~160 líneas), más fácil de mantener que otros.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A2: La UI permite cualquier transición entre estados desde el &lt;select&gt;; no hay máquina de estados visible (riesgo de saltos poco realistas, p. ej. pendiente → entregado sin pasos intermedios).</w:t>
      </w:r>
    </w:p>
    <w:p>
      <w:pPr>
        <w:spacing w:after="60"/>
      </w:pPr>
      <w:r>
        <w:t>- A1: Se muestra correo del cliente (userEmail); correcto para operación, pero implica PII en pantalla de mostrador — conviene mencionarlo en política de privacidad / acceso al terminal.</w:t>
      </w:r>
    </w:p>
    <w:p>
      <w:pPr>
        <w:spacing w:after="60"/>
      </w:pPr>
      <w:r>
        <w:t>- A5: Sin E2E de pedidos (filtrar, expandir, cambiar estado).</w:t>
      </w:r>
    </w:p>
    <w:p>
      <w:pPr>
        <w:spacing w:after="60"/>
      </w:pPr>
      <w:r>
        <w:t>- A8: Sin AdminOrders-auditoria.md.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Pendiente: AdminOrders-auditoria.md (flujo de estados deseado, PII, CU-T07).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5. Ventas diarias — AdminSales.tsx</w:t>
      </w:r>
    </w:p>
    <w:p>
      <w:pPr>
        <w:spacing w:after="60"/>
      </w:pPr>
      <w:r>
        <w:t>Ruta: /admin/ventas. Archivo: src/domains/ventas/pages/AdminSales.tsx.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A2: Stock por talla con RPC atómica (decrement_product_stock / restore_product_stock) y FOR UPDATE; documentado en migraciones y en informe del módulo.</w:t>
      </w:r>
    </w:p>
    <w:p>
      <w:pPr>
        <w:spacing w:after="60"/>
      </w:pPr>
      <w:r>
        <w:t>- A5: E2E admin-sales.spec.ts (flujo de venta, stock insuficiente, devolución con/sin motivo).</w:t>
      </w:r>
    </w:p>
    <w:p>
      <w:pPr>
        <w:spacing w:after="60"/>
      </w:pPr>
      <w:r>
        <w:t>- A4: Validaciones de cliente (DNI, documentos) con mensajes explícitos en varios flujos.</w:t>
      </w:r>
    </w:p>
    <w:p>
      <w:pPr>
        <w:spacing w:after="60"/>
      </w:pPr>
      <w:r>
        <w:t>- A8: AdminSales-auditoria.md con riesgos aceptados (transacción insert + RPC, popup de documento, etc.).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A3: No hay logAudit en registro de venta diaria ni en devolución (solo a través de otros módulos no aplica aquí). Si ISO exige la misma trazabilidad que en productos/pedidos, hay que definir eventos (p. ej. registrar_venta, devolver_venta) e implementarlos.</w:t>
      </w:r>
    </w:p>
    <w:p>
      <w:pPr>
        <w:spacing w:after="60"/>
      </w:pPr>
      <w:r>
        <w:t>- A2 (residual): Inserciones en ventasDiarias y RPC de stock no están en una única transacción de base de datos; riesgo acotado pero documentado.</w:t>
      </w:r>
    </w:p>
    <w:p>
      <w:pPr>
        <w:spacing w:after="60"/>
      </w:pPr>
      <w:r>
        <w:t>- A1: Uso de DNI y datos de persona en documentos — coherente con negocio; revisar retención y acceso según política interna.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AdminSales-auditoria.md.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6. Usuarios — AdminUsers.tsx</w:t>
      </w:r>
    </w:p>
    <w:p>
      <w:pPr>
        <w:spacing w:after="60"/>
      </w:pPr>
      <w:r>
        <w:t>Ruta: /admin/usuarios. Archivo: src/domains/usuarios/pages/AdminUsers.tsx.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A3: Cambio de rol pasa por users.ts y dispara logAudit (cambiar_estado / usuario).</w:t>
      </w:r>
    </w:p>
    <w:p>
      <w:pPr>
        <w:spacing w:after="60"/>
      </w:pPr>
      <w:r>
        <w:t>- A2: Perfiles alineados con tabla usuarios en Supabase (coherente con AdminLayout y proxy IA admin).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A5: Sin E2E (listar, cambiar rol, errores de red).</w:t>
      </w:r>
    </w:p>
    <w:p>
      <w:pPr>
        <w:spacing w:after="60"/>
      </w:pPr>
      <w:r>
        <w:t>- A8: Sin AdminUsers-auditoria.md (matriz de roles, superadmin por email, CU-T07).</w:t>
      </w:r>
    </w:p>
    <w:p>
      <w:pPr>
        <w:spacing w:after="60"/>
      </w:pPr>
      <w:r>
        <w:t>- A1: Cualquier pantalla que liste correos o datos personales debe quedar referenciada en política de tratamiento de datos.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Pendiente: AdminUsers-auditoria.md.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7. Fabricantes — AdminManufacturers.tsx</w:t>
      </w:r>
    </w:p>
    <w:p>
      <w:pPr>
        <w:spacing w:after="60"/>
      </w:pPr>
      <w:r>
        <w:t>Ruta: /admin/fabricantes. Archivo: src/domains/fabricantes/pages/AdminManufacturers.tsx.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A3: CRUD en manufacturers.ts con logAudit en crear/editar/eliminar.</w:t>
      </w:r>
    </w:p>
    <w:p>
      <w:pPr>
        <w:spacing w:after="60"/>
      </w:pPr>
      <w:r>
        <w:t>- A2: Relación con catálogo de productos gestionada desde el dominio de fabricantes.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A5: Sin E2E del flujo de fabricantes.</w:t>
      </w:r>
    </w:p>
    <w:p>
      <w:pPr>
        <w:spacing w:after="60"/>
      </w:pPr>
      <w:r>
        <w:t>- A6: Tamaño intermedio (~760 líneas); revisar si hay duplicación con formularios de otros módulos.</w:t>
      </w:r>
    </w:p>
    <w:p>
      <w:pPr>
        <w:spacing w:after="60"/>
      </w:pPr>
      <w:r>
        <w:t>- A8: Sin AdminManufacturers-auditoria.md (impacto en productos, CU-T07).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Pendiente: AdminManufacturers-auditoria.md.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8. Predicciones IA — AdminPredictions.tsx</w:t>
      </w:r>
    </w:p>
    <w:p>
      <w:pPr>
        <w:spacing w:after="60"/>
      </w:pPr>
      <w:r>
        <w:t>Ruta: /admin/predicciones. Archivo: src/domains/administradores/pages/AdminPredictions.tsx.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A4: Timeouts en cliente (fetchAI), mensaje específico ante cold start de Render, endpoint combinado y warnings si falla solo la parte de ingresos.</w:t>
      </w:r>
    </w:p>
    <w:p>
      <w:pPr>
        <w:spacing w:after="60"/>
      </w:pPr>
      <w:r>
        <w:t>- A7: Optimizaciones en servicio IA (payload Supabase acotado, combined, paralelismo de lecturas donde aplica).</w:t>
      </w:r>
    </w:p>
    <w:p>
      <w:pPr>
        <w:spacing w:after="60"/>
      </w:pPr>
      <w:r>
        <w:t>- A1 (en curso): Camino BFF documentado: Cloud Function aiAdminProxy + VITE_AI_ADMIN_PROXY_URL; token de servicio fuera del bundle cuando se despliegue.</w:t>
      </w:r>
    </w:p>
    <w:p>
      <w:pPr>
        <w:spacing w:after="60"/>
      </w:pPr>
      <w:r>
        <w:t>- A6: Ruta cargada con lazy() en App.tsx (no infla el bundle inicial de la tienda pública).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A1: Hasta activar el proxy en todos los entornos de producción, el token VITE_* puede seguir en el build — riesgo de seguridad explícito en operaciones.</w:t>
      </w:r>
    </w:p>
    <w:p>
      <w:pPr>
        <w:spacing w:after="60"/>
      </w:pPr>
      <w:r>
        <w:t>- A5: Sin E2E del panel IA (difícil sin mock del servicio; al menos contrato del JSON combined en test de integración o E2E con rutas mockeadas).</w:t>
      </w:r>
    </w:p>
    <w:p>
      <w:pPr>
        <w:spacing w:after="60"/>
      </w:pPr>
      <w:r>
        <w:t>- A6: Archivo muy grande (~2400+ líneas); principal deuda de mantenibilidad del admin.</w:t>
      </w:r>
    </w:p>
    <w:p>
      <w:pPr>
        <w:spacing w:after="60"/>
      </w:pPr>
      <w:r>
        <w:t>- A7: Latencia y cold start de Render siguen siendo factores externos; monitorización en Render recomendable.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Pendiente: AdminPredictions-auditoria.md en 15-modulos (hoy hay pistas en operaciones-credenciales.md y en auditorías de producto/tesis, no un informe de módulo homogéneo al de Ventas).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9. Datos Excel — AdminData.tsx</w:t>
      </w:r>
    </w:p>
    <w:p>
      <w:pPr>
        <w:spacing w:after="60"/>
      </w:pPr>
      <w:r>
        <w:t>Ruta: /admin/datos. Archivo: src/domains/administradores/pages/AdminData.tsx.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A3: Importaciones registran logAudit con contexto de lote y escenario.</w:t>
      </w:r>
    </w:p>
    <w:p>
      <w:pPr>
        <w:spacing w:after="60"/>
      </w:pPr>
      <w:r>
        <w:t>- A2: Import/export masivo es un punto crítico; está concentrado y acoplado a definiciones de colección en el mismo archivo (trazabilidad de columnas en código).</w:t>
      </w:r>
    </w:p>
    <w:p>
      <w:pPr>
        <w:spacing w:after="60"/>
      </w:pPr>
      <w:r>
        <w:t>- A4: Uso de aiAdminClient para invalidar caché IA alineado con el resto del admin.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A5: Sin E2E de import/export (complejo por archivos; se puede mínimo: pantalla carga, botón plantilla, error de validación simulado).</w:t>
      </w:r>
    </w:p>
    <w:p>
      <w:pPr>
        <w:spacing w:after="60"/>
      </w:pPr>
      <w:r>
        <w:t>- A2: Un import malicioso o mal formado puede afectar muchas filas — conviene checklist QA manual y, si el negocio lo pide, validación server-side o cuarentena de datos.</w:t>
      </w:r>
    </w:p>
    <w:p>
      <w:pPr>
        <w:spacing w:after="60"/>
      </w:pPr>
      <w:r>
        <w:t>- A6: Archivo grande (~1200+ líneas); valorar extraer configuración de colecciones a módulo o JSON versionado.</w:t>
      </w:r>
    </w:p>
    <w:p>
      <w:pPr>
        <w:spacing w:after="60"/>
      </w:pPr>
      <w:r>
        <w:t>- A8: Sin AdminData-auditoria.md.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Pendiente: AdminData-auditoria.md.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10. Resumen ejecutivo (sin sustituir el detalle anterior)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Documento 15-modulos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E2E dedicado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Hueco principal bajo aspectos A1–A8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A5, A8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Pedidos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A2 (estados), A5, A8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A3 (logAudit), A2 (transacción)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A5, A8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Fabricantes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A5, A8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Predicciones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A1 (token), A5, A6, A7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Datos Excel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A5, A8, A6</w:t>
            </w:r>
          </w:p>
        </w:tc>
      </w:tr>
    </w:tbl>
    <w:p/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11. Checklist de cierre (acciones concretas)</w:t>
      </w:r>
    </w:p>
    <w:p>
      <w:pPr>
        <w:spacing w:after="60"/>
      </w:pPr>
      <w:r>
        <w:t>1. Redactar los seis informes pendientes en docs/15-modulos (layout, pedidos, usuarios, fabricantes, predicciones, datos), cada uno con: alcance, datos, riesgos, enlaces CU-T07, pruebas.</w:t>
      </w:r>
    </w:p>
    <w:p>
      <w:pPr>
        <w:spacing w:after="60"/>
      </w:pPr>
      <w:r>
        <w:t>2. Añadir smoke E2E con sesión admin simulada que abra cada ruta /admin/... y compruebe un landmark (título o main).</w:t>
      </w:r>
    </w:p>
    <w:p>
      <w:pPr>
        <w:spacing w:after="60"/>
      </w:pPr>
      <w:r>
        <w:t>3. Decidir política de A3 para ventas diarias: ¿logAudit obligatorio? Si sí, implementar en finance.ts o en AdminSales tras éxito.</w:t>
      </w:r>
    </w:p>
    <w:p>
      <w:pPr>
        <w:spacing w:after="60"/>
      </w:pPr>
      <w:r>
        <w:t>4. Endurecer A2 en pedidos: reglas de transición en orders.ts o RPC.</w:t>
      </w:r>
    </w:p>
    <w:p>
      <w:pPr>
        <w:spacing w:after="60"/>
      </w:pPr>
      <w:r>
        <w:t>5. Operación: migraciones Supabase aplicadas en producción; proxy IA desplegado cuando se retire el token del frontend.</w:t>
      </w:r>
    </w:p>
    <w:p/>
    <w:p>
      <w:pPr>
        <w:jc w:val="right"/>
      </w:pPr>
      <w:r>
        <w:rPr>
          <w:sz w:val="18"/>
        </w:rPr>
        <w:t>Documento generado desde AdminPanel-auditoria-total.md — Regenerar con: python scripts/build_admin_panel_audit_docx.py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total — Panel administrativo</dc:title>
  <dc:subject>Calzatura Vilchez — /admin</dc:subject>
  <dc:creator>python-docx</dc:creator>
  <cp:keywords>auditoría, admin, ISO, E2E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