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Auditoría del panel administrativo</w:t>
      </w:r>
    </w:p>
    <w:p>
      <w:r>
        <w:t>Calzatura Vilchez — Aplicación web (React / Vite). Área auditada: rutas bajo /admin y componentes asociados.</w:t>
      </w:r>
    </w:p>
    <w:p>
      <w:r>
        <w:t>Enfoques considerados en cada sección: ISO (calidad de software y gestión de datos), Gerente (operación y riesgo), Cliente final (impacto indirecto en tienda), Testeador (pruebas y regresiones), Diseñador UX/UI, Publicidad/Comercial.</w:t>
      </w:r>
    </w:p>
    <w:p>
      <w:r>
        <w:t>Documento generado automáticamente. Ruta de salida: C:\Cazatura Vilchez V3\calzatura-vilchez\docs\Auditoria-Panel-Administrativo-Calzatura-Vilchez.docx</w:t>
      </w:r>
    </w:p>
    <w:p>
      <w:pPr>
        <w:pStyle w:val="Heading1"/>
      </w:pPr>
      <w:r>
        <w:t>Marco 0 — Rutas, área administradores y control de acceso</w:t>
      </w:r>
    </w:p>
    <w:p>
      <w:pPr>
        <w:pStyle w:val="Heading2"/>
      </w:pPr>
      <w:r>
        <w:t>Alcance en código</w:t>
      </w:r>
    </w:p>
    <w:p>
      <w:r>
        <w:t>Rutas (App.tsx): /admin con AreaRoute area="administradores" y AdminLayout; hijos: Dashboard (índice), productos, pedidos, ventas, usuarios, fabricantes, predicciones, datos (paths.ts).</w:t>
      </w:r>
    </w:p>
    <w:p>
      <w:r>
        <w:t>RouteGuards.tsx: AreaRoute usa canAccessArea(area, userProfile?.rol, user?.email). accessControl.ts: administradores solo para rol admin; isSuperAdminEmail(email) abre el área.</w:t>
      </w:r>
    </w:p>
    <w:p>
      <w:r>
        <w:t>AdminLayout.tsx: segunda guarda — sin usuario → login con redirect; con usuario pero no isAdmin → inicio. Sidebar con NavLink, colapso persistido en localStorage, tema claro/oscuro, ver tienda y cerrar sesión.</w:t>
      </w:r>
    </w:p>
    <w:p>
      <w:pPr>
        <w:pStyle w:val="Heading2"/>
      </w:pPr>
      <w:r>
        <w:t>Fortalezas</w:t>
      </w:r>
    </w:p>
    <w:p>
      <w:pPr>
        <w:pStyle w:val="ListBullet"/>
      </w:pPr>
      <w:r>
        <w:t>Doble comprobación (ruta + layout) frente a acceso por URL.</w:t>
      </w:r>
    </w:p>
    <w:p>
      <w:pPr>
        <w:pStyle w:val="ListBullet"/>
      </w:pPr>
      <w:r>
        <w:t>Carga diferida (lazy) del layout y páginas admin.</w:t>
      </w:r>
    </w:p>
    <w:p>
      <w:pPr>
        <w:pStyle w:val="ListBullet"/>
      </w:pPr>
      <w:r>
        <w:t>Navegación lateral clara con estado activo y persistencia de colapso.</w:t>
      </w:r>
    </w:p>
    <w:p>
      <w:pPr>
        <w:pStyle w:val="ListBullet"/>
      </w:pPr>
      <w:r>
        <w:t>Salida explícita a tienda y logout con feedback (toast).</w:t>
      </w:r>
    </w:p>
    <w:p>
      <w:pPr>
        <w:pStyle w:val="Heading2"/>
      </w:pPr>
      <w:r>
        <w:t>Riesgos y observaciones</w:t>
      </w:r>
    </w:p>
    <w:p>
      <w:pPr>
        <w:pStyle w:val="ListBullet"/>
      </w:pPr>
      <w:r>
        <w:t>La seguridad real depende de Supabase RLS, Functions y políticas; el panel es capa de presentación.</w:t>
      </w:r>
    </w:p>
    <w:p>
      <w:pPr>
        <w:pStyle w:val="ListBullet"/>
      </w:pPr>
      <w:r>
        <w:t>Superadmin por lista de emails en cliente: documentar como convenio de producto, no como único control ISO.</w:t>
      </w:r>
    </w:p>
    <w:p>
      <w:pPr>
        <w:pStyle w:val="ListBullet"/>
      </w:pPr>
      <w:r>
        <w:t>Comentario en App.tsx aún menciona Firestore como control; desalineado con stack actual en parte del dominio.</w:t>
      </w:r>
    </w:p>
    <w:p>
      <w:pPr>
        <w:pStyle w:val="ListBullet"/>
      </w:pPr>
      <w:r>
        <w:t>Sin skip link "ir al contenido" típico en layouts admin para accesibilidad.</w:t>
      </w:r>
    </w:p>
    <w:p>
      <w:pPr>
        <w:pStyle w:val="Heading4"/>
      </w:pPr>
      <w:r>
        <w:t>Matriz por rol — Marco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ISO</w:t>
            </w:r>
          </w:p>
        </w:tc>
        <w:tc>
          <w:tcPr>
            <w:tcW w:type="dxa" w:w="4320"/>
          </w:tcPr>
          <w:p>
            <w:r>
              <w:t>Documentar separación UI vs autorización en servidor; alinear comentarios con arquitectura.</w:t>
            </w:r>
          </w:p>
        </w:tc>
      </w:tr>
      <w:tr>
        <w:tc>
          <w:tcPr>
            <w:tcW w:type="dxa" w:w="4320"/>
          </w:tcPr>
          <w:p>
            <w:r>
              <w:t>Gerente</w:t>
            </w:r>
          </w:p>
        </w:tc>
        <w:tc>
          <w:tcPr>
            <w:tcW w:type="dxa" w:w="4320"/>
          </w:tcPr>
          <w:p>
            <w:r>
              <w:t>Claro quién puede operar el panel; delegación de cuentas admin.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No ve el admin; riesgo indirecto si acceso admin se filtra.</w:t>
            </w:r>
          </w:p>
        </w:tc>
      </w:tr>
      <w:tr>
        <w:tc>
          <w:tcPr>
            <w:tcW w:type="dxa" w:w="4320"/>
          </w:tcPr>
          <w:p>
            <w:r>
              <w:t>Testeador</w:t>
            </w:r>
          </w:p>
        </w:tc>
        <w:tc>
          <w:tcPr>
            <w:tcW w:type="dxa" w:w="4320"/>
          </w:tcPr>
          <w:p>
            <w:r>
              <w:t>Casos: cliente en /admin, admin, superadmin, sesión expirada.</w:t>
            </w:r>
          </w:p>
        </w:tc>
      </w:tr>
      <w:tr>
        <w:tc>
          <w:tcPr>
            <w:tcW w:type="dxa" w:w="4320"/>
          </w:tcPr>
          <w:p>
            <w:r>
              <w:t>Diseñador</w:t>
            </w:r>
          </w:p>
        </w:tc>
        <w:tc>
          <w:tcPr>
            <w:tcW w:type="dxa" w:w="4320"/>
          </w:tcPr>
          <w:p>
            <w:r>
              <w:t>Revisar contraste y área clic del sidebar colapsado.</w:t>
            </w:r>
          </w:p>
        </w:tc>
      </w:tr>
      <w:tr>
        <w:tc>
          <w:tcPr>
            <w:tcW w:type="dxa" w:w="4320"/>
          </w:tcPr>
          <w:p>
            <w:r>
              <w:t>Publicidad</w:t>
            </w:r>
          </w:p>
        </w:tc>
        <w:tc>
          <w:tcPr>
            <w:tcW w:type="dxa" w:w="4320"/>
          </w:tcPr>
          <w:p>
            <w:r>
              <w:t>Poco directo salvo coordinación de quién actualiza campañas en catálogo.</w:t>
            </w:r>
          </w:p>
        </w:tc>
      </w:tr>
    </w:tbl>
    <w:p/>
    <w:p>
      <w:pPr>
        <w:pStyle w:val="Heading1"/>
      </w:pPr>
      <w:r>
        <w:t>Sección 1 — Dashboard (AdminDashboard.tsx)</w:t>
      </w:r>
    </w:p>
    <w:p>
      <w:pPr>
        <w:pStyle w:val="Heading2"/>
      </w:pPr>
      <w:r>
        <w:t>Alcance</w:t>
      </w:r>
    </w:p>
    <w:p>
      <w:r>
        <w:t>KPIs (productos, pedidos, ingresos pedidos, usuarios, ventas hoy, ganancia estimada hoy, pendientes), gráfico últimos 7 días (ventas manuales + pedidos completados), pedidos recientes, resumen de estados, accesos rápidos a módulos, tabla de auditoría reciente (fetchRecentAudit), modal de detalle de pedido.</w:t>
      </w:r>
    </w:p>
    <w:p>
      <w:pPr>
        <w:pStyle w:val="Heading2"/>
      </w:pPr>
      <w:r>
        <w:t>Fuentes de datos y fallos</w:t>
      </w:r>
    </w:p>
    <w:p>
      <w:r>
        <w:t>Promise.all de cinco fetch sin .catch: si cualquiera rechaza, el then no corre pero finally pone loading=false; stats permanecen en ceros sin toast — degradación poco comunicada (ISO 25010 usabilidad/fiabilidad). fetchRecentAudit tiene .catch silencioso (auditoría vacía sin explicación).</w:t>
      </w:r>
    </w:p>
    <w:p>
      <w:pPr>
        <w:pStyle w:val="Heading2"/>
      </w:pPr>
      <w:r>
        <w:t>Fortalezas</w:t>
      </w:r>
    </w:p>
    <w:p>
      <w:pPr>
        <w:pStyle w:val="ListBullet"/>
      </w:pPr>
      <w:r>
        <w:t>Visión 360° en una pantalla con enlaces a profundidad.</w:t>
      </w:r>
    </w:p>
    <w:p>
      <w:pPr>
        <w:pStyle w:val="ListBullet"/>
      </w:pPr>
      <w:r>
        <w:t>Bloque de trazabilidad etiquetado como ISO 9001.</w:t>
      </w:r>
    </w:p>
    <w:p>
      <w:pPr>
        <w:pStyle w:val="ListBullet"/>
      </w:pPr>
      <w:r>
        <w:t>Combinación ventas manuales + pedidos para "hoy" y gráfico.</w:t>
      </w:r>
    </w:p>
    <w:p>
      <w:pPr>
        <w:pStyle w:val="Heading2"/>
      </w:pPr>
      <w:r>
        <w:t>Riesgos</w:t>
      </w:r>
    </w:p>
    <w:p>
      <w:pPr>
        <w:pStyle w:val="ListBullet"/>
      </w:pPr>
      <w:r>
        <w:t>Escalabilidad: carga todos los productos, pedidos, ventas, finanzas y usuarios — posible lentitud con volumen alto.</w:t>
      </w:r>
    </w:p>
    <w:p>
      <w:pPr>
        <w:pStyle w:val="ListBullet"/>
      </w:pPr>
      <w:r>
        <w:t>Ganancia estimada: fallback de costo al precio de venta si falta finanza puede distorsionar margen.</w:t>
      </w:r>
    </w:p>
    <w:p>
      <w:pPr>
        <w:pStyle w:val="ListBullet"/>
      </w:pPr>
      <w:r>
        <w:t>Zona horaria del navegador vs servidor para "hoy".</w:t>
      </w:r>
    </w:p>
    <w:p>
      <w:pPr>
        <w:pStyle w:val="ListBullet"/>
      </w:pPr>
      <w:r>
        <w:t>Filas de tabla clicables sin rol de botón explícito — teclado/lector.</w:t>
      </w:r>
    </w:p>
    <w:p>
      <w:pPr>
        <w:pStyle w:val="Heading4"/>
      </w:pPr>
      <w:r>
        <w:t>Matriz por rol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ISO</w:t>
            </w:r>
          </w:p>
        </w:tc>
        <w:tc>
          <w:tcPr>
            <w:tcW w:type="dxa" w:w="4320"/>
          </w:tcPr>
          <w:p>
            <w:r>
              <w:t>Tratar KPIs como indicativos; mejorar manejo explícito de error en carga.</w:t>
            </w:r>
          </w:p>
        </w:tc>
      </w:tr>
      <w:tr>
        <w:tc>
          <w:tcPr>
            <w:tcW w:type="dxa" w:w="4320"/>
          </w:tcPr>
          <w:p>
            <w:r>
              <w:t>Gerente</w:t>
            </w:r>
          </w:p>
        </w:tc>
        <w:tc>
          <w:tcPr>
            <w:tcW w:type="dxa" w:w="4320"/>
          </w:tcPr>
          <w:p>
            <w:r>
              <w:t>Reunión diaria rápida; riesgo de decisión con dashboard vacío por fallo de red.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Indirecto: mal lectura de pendientes → mala comunicación de plazos.</w:t>
            </w:r>
          </w:p>
        </w:tc>
      </w:tr>
      <w:tr>
        <w:tc>
          <w:tcPr>
            <w:tcW w:type="dxa" w:w="4320"/>
          </w:tcPr>
          <w:p>
            <w:r>
              <w:t>Testeador</w:t>
            </w:r>
          </w:p>
        </w:tc>
        <w:tc>
          <w:tcPr>
            <w:tcW w:type="dxa" w:w="4320"/>
          </w:tcPr>
          <w:p>
            <w:r>
              <w:t>Mock 500 en un fetch y verificar UX y mensajes.</w:t>
            </w:r>
          </w:p>
        </w:tc>
      </w:tr>
      <w:tr>
        <w:tc>
          <w:tcPr>
            <w:tcW w:type="dxa" w:w="4320"/>
          </w:tcPr>
          <w:p>
            <w:r>
              <w:t>Diseñador</w:t>
            </w:r>
          </w:p>
        </w:tc>
        <w:tc>
          <w:tcPr>
            <w:tcW w:type="dxa" w:w="4320"/>
          </w:tcPr>
          <w:p>
            <w:r>
              <w:t>Jerarquía visual y diferenciar skeleton de "sin datos".</w:t>
            </w:r>
          </w:p>
        </w:tc>
      </w:tr>
      <w:tr>
        <w:tc>
          <w:tcPr>
            <w:tcW w:type="dxa" w:w="4320"/>
          </w:tcPr>
          <w:p>
            <w:r>
              <w:t>Publicidad</w:t>
            </w:r>
          </w:p>
        </w:tc>
        <w:tc>
          <w:tcPr>
            <w:tcW w:type="dxa" w:w="4320"/>
          </w:tcPr>
          <w:p>
            <w:r>
              <w:t>KPI hoy útil; sin vínculo campaña→SKU en esta vista.</w:t>
            </w:r>
          </w:p>
        </w:tc>
      </w:tr>
    </w:tbl>
    <w:p/>
    <w:p>
      <w:pPr>
        <w:pStyle w:val="Heading1"/>
      </w:pPr>
      <w:r>
        <w:t>Sección 2 — Productos (AdminProducts + services + migraciones)</w:t>
      </w:r>
    </w:p>
    <w:p>
      <w:pPr>
        <w:pStyle w:val="Heading2"/>
      </w:pPr>
      <w:r>
        <w:t>Fortalezas</w:t>
      </w:r>
    </w:p>
    <w:p>
      <w:pPr>
        <w:pStyle w:val="ListBullet"/>
      </w:pPr>
      <w:r>
        <w:t>Variantes por color (hasta 5), familia, código, finanzas, stock por talla acoplado a categoría.</w:t>
      </w:r>
    </w:p>
    <w:p>
      <w:pPr>
        <w:pStyle w:val="ListBullet"/>
      </w:pPr>
      <w:r>
        <w:t>RPC create_product_variants_atomic y update_product_atomic; triggers/CHECK comerciales; índice único de códigos.</w:t>
      </w:r>
    </w:p>
    <w:p>
      <w:pPr>
        <w:pStyle w:val="ListBullet"/>
      </w:pPr>
      <w:r>
        <w:t>Imágenes: imageRules (dimensiones, ratio, peso post-compresión); URL con validateImageUrlDimensions; slot vacío si falla.</w:t>
      </w:r>
    </w:p>
    <w:p>
      <w:pPr>
        <w:pStyle w:val="ListBullet"/>
      </w:pPr>
      <w:r>
        <w:t>Mensajes de permiso: 42501 y row-level security. E2E: admin-code-guards, admin-commercial-guards, admin-stock-tallas.</w:t>
      </w:r>
    </w:p>
    <w:p>
      <w:pPr>
        <w:pStyle w:val="Heading2"/>
      </w:pPr>
      <w:r>
        <w:t>Riesgos</w:t>
      </w:r>
    </w:p>
    <w:p>
      <w:pPr>
        <w:pStyle w:val="ListBullet"/>
      </w:pPr>
      <w:r>
        <w:t>Componente muy grande (mantenibilidad ISO 25010).</w:t>
      </w:r>
    </w:p>
    <w:p>
      <w:pPr>
        <w:pStyle w:val="ListBullet"/>
      </w:pPr>
      <w:r>
        <w:t>Campo/etiqueta de campaña explícita recomendable si marketing necesita attribution.</w:t>
      </w:r>
    </w:p>
    <w:p>
      <w:pPr>
        <w:pStyle w:val="ListBullet"/>
      </w:pPr>
      <w:r>
        <w:t>E2E no cubren todas las combinaciones de filtros/errores.</w:t>
      </w:r>
    </w:p>
    <w:p>
      <w:pPr>
        <w:pStyle w:val="Heading4"/>
      </w:pPr>
      <w:r>
        <w:t>Matriz por rol — Productos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ISO</w:t>
            </w:r>
          </w:p>
        </w:tc>
        <w:tc>
          <w:tcPr>
            <w:tcW w:type="dxa" w:w="4320"/>
          </w:tcPr>
          <w:p>
            <w:r>
              <w:t>Referencia de defensa en profundidad (BD + pruebas) para el resto del admin.</w:t>
            </w:r>
          </w:p>
        </w:tc>
      </w:tr>
      <w:tr>
        <w:tc>
          <w:tcPr>
            <w:tcW w:type="dxa" w:w="4320"/>
          </w:tcPr>
          <w:p>
            <w:r>
              <w:t>Gerente</w:t>
            </w:r>
          </w:p>
        </w:tc>
        <w:tc>
          <w:tcPr>
            <w:tcW w:type="dxa" w:w="4320"/>
          </w:tcPr>
          <w:p>
            <w:r>
              <w:t>Menos riesgo de catálogo inconsistente.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Impacto directo en tienda.</w:t>
            </w:r>
          </w:p>
        </w:tc>
      </w:tr>
      <w:tr>
        <w:tc>
          <w:tcPr>
            <w:tcW w:type="dxa" w:w="4320"/>
          </w:tcPr>
          <w:p>
            <w:r>
              <w:t>Testeador</w:t>
            </w:r>
          </w:p>
        </w:tc>
        <w:tc>
          <w:tcPr>
            <w:tcW w:type="dxa" w:w="4320"/>
          </w:tcPr>
          <w:p>
            <w:r>
              <w:t>Mayor cobertura E2E relativa aquí.</w:t>
            </w:r>
          </w:p>
        </w:tc>
      </w:tr>
      <w:tr>
        <w:tc>
          <w:tcPr>
            <w:tcW w:type="dxa" w:w="4320"/>
          </w:tcPr>
          <w:p>
            <w:r>
              <w:t>Diseñador</w:t>
            </w:r>
          </w:p>
        </w:tc>
        <w:tc>
          <w:tcPr>
            <w:tcW w:type="dxa" w:w="4320"/>
          </w:tcPr>
          <w:p>
            <w:r>
              <w:t>Modal complejo; revisar scroll, foco, móvil.</w:t>
            </w:r>
          </w:p>
        </w:tc>
      </w:tr>
      <w:tr>
        <w:tc>
          <w:tcPr>
            <w:tcW w:type="dxa" w:w="4320"/>
          </w:tcPr>
          <w:p>
            <w:r>
              <w:t>Publicidad</w:t>
            </w:r>
          </w:p>
        </w:tc>
        <w:tc>
          <w:tcPr>
            <w:tcW w:type="dxa" w:w="4320"/>
          </w:tcPr>
          <w:p>
            <w:r>
              <w:t>Destacado/descuento; considerar metadato de campaña.</w:t>
            </w:r>
          </w:p>
        </w:tc>
      </w:tr>
    </w:tbl>
    <w:p/>
    <w:p>
      <w:pPr>
        <w:pStyle w:val="Heading1"/>
      </w:pPr>
      <w:r>
        <w:t>Sección 3 — Pedidos (AdminOrders + orders.ts)</w:t>
      </w:r>
    </w:p>
    <w:p>
      <w:r>
        <w:t>fetchAllOrders desde Supabase; updateOrderStatus actualiza solo estado con logAudit. UI: filtro, tarjetas expandibles, select de estado sin confirmación, detalle con dirección y Stripe session id.</w:t>
      </w:r>
    </w:p>
    <w:p>
      <w:pPr>
        <w:pStyle w:val="Heading2"/>
      </w:pPr>
      <w:r>
        <w:t>Riesgos destacados</w:t>
      </w:r>
    </w:p>
    <w:p>
      <w:pPr>
        <w:pStyle w:val="ListBullet"/>
      </w:pPr>
      <w:r>
        <w:t>useEffect sin .catch si fetchAllOrders falla — promesa rechazada no manejada.</w:t>
      </w:r>
    </w:p>
    <w:p>
      <w:pPr>
        <w:pStyle w:val="ListBullet"/>
      </w:pPr>
      <w:r>
        <w:t>Cualquier transición de estado permitida en UI si BD lo permite — riesgo operativo y de servicio al cliente.</w:t>
      </w:r>
    </w:p>
    <w:p>
      <w:pPr>
        <w:pStyle w:val="ListBullet"/>
      </w:pPr>
      <w:r>
        <w:t>Toast genérico en error de actualización de estado.</w:t>
      </w:r>
    </w:p>
    <w:p>
      <w:pPr>
        <w:pStyle w:val="ListBullet"/>
      </w:pPr>
      <w:r>
        <w:t>Sin E2E dedicado en carpeta e2e para esta pantalla.</w:t>
      </w:r>
    </w:p>
    <w:p>
      <w:pPr>
        <w:pStyle w:val="Heading4"/>
      </w:pPr>
      <w:r>
        <w:t>Matriz por rol — Pedidos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ISO</w:t>
            </w:r>
          </w:p>
        </w:tc>
        <w:tc>
          <w:tcPr>
            <w:tcW w:type="dxa" w:w="4320"/>
          </w:tcPr>
          <w:p>
            <w:r>
              <w:t>Definir transiciones válidas en BD o RPC; UI acorde.</w:t>
            </w:r>
          </w:p>
        </w:tc>
      </w:tr>
      <w:tr>
        <w:tc>
          <w:tcPr>
            <w:tcW w:type="dxa" w:w="4320"/>
          </w:tcPr>
          <w:p>
            <w:r>
              <w:t>Gerente</w:t>
            </w:r>
          </w:p>
        </w:tc>
        <w:tc>
          <w:tcPr>
            <w:tcW w:type="dxa" w:w="4320"/>
          </w:tcPr>
          <w:p>
            <w:r>
              <w:t>Reclamos y logística vs estado mostrado.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Alto impacto en confianza.</w:t>
            </w:r>
          </w:p>
        </w:tc>
      </w:tr>
      <w:tr>
        <w:tc>
          <w:tcPr>
            <w:tcW w:type="dxa" w:w="4320"/>
          </w:tcPr>
          <w:p>
            <w:r>
              <w:t>Testeador</w:t>
            </w:r>
          </w:p>
        </w:tc>
        <w:tc>
          <w:tcPr>
            <w:tcW w:type="dxa" w:w="4320"/>
          </w:tcPr>
          <w:p>
            <w:r>
              <w:t>Matriz transiciones × API; race en select.</w:t>
            </w:r>
          </w:p>
        </w:tc>
      </w:tr>
      <w:tr>
        <w:tc>
          <w:tcPr>
            <w:tcW w:type="dxa" w:w="4320"/>
          </w:tcPr>
          <w:p>
            <w:r>
              <w:t>Diseñador</w:t>
            </w:r>
          </w:p>
        </w:tc>
        <w:tc>
          <w:tcPr>
            <w:tcW w:type="dxa" w:w="4320"/>
          </w:tcPr>
          <w:p>
            <w:r>
              <w:t>Touch targets; confirmación para cancelado/entregado.</w:t>
            </w:r>
          </w:p>
        </w:tc>
      </w:tr>
      <w:tr>
        <w:tc>
          <w:tcPr>
            <w:tcW w:type="dxa" w:w="4320"/>
          </w:tcPr>
          <w:p>
            <w:r>
              <w:t>Publicidad</w:t>
            </w:r>
          </w:p>
        </w:tc>
        <w:tc>
          <w:tcPr>
            <w:tcW w:type="dxa" w:w="4320"/>
          </w:tcPr>
          <w:p>
            <w:r>
              <w:t>Alinear estados con comunicaciones externas.</w:t>
            </w:r>
          </w:p>
        </w:tc>
      </w:tr>
    </w:tbl>
    <w:p/>
    <w:p>
      <w:pPr>
        <w:pStyle w:val="Heading1"/>
      </w:pPr>
      <w:r>
        <w:t>Sección 4 — Ventas diarias (AdminSales)</w:t>
      </w:r>
    </w:p>
    <w:p>
      <w:r>
        <w:t>Flujo de mostrador: líneas, DNI lookup, documentos, impresión; addDailySale; devolución markSaleReturned con restauración de stock vía updateProduct (parcial), distinto del patrón RPC de edición de catálogo.</w:t>
      </w:r>
    </w:p>
    <w:p>
      <w:pPr>
        <w:pStyle w:val="Heading2"/>
      </w:pPr>
      <w:r>
        <w:t>Riesgos</w:t>
      </w:r>
    </w:p>
    <w:p>
      <w:pPr>
        <w:pStyle w:val="ListBullet"/>
      </w:pPr>
      <w:r>
        <w:t>Archivo muy extenso (~1000 líneas) — mantenibilidad.</w:t>
      </w:r>
    </w:p>
    <w:p>
      <w:pPr>
        <w:pStyle w:val="ListBullet"/>
      </w:pPr>
      <w:r>
        <w:t>Posible competencia de escrituras de stock sin control de versión.</w:t>
      </w:r>
    </w:p>
    <w:p>
      <w:pPr>
        <w:pStyle w:val="ListBullet"/>
      </w:pPr>
      <w:r>
        <w:t>PII (DNI). Sin E2E en e2e/.</w:t>
      </w:r>
    </w:p>
    <w:p>
      <w:pPr>
        <w:pStyle w:val="Heading4"/>
      </w:pPr>
      <w:r>
        <w:t>Matriz por rol — Ventas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ISO</w:t>
            </w:r>
          </w:p>
        </w:tc>
        <w:tc>
          <w:tcPr>
            <w:tcW w:type="dxa" w:w="4320"/>
          </w:tcPr>
          <w:p>
            <w:r>
              <w:t>Auditoría de ventas/devoluciones y retención de datos personales.</w:t>
            </w:r>
          </w:p>
        </w:tc>
      </w:tr>
      <w:tr>
        <w:tc>
          <w:tcPr>
            <w:tcW w:type="dxa" w:w="4320"/>
          </w:tcPr>
          <w:p>
            <w:r>
              <w:t>Gerente</w:t>
            </w:r>
          </w:p>
        </w:tc>
        <w:tc>
          <w:tcPr>
            <w:tcW w:type="dxa" w:w="4320"/>
          </w:tcPr>
          <w:p>
            <w:r>
              <w:t>Caja e inventario físico vs online.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Stock mal devuelto → overselling web.</w:t>
            </w:r>
          </w:p>
        </w:tc>
      </w:tr>
      <w:tr>
        <w:tc>
          <w:tcPr>
            <w:tcW w:type="dxa" w:w="4320"/>
          </w:tcPr>
          <w:p>
            <w:r>
              <w:t>Testeador</w:t>
            </w:r>
          </w:p>
        </w:tc>
        <w:tc>
          <w:tcPr>
            <w:tcW w:type="dxa" w:w="4320"/>
          </w:tcPr>
          <w:p>
            <w:r>
              <w:t>Prioridad alta por dinero y stock.</w:t>
            </w:r>
          </w:p>
        </w:tc>
      </w:tr>
      <w:tr>
        <w:tc>
          <w:tcPr>
            <w:tcW w:type="dxa" w:w="4320"/>
          </w:tcPr>
          <w:p>
            <w:r>
              <w:t>Diseñador</w:t>
            </w:r>
          </w:p>
        </w:tc>
        <w:tc>
          <w:tcPr>
            <w:tcW w:type="dxa" w:w="4320"/>
          </w:tcPr>
          <w:p>
            <w:r>
              <w:t>Considerar wizard por pasos.</w:t>
            </w:r>
          </w:p>
        </w:tc>
      </w:tr>
      <w:tr>
        <w:tc>
          <w:tcPr>
            <w:tcW w:type="dxa" w:w="4320"/>
          </w:tcPr>
          <w:p>
            <w:r>
              <w:t>Publicidad</w:t>
            </w:r>
          </w:p>
        </w:tc>
        <w:tc>
          <w:tcPr>
            <w:tcW w:type="dxa" w:w="4320"/>
          </w:tcPr>
          <w:p>
            <w:r>
              <w:t>Coherencia precio tienda vs campaña web.</w:t>
            </w:r>
          </w:p>
        </w:tc>
      </w:tr>
    </w:tbl>
    <w:p/>
    <w:p>
      <w:pPr>
        <w:pStyle w:val="Heading1"/>
      </w:pPr>
      <w:r>
        <w:t>Sección 5 — Usuarios (AdminUsers)</w:t>
      </w:r>
    </w:p>
    <w:p>
      <w:r>
        <w:t>Carga fetchAllUsers + fetchAllOrders para contar pedidos por usuario. Cambio de rol con updateUserRole; solo superadmin por email gestiona roles admin.</w:t>
      </w:r>
    </w:p>
    <w:p>
      <w:pPr>
        <w:pStyle w:val="Heading2"/>
      </w:pPr>
      <w:r>
        <w:t>Riesgos</w:t>
      </w:r>
    </w:p>
    <w:p>
      <w:pPr>
        <w:pStyle w:val="ListBullet"/>
      </w:pPr>
      <w:r>
        <w:t>Complejidad O(usuarios × pedidos) al filtrar si el volumen crece.</w:t>
      </w:r>
    </w:p>
    <w:p>
      <w:pPr>
        <w:pStyle w:val="ListBullet"/>
      </w:pPr>
      <w:r>
        <w:t>Sin E2E específico.</w:t>
      </w:r>
    </w:p>
    <w:p>
      <w:pPr>
        <w:pStyle w:val="Heading4"/>
      </w:pPr>
      <w:r>
        <w:t>Matriz por rol —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ISO</w:t>
            </w:r>
          </w:p>
        </w:tc>
        <w:tc>
          <w:tcPr>
            <w:tcW w:type="dxa" w:w="4320"/>
          </w:tcPr>
          <w:p>
            <w:r>
              <w:t>RLS en tabla usuarios; superadmin no solo en frontend.</w:t>
            </w:r>
          </w:p>
        </w:tc>
      </w:tr>
      <w:tr>
        <w:tc>
          <w:tcPr>
            <w:tcW w:type="dxa" w:w="4320"/>
          </w:tcPr>
          <w:p>
            <w:r>
              <w:t>Gerente</w:t>
            </w:r>
          </w:p>
        </w:tc>
        <w:tc>
          <w:tcPr>
            <w:tcW w:type="dxa" w:w="4320"/>
          </w:tcPr>
          <w:p>
            <w:r>
              <w:t>Gobernanza de cuentas admin.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Rol incorrecto afecta acceso y datos.</w:t>
            </w:r>
          </w:p>
        </w:tc>
      </w:tr>
      <w:tr>
        <w:tc>
          <w:tcPr>
            <w:tcW w:type="dxa" w:w="4320"/>
          </w:tcPr>
          <w:p>
            <w:r>
              <w:t>Testeador</w:t>
            </w:r>
          </w:p>
        </w:tc>
        <w:tc>
          <w:tcPr>
            <w:tcW w:type="dxa" w:w="4320"/>
          </w:tcPr>
          <w:p>
            <w:r>
              <w:t>Matriz de roles y RLS.</w:t>
            </w:r>
          </w:p>
        </w:tc>
      </w:tr>
      <w:tr>
        <w:tc>
          <w:tcPr>
            <w:tcW w:type="dxa" w:w="4320"/>
          </w:tcPr>
          <w:p>
            <w:r>
              <w:t>Diseñador</w:t>
            </w:r>
          </w:p>
        </w:tc>
        <w:tc>
          <w:tcPr>
            <w:tcW w:type="dxa" w:w="4320"/>
          </w:tcPr>
          <w:p>
            <w:r>
              <w:t>Paginación/virtualización si crece la base.</w:t>
            </w:r>
          </w:p>
        </w:tc>
      </w:tr>
      <w:tr>
        <w:tc>
          <w:tcPr>
            <w:tcW w:type="dxa" w:w="4320"/>
          </w:tcPr>
          <w:p>
            <w:r>
              <w:t>Publicidad</w:t>
            </w:r>
          </w:p>
        </w:tc>
        <w:tc>
          <w:tcPr>
            <w:tcW w:type="dxa" w:w="4320"/>
          </w:tcPr>
          <w:p>
            <w:r>
              <w:t>Indirecto.</w:t>
            </w:r>
          </w:p>
        </w:tc>
      </w:tr>
    </w:tbl>
    <w:p/>
    <w:p>
      <w:pPr>
        <w:pStyle w:val="Heading1"/>
      </w:pPr>
      <w:r>
        <w:t>Sección 6 — Fabricantes (AdminManufacturers)</w:t>
      </w:r>
    </w:p>
    <w:p>
      <w:r>
        <w:t>Fortalezas: CRUD, documentos (límite 8), DNI, imágenes Cloudinary, filtros.</w:t>
      </w:r>
    </w:p>
    <w:p>
      <w:r>
        <w:t>Riesgos: archivo grande, PII, sin E2E.</w:t>
      </w:r>
    </w:p>
    <w:p>
      <w:pPr>
        <w:pStyle w:val="Heading4"/>
      </w:pPr>
      <w:r>
        <w:t>Matriz por rol — Fabricantes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ISO</w:t>
            </w:r>
          </w:p>
        </w:tc>
        <w:tc>
          <w:tcPr>
            <w:tcW w:type="dxa" w:w="4320"/>
          </w:tcPr>
          <w:p>
            <w:r>
              <w:t>Datos de proveedor y documentación.</w:t>
            </w:r>
          </w:p>
        </w:tc>
      </w:tr>
      <w:tr>
        <w:tc>
          <w:tcPr>
            <w:tcW w:type="dxa" w:w="4320"/>
          </w:tcPr>
          <w:p>
            <w:r>
              <w:t>Gerente</w:t>
            </w:r>
          </w:p>
        </w:tc>
        <w:tc>
          <w:tcPr>
            <w:tcW w:type="dxa" w:w="4320"/>
          </w:tcPr>
          <w:p>
            <w:r>
              <w:t>Cadena de suministro.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Confianza indirecta.</w:t>
            </w:r>
          </w:p>
        </w:tc>
      </w:tr>
      <w:tr>
        <w:tc>
          <w:tcPr>
            <w:tcW w:type="dxa" w:w="4320"/>
          </w:tcPr>
          <w:p>
            <w:r>
              <w:t>Testeador</w:t>
            </w:r>
          </w:p>
        </w:tc>
        <w:tc>
          <w:tcPr>
            <w:tcW w:type="dxa" w:w="4320"/>
          </w:tcPr>
          <w:p>
            <w:r>
              <w:t>Smoke / E2E recomendable.</w:t>
            </w:r>
          </w:p>
        </w:tc>
      </w:tr>
      <w:tr>
        <w:tc>
          <w:tcPr>
            <w:tcW w:type="dxa" w:w="4320"/>
          </w:tcPr>
          <w:p>
            <w:r>
              <w:t>Diseñador</w:t>
            </w:r>
          </w:p>
        </w:tc>
        <w:tc>
          <w:tcPr>
            <w:tcW w:type="dxa" w:w="4320"/>
          </w:tcPr>
          <w:p>
            <w:r>
              <w:t>Formularios largos en móvil.</w:t>
            </w:r>
          </w:p>
        </w:tc>
      </w:tr>
      <w:tr>
        <w:tc>
          <w:tcPr>
            <w:tcW w:type="dxa" w:w="4320"/>
          </w:tcPr>
          <w:p>
            <w:r>
              <w:t>Publicidad</w:t>
            </w:r>
          </w:p>
        </w:tc>
        <w:tc>
          <w:tcPr>
            <w:tcW w:type="dxa" w:w="4320"/>
          </w:tcPr>
          <w:p>
            <w:r>
              <w:t>Storytelling de origen si aplica.</w:t>
            </w:r>
          </w:p>
        </w:tc>
      </w:tr>
    </w:tbl>
    <w:p/>
    <w:p>
      <w:pPr>
        <w:pStyle w:val="Heading1"/>
      </w:pPr>
      <w:r>
        <w:t>Sección 7 — Predicciones IA (AdminPredictions)</w:t>
      </w:r>
    </w:p>
    <w:p>
      <w:r>
        <w:t>Fortalezas: métricas ricas, servicio configurable VITE_AI_SERVICE_URL, UI avanzada.</w:t>
      </w:r>
    </w:p>
    <w:p>
      <w:r>
        <w:t>Riesgos críticos: archivo muy grande (~2600+ líneas); VITE_AI_SERVICE_BEARER_TOKEN expuesto en bundle si se usa — preferible BFF o función con secreto. Dependencia de servicio externo. Sin E2E.</w:t>
      </w:r>
    </w:p>
    <w:p>
      <w:pPr>
        <w:pStyle w:val="Heading4"/>
      </w:pPr>
      <w:r>
        <w:t>Matriz por rol — Predicciones 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ISO 27001</w:t>
            </w:r>
          </w:p>
        </w:tc>
        <w:tc>
          <w:tcPr>
            <w:tcW w:type="dxa" w:w="4320"/>
          </w:tcPr>
          <w:p>
            <w:r>
              <w:t>Token y datos enviados al modelo; retención de logs en servicio Python.</w:t>
            </w:r>
          </w:p>
        </w:tc>
      </w:tr>
      <w:tr>
        <w:tc>
          <w:tcPr>
            <w:tcW w:type="dxa" w:w="4320"/>
          </w:tcPr>
          <w:p>
            <w:r>
              <w:t>Gerente</w:t>
            </w:r>
          </w:p>
        </w:tc>
        <w:tc>
          <w:tcPr>
            <w:tcW w:type="dxa" w:w="4320"/>
          </w:tcPr>
          <w:p>
            <w:r>
              <w:t>Decisiones de compra con revisión humana documentada.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Ruptura/sobrestock por mala predicción.</w:t>
            </w:r>
          </w:p>
        </w:tc>
      </w:tr>
      <w:tr>
        <w:tc>
          <w:tcPr>
            <w:tcW w:type="dxa" w:w="4320"/>
          </w:tcPr>
          <w:p>
            <w:r>
              <w:t>Testeador</w:t>
            </w:r>
          </w:p>
        </w:tc>
        <w:tc>
          <w:tcPr>
            <w:tcW w:type="dxa" w:w="4320"/>
          </w:tcPr>
          <w:p>
            <w:r>
              <w:t>Contratos API mock, timeouts.</w:t>
            </w:r>
          </w:p>
        </w:tc>
      </w:tr>
      <w:tr>
        <w:tc>
          <w:tcPr>
            <w:tcW w:type="dxa" w:w="4320"/>
          </w:tcPr>
          <w:p>
            <w:r>
              <w:t>Diseñador</w:t>
            </w:r>
          </w:p>
        </w:tc>
        <w:tc>
          <w:tcPr>
            <w:tcW w:type="dxa" w:w="4320"/>
          </w:tcPr>
          <w:p>
            <w:r>
              <w:t>Simplificar por persona de uso.</w:t>
            </w:r>
          </w:p>
        </w:tc>
      </w:tr>
      <w:tr>
        <w:tc>
          <w:tcPr>
            <w:tcW w:type="dxa" w:w="4320"/>
          </w:tcPr>
          <w:p>
            <w:r>
              <w:t>Publicidad</w:t>
            </w:r>
          </w:p>
        </w:tc>
        <w:tc>
          <w:tcPr>
            <w:tcW w:type="dxa" w:w="4320"/>
          </w:tcPr>
          <w:p>
            <w:r>
              <w:t>Vincular con etiquetas de campaña en catálogo.</w:t>
            </w:r>
          </w:p>
        </w:tc>
      </w:tr>
    </w:tbl>
    <w:p/>
    <w:p>
      <w:pPr>
        <w:pStyle w:val="Heading1"/>
      </w:pPr>
      <w:r>
        <w:t>Sección 8 — Datos Excel (AdminData)</w:t>
      </w:r>
    </w:p>
    <w:p>
      <w:r>
        <w:t>Fortalezas: plantillas xlsx, importValidate/importTransform, export, ejemplo ID_PRODUCTO sin sufijo Firestore.</w:t>
      </w:r>
    </w:p>
    <w:p>
      <w:r>
        <w:t>Riesgos: import masivo puede saltar parte de la UX si BD no cubre todas las combinaciones; acciones destructivas; posible uso de mismas variables de servicio IA que en predicciones.</w:t>
      </w:r>
    </w:p>
    <w:p>
      <w:pPr>
        <w:pStyle w:val="Heading4"/>
      </w:pPr>
      <w:r>
        <w:t>Matriz por rol — Datos Excel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ISO</w:t>
            </w:r>
          </w:p>
        </w:tc>
        <w:tc>
          <w:tcPr>
            <w:tcW w:type="dxa" w:w="4320"/>
          </w:tcPr>
          <w:p>
            <w:r>
              <w:t>Procedimiento de import, staging, auditoría.</w:t>
            </w:r>
          </w:p>
        </w:tc>
      </w:tr>
      <w:tr>
        <w:tc>
          <w:tcPr>
            <w:tcW w:type="dxa" w:w="4320"/>
          </w:tcPr>
          <w:p>
            <w:r>
              <w:t>Gerente</w:t>
            </w:r>
          </w:p>
        </w:tc>
        <w:tc>
          <w:tcPr>
            <w:tcW w:type="dxa" w:w="4320"/>
          </w:tcPr>
          <w:p>
            <w:r>
              <w:t>Muy potente y muy peligroso; segregación de funciones.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Catálogo roto visible de inmediato.</w:t>
            </w:r>
          </w:p>
        </w:tc>
      </w:tr>
      <w:tr>
        <w:tc>
          <w:tcPr>
            <w:tcW w:type="dxa" w:w="4320"/>
          </w:tcPr>
          <w:p>
            <w:r>
              <w:t>Testeador</w:t>
            </w:r>
          </w:p>
        </w:tc>
        <w:tc>
          <w:tcPr>
            <w:tcW w:type="dxa" w:w="4320"/>
          </w:tcPr>
          <w:p>
            <w:r>
              <w:t>Archivos inválidos, columnas faltantes, UTF-8.</w:t>
            </w:r>
          </w:p>
        </w:tc>
      </w:tr>
      <w:tr>
        <w:tc>
          <w:tcPr>
            <w:tcW w:type="dxa" w:w="4320"/>
          </w:tcPr>
          <w:p>
            <w:r>
              <w:t>Diseñador</w:t>
            </w:r>
          </w:p>
        </w:tc>
        <w:tc>
          <w:tcPr>
            <w:tcW w:type="dxa" w:w="4320"/>
          </w:tcPr>
          <w:p>
            <w:r>
              <w:t>Confirmación en dos pasos para destructivos.</w:t>
            </w:r>
          </w:p>
        </w:tc>
      </w:tr>
      <w:tr>
        <w:tc>
          <w:tcPr>
            <w:tcW w:type="dxa" w:w="4320"/>
          </w:tcPr>
          <w:p>
            <w:r>
              <w:t>Publicidad</w:t>
            </w:r>
          </w:p>
        </w:tc>
        <w:tc>
          <w:tcPr>
            <w:tcW w:type="dxa" w:w="4320"/>
          </w:tcPr>
          <w:p>
            <w:r>
              <w:t>Datos de campaña mal importados arruinan attribution.</w:t>
            </w:r>
          </w:p>
        </w:tc>
      </w:tr>
    </w:tbl>
    <w:p/>
    <w:p>
      <w:pPr>
        <w:pStyle w:val="Heading1"/>
      </w:pPr>
      <w:r>
        <w:t>Checklist transversal de cierre</w:t>
      </w:r>
    </w:p>
    <w:p>
      <w:pPr>
        <w:pStyle w:val="ListNumber"/>
      </w:pPr>
      <w:r>
        <w:t>¿Cada acción sensible tiene equivalente en RLS o función en servidor?</w:t>
      </w:r>
    </w:p>
    <w:p>
      <w:pPr>
        <w:pStyle w:val="ListNumber"/>
      </w:pPr>
      <w:r>
        <w:t>¿Hay .catch / toast en todas las cargas Promise.all del admin (revisar Dashboard y Pedidos)?</w:t>
      </w:r>
    </w:p>
    <w:p>
      <w:pPr>
        <w:pStyle w:val="ListNumber"/>
      </w:pPr>
      <w:r>
        <w:t>¿E2E mínimo por módulo con dinero o stock (pedidos, ventas, datos)?</w:t>
      </w:r>
    </w:p>
    <w:p>
      <w:pPr>
        <w:pStyle w:val="ListNumber"/>
      </w:pPr>
      <w:r>
        <w:t>¿Token de servicios IA solo en backend?</w:t>
      </w:r>
    </w:p>
    <w:p>
      <w:pPr>
        <w:pStyle w:val="ListNumber"/>
      </w:pPr>
      <w:r>
        <w:t>¿Documentación y comentarios alineados con Supabase + Functions vs Firestore legacy?</w:t>
      </w:r>
    </w:p>
    <w:p/>
    <w:p>
      <w:r>
        <w:rPr>
          <w:b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