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/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3819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2024-12-19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sarchana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77.0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/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77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