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58895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kjgchg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gchjgc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jcjgc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kjgcv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jhv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jgv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58895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jhv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kjgchg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gchjgc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jcjgc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kjgcv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