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4.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0.xml" ContentType="application/vnd.openxmlformats-officedocument.wordprocessingml.footer+xml"/>
  <Override PartName="/word/footer7.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29.xml" ContentType="application/vnd.openxmlformats-officedocument.wordprocessingml.footer+xml"/>
  <Override PartName="/word/media/image1.png" ContentType="image/png"/>
  <Override PartName="/word/media/image2.png" ContentType="image/png"/>
  <Override PartName="/word/media/image3.emf" ContentType="image/x-emf"/>
  <Override PartName="/word/media/image5.wmf" ContentType="image/x-wmf"/>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第一章-绪论"/>
    <w:p>
      <w:pPr>
        <w:pStyle w:val="1"/>
      </w:pPr>
      <w:r>
        <w:rPr>
          <w:rFonts w:hint="eastAsia"/>
        </w:rPr>
        <w:t xml:space="preserve">第一章</w:t>
      </w:r>
      <w:r>
        <w:t xml:space="preserve"> </w:t>
      </w:r>
      <w:r>
        <w:rPr>
          <w:rFonts w:hint="eastAsia"/>
        </w:rPr>
        <w:t xml:space="preserve">绪论</w:t>
      </w:r>
    </w:p>
    <w:bookmarkStart w:id="74" w:name="研究背景与意义"/>
    <w:p>
      <w:pPr>
        <w:pStyle w:val="2"/>
      </w:pPr>
      <w:r>
        <w:t xml:space="preserve">1.1 </w:t>
      </w:r>
      <w:r>
        <w:rPr>
          <w:rFonts w:hint="eastAsia"/>
        </w:rPr>
        <w:t xml:space="preserve">研究背景与意义</w:t>
      </w:r>
    </w:p>
    <w:bookmarkStart w:id="70" w:name="建筑业数字化转型与bim技术发展"/>
    <w:p>
      <w:pPr>
        <w:pStyle w:val="3"/>
      </w:pPr>
      <w:r>
        <w:t xml:space="preserve">1.1.1 </w:t>
      </w:r>
      <w:r>
        <w:rPr>
          <w:rFonts w:hint="eastAsia"/>
        </w:rPr>
        <w:t xml:space="preserve">建筑业数字化转型与BIM技术发展</w:t>
      </w:r>
    </w:p>
    <w:p>
      <w:pPr>
        <w:pStyle w:val="FirstParagraph"/>
      </w:pPr>
      <w:r>
        <w:rPr>
          <w:rFonts w:hint="eastAsia"/>
        </w:rPr>
        <w:t xml:space="preserve">在全球建筑、工程与施工（AEC）行业数字化转型的浪潮中，建筑信息模型（Building</w:t>
      </w:r>
      <w:r>
        <w:t xml:space="preserve"> Information </w:t>
      </w:r>
      <w:r>
        <w:rPr>
          <w:rFonts w:hint="eastAsia"/>
        </w:rPr>
        <w:t xml:space="preserve">Modeling，BIM）技术经历了从概念提出到广泛应用的演变。Azhar[1]指出，BIM技术通过建立包含几何、物理及功能信息的多维数字模型，从根本上改变了传统二维图纸的交付模式，显著提升了项目管理的效率与质量。Volk等[2]在对现有建筑BIM应用的系统综述中分析了其发展历程，指出早期的BIM研究与应用主要集中在新建的民用与商业建筑设计阶段。随着技术的成熟，BIM的应用边界逐渐向施工运维阶段延伸，但在处理既有建筑及复杂工业设施时，仍面临数据语义不兼容、逆向建模难度大等技术挑战。随着工程规模的扩大，BIM模型数据是否符合行业规范，已成为制约数字化转型深入应用的关键挑战。</w:t>
      </w:r>
    </w:p>
    <w:p>
      <w:pPr>
        <w:pStyle w:val="BodyText"/>
      </w:pPr>
      <w:r>
        <w:rPr>
          <w:rFonts w:hint="eastAsia"/>
        </w:rPr>
        <w:t xml:space="preserve">与陆上建筑相比，海洋工程涉及海上油气平台、港口水工结构及海上风电基础等高价值设施，其数字化应用面临更高的技术要求。海洋工程结构物长期处于高腐蚀、高载荷的极端环境中，对数据的一致性要求极高。Bezkorovainy等[3]探讨了BIM在海上油气设施设计与施工管理中的应用，强调了BIM技术在整合多专业数据（如结构、管道、电气）以支持设施从建造到退役全过程管理中的核心作用。近年来，国内外学者开始尝试将BIM技术引入具体的涉海工程实践。Garibin和Ol’khovenko[4]聚焦于北极港口设施，研究了极地环境下BIM模型的特殊需求开发，指出港口水工结构的BIM应用需要适配特定的运维标准。Mo等[5]则以港珠澳大桥珠海口岸项目为例，详细阐述了BIM技术在复杂填海工程与口岸设施建设中的集成应用，验证了其在协调施工和多源异构数据管理方面的潜力。</w:t>
      </w:r>
    </w:p>
    <w:p>
      <w:pPr>
        <w:pStyle w:val="BodyText"/>
      </w:pPr>
      <w:r>
        <w:rPr>
          <w:rFonts w:hint="eastAsia"/>
        </w:rPr>
        <w:t xml:space="preserve">针对海上风电这一新兴领域，Jia等[6]系统构建了涵盖海上风电场全生命周期的BIM管理应用框架，解决了进度控制、成本优化及灾害风险评估等关键问题，进一步拓展了BIM技术在复杂海洋能源工程中的应用边界。Cheng等[7]建立了基于BIM与Agent-based模型的海上油气平台疏散评估系统，该研究表明，只有具备高精度、符合规范要求的BIM模型数据，才能有效支持紧急情况下的疏散模拟与安全分析，凸显了海洋工程领域合规审查与安全管理的紧密关联。</w:t>
      </w:r>
    </w:p>
    <w:bookmarkEnd w:id="70"/>
    <w:bookmarkStart w:id="71" w:name="自动化合规审查技术的智能化演进"/>
    <w:p>
      <w:pPr>
        <w:pStyle w:val="3"/>
      </w:pPr>
      <w:r>
        <w:t xml:space="preserve">1.1.2 </w:t>
      </w:r>
      <w:r>
        <w:rPr>
          <w:rFonts w:hint="eastAsia"/>
        </w:rPr>
        <w:t xml:space="preserve">自动化合规审查技术的智能化演进</w:t>
      </w:r>
    </w:p>
    <w:p>
      <w:pPr>
        <w:pStyle w:val="FirstParagraph"/>
      </w:pPr>
      <w:r>
        <w:rPr>
          <w:rFonts w:hint="eastAsia"/>
        </w:rPr>
        <w:t xml:space="preserve">随着BIM模型复杂度和信息交互需求的提升，如何确保模型数据符合复杂的行业规范成为关键问题，推动了自动化合规审查（Automated</w:t>
      </w:r>
      <w:r>
        <w:t xml:space="preserve"> Compliance </w:t>
      </w:r>
      <w:r>
        <w:rPr>
          <w:rFonts w:hint="eastAsia"/>
        </w:rPr>
        <w:t xml:space="preserve">Checking，ACC）技术的代际演进。</w:t>
      </w:r>
    </w:p>
    <w:p>
      <w:pPr>
        <w:pStyle w:val="BodyText"/>
      </w:pPr>
      <w:r>
        <w:rPr>
          <w:rFonts w:hint="eastAsia"/>
        </w:rPr>
        <w:t xml:space="preserve">早期的合规审查主要依赖人工核对或基于硬编码（Hard-coding）的规则检查。Wu等[8]在回顾ACC技术发展时指出，虽然基于IFC标准的规则检查器解决了部分几何碰撞问题，但难以应对规范文本中复杂的语义理解需求。为了突破传统规则引擎的局限，人工智能技术开始深度介入。Pan和Zhang[9]对工程管理领域的AI应用进行了全面综述，指出AI技术正逐步接管知识密集型任务。</w:t>
      </w:r>
    </w:p>
    <w:p>
      <w:pPr>
        <w:pStyle w:val="BodyText"/>
      </w:pPr>
      <w:r>
        <w:rPr>
          <w:rFonts w:hint="eastAsia"/>
        </w:rPr>
        <w:t xml:space="preserve">进入2024年后，大语言模型（Large</w:t>
      </w:r>
      <w:r>
        <w:t xml:space="preserve"> Language </w:t>
      </w:r>
      <w:r>
        <w:rPr>
          <w:rFonts w:hint="eastAsia"/>
        </w:rPr>
        <w:t xml:space="preserve">Model，LLM）的爆发带来了新的技术范式。Taiwo等[10]通过研究指出，生成式人工智能（Generative</w:t>
      </w:r>
      <w:r>
        <w:t xml:space="preserve"> </w:t>
      </w:r>
      <w:r>
        <w:rPr>
          <w:rFonts w:hint="eastAsia"/>
        </w:rPr>
        <w:t xml:space="preserve">AI，GenAI）在非结构化数据处理方面具有革命性前景。Chen等[11]提出的基于LLM的审查框架，进一步展示了利用大模型直接理解建筑规范并辅助审查的可行性，标志着合规审查技术正从”语法匹配”向”语义理解”阶段跨越。</w:t>
      </w:r>
    </w:p>
    <w:p>
      <w:pPr>
        <w:pStyle w:val="BodyText"/>
      </w:pPr>
      <w:r>
        <w:rPr>
          <w:rFonts w:hint="eastAsia"/>
        </w:rPr>
        <w:t xml:space="preserve">然而，尽管自动化合规审查技术取得了一定进展，但现有技术在处理海洋工程领域的复杂规范时仍面临显著挑战。Nithya等[16]最新的研究证实，在处理IFC标准这种复杂的图状数据结构时，传统方法往往因缺乏语义弹性而导致信息丢失或误判，无法满足海洋工程等高合规要求场景的需求。</w:t>
      </w:r>
    </w:p>
    <w:bookmarkEnd w:id="71"/>
    <w:bookmarkStart w:id="72" w:name="生成式ai与检索增强技术带来的契机"/>
    <w:p>
      <w:pPr>
        <w:pStyle w:val="3"/>
      </w:pPr>
      <w:r>
        <w:t xml:space="preserve">1.1.3 </w:t>
      </w:r>
      <w:r>
        <w:rPr>
          <w:rFonts w:hint="eastAsia"/>
        </w:rPr>
        <w:t xml:space="preserve">生成式AI与检索增强技术带来的契机</w:t>
      </w:r>
    </w:p>
    <w:p>
      <w:pPr>
        <w:pStyle w:val="FirstParagraph"/>
      </w:pPr>
      <w:r>
        <w:rPr>
          <w:rFonts w:hint="eastAsia"/>
        </w:rPr>
        <w:t xml:space="preserve">鉴于大模型在专业领域的”幻觉”问题，检索增强生成（Retrieval-Augmented</w:t>
      </w:r>
      <w:r>
        <w:t xml:space="preserve"> </w:t>
      </w:r>
      <w:r>
        <w:rPr>
          <w:rFonts w:hint="eastAsia"/>
        </w:rPr>
        <w:t xml:space="preserve">Generation，RAG）技术成为实现工程级精确问答的关键。Lewis等[24]提出的RAG架构，通过将参数化记忆（生成模型）与非参数化记忆（外部检索）相结合，实现了优势互补。</w:t>
      </w:r>
    </w:p>
    <w:p>
      <w:pPr>
        <w:pStyle w:val="BodyText"/>
      </w:pPr>
      <w:r>
        <w:rPr>
          <w:rFonts w:hint="eastAsia"/>
        </w:rPr>
        <w:t xml:space="preserve">Gao等[25]系统综述了RAG技术的发展脉络，将其划分为朴素（Naive）、进阶（Advanced）与模块化（Modular）三大范式，指出当前研究正致力于通过动态机制与模块化增强来提升系统的鲁棒性。针对建筑工程规范长文本、逻辑复杂的特点，Wang等[31]提出了一种熵优化的动态文本分割与RAG增强方法，该研究专门针对建筑法规文本进行优化，有效解决了通用RAG在处理工程规范时的语义断层问题。</w:t>
      </w:r>
    </w:p>
    <w:p>
      <w:pPr>
        <w:pStyle w:val="BodyText"/>
      </w:pPr>
      <w:r>
        <w:rPr>
          <w:rFonts w:hint="eastAsia"/>
        </w:rPr>
        <w:t xml:space="preserve">Li和Wang[33]在其BuildingGPT框架中，提出了一种”向量-图协同检索”架构，结合知识图谱的结构化信息与向量数据库的语义模糊匹配能力，可以大幅提升建筑语义查询的召回率与准确性。Guo等[34]设计了”协同BIM对齐器”，该研究引入多智能体协作机制，通过层级对齐与混合搜索策略，成功实现了自然语言查询与复杂BIM领域代码的高精度匹配，准确率达78.75%。</w:t>
      </w:r>
    </w:p>
    <w:p>
      <w:pPr>
        <w:pStyle w:val="BodyText"/>
      </w:pPr>
      <w:r>
        <w:rPr>
          <w:rFonts w:hint="eastAsia"/>
        </w:rPr>
        <w:t xml:space="preserve">这些前沿探索表明，利用LLM强大的语义理解能力作为”翻译器”，结合RAG的精确检索与信息交付规范（Information</w:t>
      </w:r>
      <w:r>
        <w:t xml:space="preserve"> Delivery </w:t>
      </w:r>
      <w:r>
        <w:rPr>
          <w:rFonts w:hint="eastAsia"/>
        </w:rPr>
        <w:t xml:space="preserve">Specification，IDS）的结构化约束，构建”人机协作”的智能审查系统，已成为实现海洋工程BIM自动化审查的可行路径。</w:t>
      </w:r>
    </w:p>
    <w:bookmarkEnd w:id="72"/>
    <w:bookmarkStart w:id="73" w:name="研究意义"/>
    <w:p>
      <w:pPr>
        <w:pStyle w:val="3"/>
      </w:pPr>
      <w:r>
        <w:t xml:space="preserve">1.1.4 </w:t>
      </w:r>
      <w:r>
        <w:rPr>
          <w:rFonts w:hint="eastAsia"/>
        </w:rPr>
        <w:t xml:space="preserve">研究意义</w:t>
      </w:r>
    </w:p>
    <w:p>
      <w:pPr>
        <w:pStyle w:val="FirstParagraph"/>
      </w:pPr>
      <w:r>
        <w:rPr>
          <w:rFonts w:hint="eastAsia"/>
        </w:rPr>
        <w:t xml:space="preserve">本研究针对当前海洋工程领域合规审查中存在的规范语义解析难、规则数字化门槛高以及审查自动化程度低等问题，构建一套融合自然语言处理与结构化数据文件的BIM自动化审查技术体系。研究意义体现在以下两个维度：</w:t>
      </w:r>
    </w:p>
    <w:p>
      <w:pPr>
        <w:pStyle w:val="BodyText"/>
      </w:pPr>
      <w:r>
        <w:rPr>
          <w:rFonts w:hint="eastAsia"/>
          <w:b/>
          <w:bCs/>
        </w:rPr>
        <w:t xml:space="preserve">理论意义</w:t>
      </w:r>
      <w:r>
        <w:rPr>
          <w:rFonts w:hint="eastAsia"/>
        </w:rPr>
        <w:t xml:space="preserve">：本研究针对BIM领域长期存在的”语义互操作性”难题，提出了一种非结构化规范文档及自然语言向结构化机器规则转换的通用方法。研究核心在于探索大语言模型的检索强化能力、语义提取能力与信息交付规范的逻辑约束机制之间的工程结合路径。通过建立从模糊自然语言到确定性XML代码的映射逻辑，本研究不仅验证了利用生成式AI处理复杂工程约束的可行性，也为解决不同标准下的规范数字化问题提供了具有普适性的技术参考。</w:t>
      </w:r>
    </w:p>
    <w:p>
      <w:pPr>
        <w:pStyle w:val="BodyText"/>
      </w:pPr>
      <w:r>
        <w:rPr>
          <w:rFonts w:hint="eastAsia"/>
          <w:b/>
          <w:bCs/>
        </w:rPr>
        <w:t xml:space="preserve">实际应用价值</w:t>
      </w:r>
      <w:r>
        <w:rPr>
          <w:rFonts w:hint="eastAsia"/>
        </w:rPr>
        <w:t xml:space="preserve">：在工程实践层面，本研究旨在构建一套可落地的自动化审查工具链，以提升海洋工程数字化交付的质量控制水平与风险管理能力。通过自动生成标准化的IDS规则文件，能够实现对模型构件进行构件级别的属性核查，有效规避人工审查的疏漏，确保交付数据严格符合国际标准规范要求，从而保障复杂工程数据的交付质量。同时，本研究生成的IDS文件作为开放标准格式，构成了审查流程中的可追溯中间件，使得审查逻辑不再是黑盒算法的内部状态，而是可被人类专家复核、校验与存档的标准化文档，从而明确了审查责任边界，建立可审计的合规信任机制。</w:t>
      </w:r>
    </w:p>
    <w:bookmarkEnd w:id="73"/>
    <w:bookmarkEnd w:id="74"/>
    <w:bookmarkStart w:id="79" w:name="国内外研究现状"/>
    <w:p>
      <w:pPr>
        <w:pStyle w:val="2"/>
      </w:pPr>
      <w:r>
        <w:t xml:space="preserve">1.2 </w:t>
      </w:r>
      <w:r>
        <w:rPr>
          <w:rFonts w:hint="eastAsia"/>
        </w:rPr>
        <w:t xml:space="preserve">国内外研究现状</w:t>
      </w:r>
    </w:p>
    <w:bookmarkStart w:id="75" w:name="海洋工程bim全生命周期应用现状"/>
    <w:p>
      <w:pPr>
        <w:pStyle w:val="3"/>
      </w:pPr>
      <w:r>
        <w:t xml:space="preserve">1.2.1 </w:t>
      </w:r>
      <w:r>
        <w:rPr>
          <w:rFonts w:hint="eastAsia"/>
        </w:rPr>
        <w:t xml:space="preserve">海洋工程BIM全生命周期应用现状</w:t>
      </w:r>
    </w:p>
    <w:p>
      <w:pPr>
        <w:pStyle w:val="FirstParagraph"/>
      </w:pPr>
      <w:r>
        <w:rPr>
          <w:rFonts w:hint="eastAsia"/>
        </w:rPr>
        <w:t xml:space="preserve">建筑信息模型（BIM）技术作为工程数字化的核心载体，已从陆上建筑逐步向海洋工程领域渗透。Azhar[1]指出BIM技术通过多维信息集成显著降低了项目风险，但Volk等[2]的综述表明，BIM在既有建筑及复杂工业设施中的应用仍面临数据标准化挑战。</w:t>
      </w:r>
    </w:p>
    <w:p>
      <w:pPr>
        <w:pStyle w:val="BodyText"/>
      </w:pPr>
      <w:r>
        <w:rPr>
          <w:rFonts w:hint="eastAsia"/>
        </w:rPr>
        <w:t xml:space="preserve">在海洋工程垂直领域，BIM的应用呈现出鲜明的行业特征。从全生命周期管理角度看，Bezkorovainy等[3]探讨了BIM在海上油气设施设计与施工管理中的应用，强调了其在整合多专业数据以支持设施从建造到退役全过程管理中的核心作用。针对海上风电行业装机规模增长与环境复杂性提升的趋势，Jia等[6]系统分析了BIM技术的应用价值，并构建了涵盖全生命周期的管理应用框架，解决了进度控制、成本优化、质量管理及灾害风险评估等关键问题，拓展了BIM在海洋工程领域的应用边界。</w:t>
      </w:r>
    </w:p>
    <w:p>
      <w:pPr>
        <w:pStyle w:val="BodyText"/>
      </w:pPr>
      <w:r>
        <w:rPr>
          <w:rFonts w:hint="eastAsia"/>
        </w:rPr>
        <w:t xml:space="preserve">从复杂环境适应性角度看，Mo等[5]以港珠澳大桥珠海口岸为例，验证了BIM在跨海集群工程中处理多源异构数据的能力。针对极端环境，Garibin和Ol’khovenko[4]研究了北极港口设施扩建中的BIM需求，指出了极地环境下模型信息需具备特殊的运维属性。在海上风电领域，Liu等[12]针对漂浮式风力涡轮发电机的设计与安装，提出了一种基于数字孪生的统一仿真与监测框架，成功整合了数字三维模型、动态监测数据与海洋环境数据，实现了对双驳船浮托安装过程的实时反演与力学分析。</w:t>
      </w:r>
    </w:p>
    <w:p>
      <w:pPr>
        <w:pStyle w:val="BodyText"/>
      </w:pPr>
      <w:r>
        <w:rPr>
          <w:rFonts w:hint="eastAsia"/>
        </w:rPr>
        <w:t xml:space="preserve">从安全仿真与评估角度看，Cheng等[7]建立了基于BIM与Agent-based模型的海上油气平台疏散评估系统，证明了高精度合规模型对于安全应急分析的必要性。Liu等[12]提出的基于数字孪生的仿真监测框架，实现了对漂浮式风机结构状态的实时反演与异常早期预警，进一步验证了数字化技术在保障海上设施与设备安全方面的核心作用。</w:t>
      </w:r>
    </w:p>
    <w:bookmarkEnd w:id="75"/>
    <w:bookmarkStart w:id="76" w:name="建筑合规审查与ai技术的智能化演进"/>
    <w:p>
      <w:pPr>
        <w:pStyle w:val="3"/>
      </w:pPr>
      <w:r>
        <w:t xml:space="preserve">1.2.2 </w:t>
      </w:r>
      <w:r>
        <w:rPr>
          <w:rFonts w:hint="eastAsia"/>
        </w:rPr>
        <w:t xml:space="preserve">建筑合规审查与AI技术的智能化演进</w:t>
      </w:r>
    </w:p>
    <w:p>
      <w:pPr>
        <w:pStyle w:val="FirstParagraph"/>
      </w:pPr>
      <w:r>
        <w:rPr>
          <w:rFonts w:hint="eastAsia"/>
        </w:rPr>
        <w:t xml:space="preserve">随着工程复杂度的提升，传统的合规审查技术正经历从”硬编码”向”智能化”的范式转移。</w:t>
      </w:r>
    </w:p>
    <w:p>
      <w:pPr>
        <w:pStyle w:val="BodyText"/>
      </w:pPr>
      <w:r>
        <w:rPr>
          <w:rFonts w:hint="eastAsia"/>
        </w:rPr>
        <w:t xml:space="preserve">在BIM数据交互的基础层，国内研究早期主要聚焦于IFC标准的本土化适配与数据共享。张洋[13]及其后续研究团队指出，建立多维度的信息集成管理模型是解决异构数据冲突的关键。赖华辉等[14]针对跨软件平台的BIM数据流转难题，提出了基于IFC标准的数据存储与交换架构，验证了IFC在多专业协同中的核心作用，为后续的自动化审查奠定了数据格式基础。</w:t>
      </w:r>
    </w:p>
    <w:p>
      <w:pPr>
        <w:pStyle w:val="BodyText"/>
      </w:pPr>
      <w:r>
        <w:rPr>
          <w:rFonts w:hint="eastAsia"/>
        </w:rPr>
        <w:t xml:space="preserve">随着海洋工程复杂度的提升，单一的IFC标准与ACC结合难以涵盖所有合规性需求。Wu等[8]在重新审视ACC技术时指出，早期基于IFC规则的审查器虽然解决了硬碰撞检测问题，但在处理非结构化语义时存在巨大局限。Ploszaj-Mazurek等[15]也强调，当前行业亟需更智能的数字工具来辅助低碳建筑设计与合规校验。Nithya等[16]的最新研究证实，在处理IFC这种复杂的图状数据结构时，传统方法往往因缺乏语义弹性而导致信息丢失或误判，无法满足海洋工程等高合规要求场景的需求。</w:t>
      </w:r>
    </w:p>
    <w:p>
      <w:pPr>
        <w:pStyle w:val="BodyText"/>
      </w:pPr>
      <w:r>
        <w:rPr>
          <w:rFonts w:hint="eastAsia"/>
        </w:rPr>
        <w:t xml:space="preserve">人工智能技术的突破为解决上述瓶颈提供了新契机。Pan和Zhang[9]系统综述了AI在工程管理中的角色演变。进入2024年，生成式人工智能成为焦点。在具体应用层面，Madireddy等[17]展示了LLM驱动的代码合规性检查潜力；Chen等[11]提出的框架进一步证明了利用大模型直接理解建筑规范并辅助审查的可行性。</w:t>
      </w:r>
    </w:p>
    <w:p>
      <w:pPr>
        <w:pStyle w:val="BodyText"/>
      </w:pPr>
      <w:r>
        <w:rPr>
          <w:rFonts w:hint="eastAsia"/>
        </w:rPr>
        <w:t xml:space="preserve">与此同时，Du等[18]最新发布的Text2BIM模型虽然实现了从文本生成BIM模型，但也反映出当前技术在精确控制工程约束方面仍需提升。针对工程规范长文本、逻辑嵌套深的特点，Tran等[19]提出了一种基于LLM的语义信息提取范式，成功将施工安全规范拆解为独立的”安全条件”与”具体约束”，有效解决了复杂条款中条件与结果错位的问题。</w:t>
      </w:r>
    </w:p>
    <w:bookmarkEnd w:id="76"/>
    <w:bookmarkStart w:id="77" w:name="检索增强生成rag技术的发展现状"/>
    <w:p>
      <w:pPr>
        <w:pStyle w:val="3"/>
      </w:pPr>
      <w:r>
        <w:t xml:space="preserve">1.2.3 </w:t>
      </w:r>
      <w:r>
        <w:rPr>
          <w:rFonts w:hint="eastAsia"/>
        </w:rPr>
        <w:t xml:space="preserve">检索增强生成（RAG）技术的发展现状</w:t>
      </w:r>
    </w:p>
    <w:p>
      <w:pPr>
        <w:pStyle w:val="FirstParagraph"/>
      </w:pPr>
      <w:r>
        <w:rPr>
          <w:rFonts w:hint="eastAsia"/>
        </w:rPr>
        <w:t xml:space="preserve">鉴于大模型在专业领域的”幻觉”问题，检索增强生成技术成为实现工程级精确问答的关键。</w:t>
      </w:r>
    </w:p>
    <w:p>
      <w:pPr>
        <w:pStyle w:val="BodyText"/>
      </w:pPr>
      <w:r>
        <w:rPr>
          <w:rFonts w:hint="eastAsia"/>
        </w:rPr>
        <w:t xml:space="preserve">RAG技术的发展得益于自然语言处理领域在”语义表示”与”密集检索”两个维度的并行突破。在生成与编码端，Vaswani等[20]提出的Transformer架构与注意力机制彻底改变了序列建模范式。在此基础上，Devlin等[21]提出的BERT模型利用双向编码器结构，在多项语言理解任务上取得了最优结果。在检索端，Karpukhin等[22]提出的DPR技术和Guu等[23]的REALM模型，成功将传统的稀疏检索升级为基于向量的密集检索。Lewis等[24]提出的RAG架构，通过将参数化记忆与非参数化记忆相结合，实现了优势互补。</w:t>
      </w:r>
    </w:p>
    <w:p>
      <w:pPr>
        <w:pStyle w:val="BodyText"/>
      </w:pPr>
      <w:r>
        <w:rPr>
          <w:rFonts w:hint="eastAsia"/>
        </w:rPr>
        <w:t xml:space="preserve">为了突破早期检索增强技术的局限，Gao等[25]系统综述了RAG技术的发展脉络，将其划分为朴素、进阶与模块化三大范式。当前的研究突破主要集中在以下几个方面：</w:t>
      </w:r>
    </w:p>
    <w:p>
      <w:pPr>
        <w:pStyle w:val="BodyText"/>
      </w:pPr>
      <w:r>
        <w:rPr>
          <w:rFonts w:hint="eastAsia"/>
        </w:rPr>
        <w:t xml:space="preserve">动态检索与自我纠错方面，Jiang等[26]提出的Active</w:t>
      </w:r>
      <w:r>
        <w:t xml:space="preserve"> </w:t>
      </w:r>
      <w:r>
        <w:rPr>
          <w:rFonts w:hint="eastAsia"/>
        </w:rPr>
        <w:t xml:space="preserve">RAG改变了被动检索模式，通过预测概率主动控制检索时机；Yan等[27]引入的Corrective</w:t>
      </w:r>
      <w:r>
        <w:t xml:space="preserve"> </w:t>
      </w:r>
      <w:r>
        <w:rPr>
          <w:rFonts w:hint="eastAsia"/>
        </w:rPr>
        <w:t xml:space="preserve">RAG利用轻量级评估器对检索结果进行”自我纠错”。Edge等[28]提出的Graph</w:t>
      </w:r>
      <w:r>
        <w:t xml:space="preserve"> </w:t>
      </w:r>
      <w:r>
        <w:rPr>
          <w:rFonts w:hint="eastAsia"/>
        </w:rPr>
        <w:t xml:space="preserve">RAG利用知识图谱增强了全局理解能力。</w:t>
      </w:r>
    </w:p>
    <w:p>
      <w:pPr>
        <w:pStyle w:val="BodyText"/>
      </w:pPr>
      <w:r>
        <w:rPr>
          <w:rFonts w:hint="eastAsia"/>
        </w:rPr>
        <w:t xml:space="preserve">结构化与代理化增强方面，Singh等[29]指出，Agentic</w:t>
      </w:r>
      <w:r>
        <w:t xml:space="preserve"> </w:t>
      </w:r>
      <w:r>
        <w:rPr>
          <w:rFonts w:hint="eastAsia"/>
        </w:rPr>
        <w:t xml:space="preserve">RAG通过赋予模型自主规划与工具调用的能力，允许系统将复杂问题拆解为多步推理子任务，代表了解决复杂工程问题的未来方向。</w:t>
      </w:r>
    </w:p>
    <w:p>
      <w:pPr>
        <w:pStyle w:val="BodyText"/>
      </w:pPr>
      <w:r>
        <w:rPr>
          <w:rFonts w:hint="eastAsia"/>
        </w:rPr>
        <w:t xml:space="preserve">技术路线的实证评估方面，Ovadia等[30]与Chen等[11]的大规模实证研究表明，相比于全参数微调，RAG在处理动态更新知识及抑制幻觉方面具有显著优势。RAG架构通过外挂知识库实现了知识的”即插即用”，更适合海洋工程规范频繁变更的工程场景。</w:t>
      </w:r>
    </w:p>
    <w:bookmarkEnd w:id="77"/>
    <w:bookmarkStart w:id="78" w:name="存在问题"/>
    <w:p>
      <w:pPr>
        <w:pStyle w:val="3"/>
      </w:pPr>
      <w:r>
        <w:t xml:space="preserve">1.2.4 </w:t>
      </w:r>
      <w:r>
        <w:rPr>
          <w:rFonts w:hint="eastAsia"/>
        </w:rPr>
        <w:t xml:space="preserve">存在问题</w:t>
      </w:r>
    </w:p>
    <w:p>
      <w:pPr>
        <w:pStyle w:val="FirstParagraph"/>
      </w:pPr>
      <w:r>
        <w:rPr>
          <w:rFonts w:hint="eastAsia"/>
        </w:rPr>
        <w:t xml:space="preserve">综上所述，目前BIM在建筑全生命周期应用已取得显著进展，大模型语义理解及RAG检索增强也随着模型参数量和算法优化而变得可靠。然而，将上述通用技术移植到高风险、高标准的海洋工程合规审查场景中，仍面临以下核心问题：</w:t>
      </w:r>
    </w:p>
    <w:p>
      <w:pPr>
        <w:pStyle w:val="BodyText"/>
      </w:pPr>
      <w:r>
        <w:rPr>
          <w:rFonts w:hint="eastAsia"/>
          <w:b/>
          <w:bCs/>
        </w:rPr>
        <w:t xml:space="preserve">缺乏面向复杂规范建库的语义原子化解析机制</w:t>
      </w:r>
      <w:r>
        <w:rPr>
          <w:rFonts w:hint="eastAsia"/>
        </w:rPr>
        <w:t xml:space="preserve">。海洋工程规范具有条款嵌套深、逻辑依赖强的特点，作为审查系统的核心知识底座，其条款往往包含多层级的条件嵌套与长距离的逻辑依赖。现有的知识库构建技术往往将规范视为扁平的文本序列，缺乏对规范条款进行语义原子化分割处理的能力。Wang等[31]虽然针对建筑法规提出了基于熵优化的文本分割策略，但现有方法仍难以应对海洋规范中”条件-约束-例外”错综复杂的句法结构。若不能在建库阶段将复杂的长难句精准拆解为独立的、机器可读的原子命题，后续的检索过程极易打断条款间的逻辑完整性。</w:t>
      </w:r>
    </w:p>
    <w:p>
      <w:pPr>
        <w:pStyle w:val="BodyText"/>
      </w:pPr>
      <w:r>
        <w:rPr>
          <w:rFonts w:hint="eastAsia"/>
          <w:b/>
          <w:bCs/>
        </w:rPr>
        <w:t xml:space="preserve">通用RAG技术难以跨越从用户指令到专业标准的语义鸿沟</w:t>
      </w:r>
      <w:r>
        <w:rPr>
          <w:rFonts w:hint="eastAsia"/>
        </w:rPr>
        <w:t xml:space="preserve">。在审查过程中，系统需要根据用户的自然语言指令去知识库中精准检索对应的规范条款与BIM实体。现有的朴素RAG多基于向量相似度匹配，这在处理海洋工程专业术语时往往失效。Guo等[34]虽然提出了协同对齐器的概念，但目前的通用检索技术仍缺乏对向量模糊语义与知识图谱精确逻辑的深度协同能力。Li和Wang[33]的研究表明，缺乏高质量的领域知识图谱增强，大模型难以理解BIM数据中隐含的空间逻辑。</w:t>
      </w:r>
    </w:p>
    <w:p>
      <w:pPr>
        <w:pStyle w:val="BodyText"/>
      </w:pPr>
      <w:r>
        <w:rPr>
          <w:rFonts w:hint="eastAsia"/>
          <w:b/>
          <w:bCs/>
        </w:rPr>
        <w:t xml:space="preserve">黑盒生成模式无法满足工程审查的确定性与闭环要求</w:t>
      </w:r>
      <w:r>
        <w:rPr>
          <w:rFonts w:hint="eastAsia"/>
        </w:rPr>
        <w:t xml:space="preserve">。Wu等[8]在反思自动化合规审查技术时强调，工程合规性检查必须具备可解释性与法律效力。目前基于端到端的大模型问答模式本质上是概率生成的产物，存在固有的”幻觉”风险，无法满足海洋工程对结构强度与人员安全的极低容错率要求。</w:t>
      </w:r>
    </w:p>
    <w:p>
      <w:pPr>
        <w:pStyle w:val="BodyText"/>
      </w:pPr>
      <w:r>
        <w:rPr>
          <w:rFonts w:hint="eastAsia"/>
        </w:rPr>
        <w:t xml:space="preserve">与此同时，现有的研究多处于割裂状态：Chen等[11]虽然验证了LLM提取规范的可行性，但仍停留在文本层面的辅助；Du等[18]的Text2BIM实现了几何生成，却未涉及规则生成。规则的数字化仍然高度依赖人工编写脚本和审查确认，这成为了制约海洋工程BIM自动化审查落地的”最后一公里”难题。</w:t>
      </w:r>
    </w:p>
    <w:bookmarkEnd w:id="78"/>
    <w:bookmarkEnd w:id="79"/>
    <w:bookmarkStart w:id="82" w:name="本文主要工作及章节安排"/>
    <w:p>
      <w:pPr>
        <w:pStyle w:val="2"/>
      </w:pPr>
      <w:r>
        <w:t xml:space="preserve">1.3 </w:t>
      </w:r>
      <w:r>
        <w:rPr>
          <w:rFonts w:hint="eastAsia"/>
        </w:rPr>
        <w:t xml:space="preserve">本文主要工作及章节安排</w:t>
      </w:r>
    </w:p>
    <w:bookmarkStart w:id="80" w:name="本文主要工作"/>
    <w:p>
      <w:pPr>
        <w:pStyle w:val="3"/>
      </w:pPr>
      <w:r>
        <w:t xml:space="preserve">1.3.1 </w:t>
      </w:r>
      <w:r>
        <w:rPr>
          <w:rFonts w:hint="eastAsia"/>
        </w:rPr>
        <w:t xml:space="preserve">本文主要工作</w:t>
      </w:r>
    </w:p>
    <w:p>
      <w:pPr>
        <w:pStyle w:val="FirstParagraph"/>
      </w:pPr>
      <w:r>
        <w:rPr>
          <w:rFonts w:hint="eastAsia"/>
        </w:rPr>
        <w:t xml:space="preserve">针对现有海洋工程BIM合规审查中规范语义解析难、规则数字化门槛高以及审查自动化程度低等问题，本研究提出了一种基于自然语言的IDS规则文件生成系统。该系统构建了”语义解析-检索映射-结构化生成”的三层技术架构，实现从自然语言规范描述到标准化IDS文件的自动化转换。主要工作包括以下三个方面：</w:t>
      </w:r>
    </w:p>
    <w:p>
      <w:pPr>
        <w:pStyle w:val="BodyText"/>
      </w:pPr>
      <w:r>
        <w:rPr>
          <w:rFonts w:hint="eastAsia"/>
          <w:b/>
          <w:bCs/>
        </w:rPr>
        <w:t xml:space="preserve">（1）构建面向海洋工程规范的语义原子化解析与知识库映射机制</w:t>
      </w:r>
    </w:p>
    <w:p>
      <w:pPr>
        <w:pStyle w:val="BodyText"/>
      </w:pPr>
      <w:r>
        <w:rPr>
          <w:rFonts w:hint="eastAsia"/>
        </w:rPr>
        <w:t xml:space="preserve">海洋工程规范条款具有嵌套深、逻辑依赖强的特点。本研究设计了一种基于LLM的语义原子化解析方法，将复杂的长难句拆解为独立的、机器可读的原子命题。在此基础上，构建了向量-图协同检索架构：利用BGE-M3嵌入模型构建IFC术语向量知识库，实现语义模糊匹配；同时设计IFC实体知识图谱，通过实体类型、属性集与属性的三层结构实现精确逻辑映射。该机制有效弥合了通用RAG技术在处理海洋工程专业术语时的语义鸿沟，为后续的规则生成提供了可靠的知识底座。</w:t>
      </w:r>
    </w:p>
    <w:p>
      <w:pPr>
        <w:pStyle w:val="BodyText"/>
      </w:pPr>
      <w:r>
        <w:rPr>
          <w:rFonts w:hint="eastAsia"/>
          <w:b/>
          <w:bCs/>
        </w:rPr>
        <w:t xml:space="preserve">（2）设计并实现五阶段IDS生成管道</w:t>
      </w:r>
    </w:p>
    <w:p>
      <w:pPr>
        <w:pStyle w:val="BodyText"/>
      </w:pPr>
      <w:r>
        <w:rPr>
          <w:rFonts w:hint="eastAsia"/>
        </w:rPr>
        <w:t xml:space="preserve">本研究设计了一套结构化的IDS生成流程，涵盖结构化解析、方面分类、知识库映射、约束提取与IDS构建五个阶段。结构化解析阶段利用LLM提取规范中的核心元素（实体类型、属性名称、约束条件）；方面分类阶段将提取结果映射至IDS标准定义的六种Facet类型；知识库映射阶段通过向量检索与知识图谱验证确定IFC实体与属性的标准化命名；约束提取阶段从自然语言描述中提取数值边界、枚举值与格式模式；IDS构建阶段生成符合XSD规范的JSON结构，并通过ifctester工具进行验证。通过引入中间态JSON，该管道实现了生成过程的可追溯性与可解释性，规避了端到端大模型生成固有的”幻觉”风险。</w:t>
      </w:r>
    </w:p>
    <w:p>
      <w:pPr>
        <w:pStyle w:val="BodyText"/>
      </w:pPr>
      <w:r>
        <w:rPr>
          <w:rFonts w:hint="eastAsia"/>
          <w:b/>
          <w:bCs/>
        </w:rPr>
        <w:t xml:space="preserve">（3）开发自动化审查原型系统并验证有效性</w:t>
      </w:r>
    </w:p>
    <w:p>
      <w:pPr>
        <w:pStyle w:val="BodyText"/>
      </w:pPr>
      <w:r>
        <w:rPr>
          <w:rFonts w:hint="eastAsia"/>
        </w:rPr>
        <w:t xml:space="preserve">基于上述理论方法，本研究实现了完整的系统原型，包含前端交互界面、后端服务与知识库管理模块。系统支持用户通过自然语言输入规范描述，自动生成标准化的IDS文件，并可对接ifctester工具对IFC模型进行合规性审查。通过对典型海洋工程规范条款的生成实验与性能测试验证了系统的有效性。</w:t>
      </w:r>
    </w:p>
    <w:bookmarkEnd w:id="80"/>
    <w:bookmarkStart w:id="81" w:name="章节安排"/>
    <w:p>
      <w:pPr>
        <w:pStyle w:val="3"/>
      </w:pPr>
      <w:r>
        <w:t xml:space="preserve">1.3.2 </w:t>
      </w:r>
      <w:r>
        <w:rPr>
          <w:rFonts w:hint="eastAsia"/>
        </w:rPr>
        <w:t xml:space="preserve">章节安排</w:t>
      </w:r>
    </w:p>
    <w:p>
      <w:pPr>
        <w:pStyle w:val="FirstParagraph"/>
      </w:pPr>
      <w:r>
        <w:rPr>
          <w:rFonts w:hint="eastAsia"/>
        </w:rPr>
        <w:t xml:space="preserve">本文共分为六章，各章节内容与主要工作对应关系如下：</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。介绍研究背景与意义，综述国内外在海洋工程BIM应用、自动化合规审查技术与检索增强生成领域的研究现状，分析现有技术存在的问题，阐述本文的主要研究内容与章节安排。</w:t>
      </w:r>
    </w:p>
    <w:p>
      <w:pPr>
        <w:pStyle w:val="BodyText"/>
      </w:pPr>
      <w:r>
        <w:rPr>
          <w:rFonts w:hint="eastAsia"/>
          <w:b/>
          <w:bCs/>
        </w:rPr>
        <w:t xml:space="preserve">第二章</w:t>
      </w:r>
      <w:r>
        <w:rPr>
          <w:b/>
          <w:bCs/>
        </w:rPr>
        <w:t xml:space="preserve"> </w:t>
      </w:r>
      <w:r>
        <w:rPr>
          <w:rFonts w:hint="eastAsia"/>
          <w:b/>
          <w:bCs/>
        </w:rPr>
        <w:t xml:space="preserve">相关技术与理论基础</w:t>
      </w:r>
      <w:r>
        <w:rPr>
          <w:rFonts w:hint="eastAsia"/>
        </w:rPr>
        <w:t xml:space="preserve">。介绍IDS规范与IFC标准的基本概念，阐述大语言模型技术、向量检索与语义相似度计算方法，以及BIM合规性审查技术的核心原理，为后续章节的技术实现奠定理论基础。</w:t>
      </w:r>
    </w:p>
    <w:p>
      <w:pPr>
        <w:pStyle w:val="BodyText"/>
      </w:pPr>
      <w:r>
        <w:rPr>
          <w:rFonts w:hint="eastAsia"/>
          <w:b/>
          <w:bCs/>
        </w:rPr>
        <w:t xml:space="preserve">第三章</w:t>
      </w:r>
      <w:r>
        <w:rPr>
          <w:b/>
          <w:bCs/>
        </w:rPr>
        <w:t xml:space="preserve"> </w:t>
      </w:r>
      <w:r>
        <w:rPr>
          <w:rFonts w:hint="eastAsia"/>
          <w:b/>
          <w:bCs/>
        </w:rPr>
        <w:t xml:space="preserve">系统需求分析与总体设计</w:t>
      </w:r>
      <w:r>
        <w:rPr>
          <w:rFonts w:hint="eastAsia"/>
        </w:rPr>
        <w:t xml:space="preserve">。分析系统的功能需求与非功能需求，设计基于前后端分离的系统架构，阐述技术选型依据与各模块间的协作关系，给出系统总体设计方案。</w:t>
      </w:r>
    </w:p>
    <w:p>
      <w:pPr>
        <w:pStyle w:val="BodyText"/>
      </w:pPr>
      <w:r>
        <w:rPr>
          <w:rFonts w:hint="eastAsia"/>
          <w:b/>
          <w:bCs/>
        </w:rPr>
        <w:t xml:space="preserve">第四章</w:t>
      </w:r>
      <w:r>
        <w:rPr>
          <w:b/>
          <w:bCs/>
        </w:rPr>
        <w:t xml:space="preserve"> </w:t>
      </w:r>
      <w:r>
        <w:rPr>
          <w:rFonts w:hint="eastAsia"/>
          <w:b/>
          <w:bCs/>
        </w:rPr>
        <w:t xml:space="preserve">IDS生成核心管道与知识库构建</w:t>
      </w:r>
      <w:r>
        <w:rPr>
          <w:rFonts w:hint="eastAsia"/>
        </w:rPr>
        <w:t xml:space="preserve">。详细阐述五阶段IDS生成管道的设计原理与实现方法，重点介绍语义原子化解析机制、向量知识库构建方法与IFC实体知识图谱设计。本章对应主要工作（1）与（2）的技术实现。</w:t>
      </w:r>
    </w:p>
    <w:p>
      <w:pPr>
        <w:pStyle w:val="BodyText"/>
      </w:pPr>
      <w:r>
        <w:rPr>
          <w:rFonts w:hint="eastAsia"/>
          <w:b/>
          <w:bCs/>
        </w:rPr>
        <w:t xml:space="preserve">第五章</w:t>
      </w:r>
      <w:r>
        <w:rPr>
          <w:b/>
          <w:bCs/>
        </w:rPr>
        <w:t xml:space="preserve"> </w:t>
      </w:r>
      <w:r>
        <w:rPr>
          <w:rFonts w:hint="eastAsia"/>
          <w:b/>
          <w:bCs/>
        </w:rPr>
        <w:t xml:space="preserve">系统实现与性能测试</w:t>
      </w:r>
      <w:r>
        <w:rPr>
          <w:rFonts w:hint="eastAsia"/>
        </w:rPr>
        <w:t xml:space="preserve">。介绍系统的前端界面实现、后端服务实现与安全机制，阐述性能测试方法与实验设计，分析IDS生成质量、响应时间与并发处理能力的测试结果，讨论系统的性能瓶颈与优化方向。本章对应主要工作（3）的工程实现与验证。</w:t>
      </w:r>
    </w:p>
    <w:p>
      <w:pPr>
        <w:pStyle w:val="BodyText"/>
      </w:pPr>
      <w:r>
        <w:rPr>
          <w:rFonts w:hint="eastAsia"/>
          <w:b/>
          <w:bCs/>
        </w:rPr>
        <w:t xml:space="preserve">第六章</w:t>
      </w:r>
      <w:r>
        <w:rPr>
          <w:b/>
          <w:bCs/>
        </w:rPr>
        <w:t xml:space="preserve"> </w:t>
      </w:r>
      <w:r>
        <w:rPr>
          <w:rFonts w:hint="eastAsia"/>
          <w:b/>
          <w:bCs/>
        </w:rPr>
        <w:t xml:space="preserve">总结与展望</w:t>
      </w:r>
      <w:r>
        <w:rPr>
          <w:rFonts w:hint="eastAsia"/>
        </w:rPr>
        <w:t xml:space="preserve">。总结本文的主要研究成果与创新点，分析系统存在的局限性，展望未来的研究方向与应用前景。</w:t>
      </w:r>
    </w:p>
    <w:bookmarkEnd w:id="81"/>
    <w:bookmarkEnd w:id="82"/>
    <w:bookmarkEnd w:id="83"/>
    <w:sectPr w:rsidR="00000000">
      <w:headerReference r:id="rId12" w:type="even"/>
      <w:headerReference r:id="rId13" w:type="default"/>
      <w:footerReference r:id="rId14" w:type="even"/>
      <w:footerReference r:id="rId15" w:type="default"/>
      <w:type w:val="oddPage"/>
      <w:pgSz w:h="16838" w:w="11906"/>
      <w:pgMar w:bottom="1440" w:footer="680" w:gutter="0" w:header="1134" w:left="1800" w:right="1800" w:top="1440"/>
      <w:pgNumType w:fmt="upperRoman" w:start="2"/>
      <w:cols w:space="720"/>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367E9"/>
    <w:multiLevelType w:val="multilevel"/>
    <w:tmpl w:val="0AE367E9"/>
    <w:lvl w:ilvl="0">
      <w:start w:val="1"/>
      <w:numFmt w:val="none"/>
      <w:lvlText w:val="%1示例"/>
      <w:lvlJc w:val="left"/>
      <w:pPr>
        <w:tabs>
          <w:tab w:pos="1120" w:val="num"/>
        </w:tabs>
        <w:ind w:firstLine="400" w:left="0"/>
      </w:pPr>
      <w:rPr>
        <w:rFonts w:ascii="宋体" w:eastAsia="宋体" w:hint="eastAsia"/>
        <w:b w:val="0"/>
        <w:i w:val="0"/>
        <w:sz w:val="18"/>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
    <w:nsid w:val="152153A0"/>
    <w:multiLevelType w:val="multilevel"/>
    <w:tmpl w:val="152153A0"/>
    <w:lvl w:ilvl="0">
      <w:start w:val="1"/>
      <w:numFmt w:val="decimal"/>
      <w:lvlText w:val="%1、"/>
      <w:lvlJc w:val="left"/>
      <w:pPr>
        <w:tabs>
          <w:tab w:pos="360" w:val="num"/>
        </w:tabs>
        <w:ind w:hanging="360" w:left="360"/>
      </w:pPr>
      <w:rPr>
        <w:rFonts w:hint="default"/>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2">
    <w:nsid w:val="1B912F4C"/>
    <w:multiLevelType w:val="multilevel"/>
    <w:tmpl w:val="1B912F4C"/>
    <w:lvl w:ilvl="0">
      <w:start w:val="1"/>
      <w:numFmt w:val="decimal"/>
      <w:lvlText w:val="%1"/>
      <w:lvlJc w:val="left"/>
      <w:pPr>
        <w:ind w:hanging="432" w:left="432"/>
      </w:pPr>
      <w:rPr>
        <w:rFonts w:ascii="Times New Roman" w:cs="Times New Roman" w:hAnsi="Times New Roman" w:hint="default"/>
        <w:b/>
      </w:rPr>
    </w:lvl>
    <w:lvl w:ilvl="1">
      <w:start w:val="1"/>
      <w:numFmt w:val="decimal"/>
      <w:lvlText w:val="%1.%2"/>
      <w:lvlJc w:val="left"/>
      <w:pPr>
        <w:ind w:hanging="576" w:left="576"/>
      </w:pPr>
      <w:rPr>
        <w:rFonts w:hint="eastAsia"/>
      </w:rPr>
    </w:lvl>
    <w:lvl w:ilvl="2">
      <w:start w:val="1"/>
      <w:numFmt w:val="decimal"/>
      <w:lvlText w:val="%1.%2.%3"/>
      <w:lvlJc w:val="left"/>
      <w:pPr>
        <w:ind w:hanging="720" w:left="720"/>
      </w:pPr>
      <w:rPr>
        <w:rFonts w:hint="eastAsia"/>
      </w:rPr>
    </w:lvl>
    <w:lvl w:ilvl="3">
      <w:start w:val="1"/>
      <w:numFmt w:val="decimal"/>
      <w:lvlText w:val="%1.%2.%3.%4"/>
      <w:lvlJc w:val="left"/>
      <w:pPr>
        <w:ind w:hanging="864" w:left="864"/>
      </w:pPr>
      <w:rPr>
        <w:rFonts w:hint="eastAsia"/>
      </w:rPr>
    </w:lvl>
    <w:lvl w:ilvl="4">
      <w:start w:val="1"/>
      <w:numFmt w:val="decimal"/>
      <w:lvlText w:val="%1.%2.%3.%4.%5"/>
      <w:lvlJc w:val="left"/>
      <w:pPr>
        <w:ind w:hanging="1008" w:left="1008"/>
      </w:pPr>
      <w:rPr>
        <w:rFonts w:hint="eastAsia"/>
      </w:rPr>
    </w:lvl>
    <w:lvl w:ilvl="5">
      <w:start w:val="1"/>
      <w:numFmt w:val="decimal"/>
      <w:lvlText w:val="%1.%2.%3.%4.%5.%6"/>
      <w:lvlJc w:val="left"/>
      <w:pPr>
        <w:ind w:hanging="1152" w:left="1152"/>
      </w:pPr>
      <w:rPr>
        <w:rFonts w:hint="eastAsia"/>
      </w:rPr>
    </w:lvl>
    <w:lvl w:ilvl="6">
      <w:start w:val="1"/>
      <w:numFmt w:val="decimal"/>
      <w:lvlText w:val="%1.%2.%3.%4.%5.%6.%7"/>
      <w:lvlJc w:val="left"/>
      <w:pPr>
        <w:ind w:hanging="1296" w:left="1296"/>
      </w:pPr>
      <w:rPr>
        <w:rFonts w:hint="eastAsia"/>
      </w:rPr>
    </w:lvl>
    <w:lvl w:ilvl="7">
      <w:start w:val="1"/>
      <w:numFmt w:val="decimal"/>
      <w:lvlText w:val="%1.%2.%3.%4.%5.%6.%7.%8"/>
      <w:lvlJc w:val="left"/>
      <w:pPr>
        <w:ind w:hanging="1440" w:left="1440"/>
      </w:pPr>
      <w:rPr>
        <w:rFonts w:hint="eastAsia"/>
      </w:rPr>
    </w:lvl>
    <w:lvl w:ilvl="8">
      <w:start w:val="1"/>
      <w:numFmt w:val="decimal"/>
      <w:lvlText w:val="%1.%2.%3.%4.%5.%6.%7.%8.%9"/>
      <w:lvlJc w:val="left"/>
      <w:pPr>
        <w:ind w:hanging="1584" w:left="1584"/>
      </w:pPr>
      <w:rPr>
        <w:rFonts w:hint="eastAsia"/>
      </w:rPr>
    </w:lvl>
  </w:abstractNum>
  <w:abstractNum w15:restartNumberingAfterBreak="0" w:abstractNumId="3">
    <w:nsid w:val="27C856D1"/>
    <w:multiLevelType w:val="multilevel"/>
    <w:tmpl w:val="27C856D1"/>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6CEA2025"/>
    <w:multiLevelType w:val="multilevel"/>
    <w:tmpl w:val="6CEA2025"/>
    <w:lvl w:ilvl="0">
      <w:start w:val="1"/>
      <w:numFmt w:val="none"/>
      <w:suff w:val="nothing"/>
      <w:lvlText w:val="%1"/>
      <w:lvlJc w:val="left"/>
      <w:pPr>
        <w:ind w:firstLine="0" w:left="0"/>
      </w:pPr>
      <w:rPr>
        <w:rFonts w:ascii="Times New Roman" w:hAnsi="Times New Roman" w:hint="default"/>
        <w:b/>
        <w:i w:val="0"/>
        <w:sz w:val="21"/>
      </w:rPr>
    </w:lvl>
    <w:lvl w:ilvl="1">
      <w:start w:val="1"/>
      <w:numFmt w:val="decimal"/>
      <w:suff w:val="nothing"/>
      <w:lvlText w:val="%1%2　"/>
      <w:lvlJc w:val="left"/>
      <w:pPr>
        <w:ind w:firstLine="0" w:left="0"/>
      </w:pPr>
      <w:rPr>
        <w:rFonts w:ascii="黑体" w:eastAsia="黑体" w:hAnsi="Times New Roman" w:hint="eastAsia"/>
        <w:b w:val="0"/>
        <w:i w:val="0"/>
        <w:sz w:val="21"/>
      </w:rPr>
    </w:lvl>
    <w:lvl w:ilvl="2">
      <w:start w:val="1"/>
      <w:numFmt w:val="decimal"/>
      <w:suff w:val="nothing"/>
      <w:lvlText w:val="%1%2.%3　"/>
      <w:lvlJc w:val="left"/>
      <w:pPr>
        <w:ind w:firstLine="0" w:left="0"/>
      </w:pPr>
      <w:rPr>
        <w:rFonts w:ascii="黑体" w:eastAsia="黑体" w:hAnsi="Times New Roman" w:hint="eastAsia"/>
        <w:b w:val="0"/>
        <w:i w:val="0"/>
        <w:sz w:val="21"/>
      </w:rPr>
    </w:lvl>
    <w:lvl w:ilvl="3">
      <w:start w:val="1"/>
      <w:numFmt w:val="decimal"/>
      <w:suff w:val="nothing"/>
      <w:lvlText w:val="%1%2.%3.%4　"/>
      <w:lvlJc w:val="left"/>
      <w:pPr>
        <w:ind w:firstLine="0" w:left="0"/>
      </w:pPr>
      <w:rPr>
        <w:rFonts w:ascii="黑体" w:eastAsia="黑体" w:hAnsi="Times New Roman" w:hint="eastAsia"/>
        <w:b w:val="0"/>
        <w:i w:val="0"/>
        <w:sz w:val="21"/>
      </w:rPr>
    </w:lvl>
    <w:lvl w:ilvl="4">
      <w:start w:val="1"/>
      <w:numFmt w:val="decimal"/>
      <w:suff w:val="nothing"/>
      <w:lvlText w:val="%1%2.%3.%4.%5　"/>
      <w:lvlJc w:val="left"/>
      <w:pPr>
        <w:ind w:firstLine="0" w:left="0"/>
      </w:pPr>
      <w:rPr>
        <w:rFonts w:ascii="黑体" w:eastAsia="黑体" w:hAnsi="Times New Roman" w:hint="eastAsia"/>
        <w:b w:val="0"/>
        <w:i w:val="0"/>
        <w:sz w:val="21"/>
      </w:rPr>
    </w:lvl>
    <w:lvl w:ilvl="5">
      <w:start w:val="1"/>
      <w:numFmt w:val="decimal"/>
      <w:suff w:val="nothing"/>
      <w:lvlText w:val="%1%2.%3.%4.%5.%6　"/>
      <w:lvlJc w:val="left"/>
      <w:pPr>
        <w:ind w:firstLine="0" w:left="0"/>
      </w:pPr>
      <w:rPr>
        <w:rFonts w:ascii="黑体" w:eastAsia="黑体" w:hAnsi="Times New Roman" w:hint="eastAsia"/>
        <w:b w:val="0"/>
        <w:i w:val="0"/>
        <w:sz w:val="21"/>
      </w:rPr>
    </w:lvl>
    <w:lvl w:ilvl="6">
      <w:start w:val="1"/>
      <w:numFmt w:val="decimal"/>
      <w:suff w:val="nothing"/>
      <w:lvlText w:val="%1%2.%3.%4.%5.%6.%7　"/>
      <w:lvlJc w:val="left"/>
      <w:pPr>
        <w:ind w:firstLine="0" w:left="0"/>
      </w:pPr>
      <w:rPr>
        <w:rFonts w:ascii="黑体" w:eastAsia="黑体" w:hAnsi="Times New Roman" w:hint="eastAsia"/>
        <w:b w:val="0"/>
        <w:i w:val="0"/>
        <w:sz w:val="21"/>
      </w:rPr>
    </w:lvl>
    <w:lvl w:ilvl="7">
      <w:start w:val="1"/>
      <w:numFmt w:val="decimal"/>
      <w:lvlText w:val="%1.%2.%3.%4.%5.%6.%7.%8"/>
      <w:lvlJc w:val="left"/>
      <w:pPr>
        <w:tabs>
          <w:tab w:pos="4351" w:val="num"/>
        </w:tabs>
        <w:ind w:hanging="1418" w:left="3969"/>
      </w:pPr>
      <w:rPr>
        <w:rFonts w:hint="eastAsia"/>
      </w:rPr>
    </w:lvl>
    <w:lvl w:ilvl="8">
      <w:start w:val="1"/>
      <w:numFmt w:val="decimal"/>
      <w:lvlText w:val="%1.%2.%3.%4.%5.%6.%7.%8.%9"/>
      <w:lvlJc w:val="left"/>
      <w:pPr>
        <w:tabs>
          <w:tab w:pos="4777" w:val="num"/>
        </w:tabs>
        <w:ind w:hanging="1700" w:left="4677"/>
      </w:pPr>
      <w:rPr>
        <w:rFonts w:hint="eastAsia"/>
      </w:rPr>
    </w:lvl>
  </w:abstractNum>
  <w:abstractNum w15:restartNumberingAfterBreak="0" w:abstractNumId="5">
    <w:nsid w:val="76933334"/>
    <w:multiLevelType w:val="multilevel"/>
    <w:tmpl w:val="76933334"/>
    <w:lvl w:ilvl="0">
      <w:start w:val="1"/>
      <w:numFmt w:val="none"/>
      <w:lvlText w:val="%1——"/>
      <w:lvlJc w:val="left"/>
      <w:pPr>
        <w:tabs>
          <w:tab w:pos="1140" w:val="num"/>
        </w:tabs>
        <w:ind w:hanging="420" w:left="8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561675" w:numId="1">
    <w:abstractNumId w:val="2"/>
  </w:num>
  <w:num w16cid:durableId="1475021909" w:numId="2">
    <w:abstractNumId w:val="4"/>
  </w:num>
  <w:num w16cid:durableId="941299403" w:numId="3">
    <w:abstractNumId w:val="0"/>
  </w:num>
  <w:num w16cid:durableId="770324593" w:numId="4">
    <w:abstractNumId w:val="5"/>
  </w:num>
  <w:num w16cid:durableId="4496050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8484763" w:numId="6">
    <w:abstractNumId w:val="3"/>
  </w:num>
  <w:num w16cid:durableId="227419041"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fillcolor="white" spidmax="2153"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153"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unhideWhenUsed="1"/>
    <w:lsdException w:name="toc 3" w:qFormat="1"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360" w:lineRule="auto"/>
      <w:ind w:firstLine="200" w:firstLineChars="200"/>
      <w:jc w:val="both"/>
    </w:pPr>
    <w:rPr>
      <w:rFonts w:eastAsia="仿宋"/>
      <w:kern w:val="2"/>
      <w:sz w:val="24"/>
      <w:szCs w:val="24"/>
    </w:rPr>
  </w:style>
  <w:style w:styleId="1" w:type="paragraph">
    <w:name w:val="heading 1"/>
    <w:basedOn w:val="a"/>
    <w:next w:val="a"/>
    <w:link w:val="10"/>
    <w:uiPriority w:val="9"/>
    <w:qFormat/>
    <w:pPr>
      <w:keepNext/>
      <w:keepLines/>
      <w:numPr>
        <w:numId w:val="1"/>
      </w:numPr>
      <w:spacing w:after="156" w:afterLines="50" w:before="156" w:beforeLines="50" w:line="240" w:lineRule="auto"/>
      <w:ind w:firstLineChars="0"/>
      <w:jc w:val="left"/>
      <w:outlineLvl w:val="0"/>
    </w:pPr>
    <w:rPr>
      <w:rFonts w:ascii="仿宋" w:hAnsi="仿宋"/>
      <w:b/>
      <w:bCs/>
      <w:kern w:val="44"/>
      <w:sz w:val="32"/>
      <w:szCs w:val="32"/>
    </w:rPr>
  </w:style>
  <w:style w:styleId="2" w:type="paragraph">
    <w:name w:val="heading 2"/>
    <w:basedOn w:val="a"/>
    <w:next w:val="a"/>
    <w:link w:val="20"/>
    <w:qFormat/>
    <w:pPr>
      <w:keepNext/>
      <w:keepLines/>
      <w:numPr>
        <w:ilvl w:val="1"/>
        <w:numId w:val="1"/>
      </w:numPr>
      <w:spacing w:after="120" w:before="120" w:line="240" w:lineRule="auto"/>
      <w:ind w:firstLineChars="0"/>
      <w:jc w:val="left"/>
      <w:outlineLvl w:val="1"/>
    </w:pPr>
    <w:rPr>
      <w:b/>
      <w:bCs/>
      <w:sz w:val="30"/>
      <w:szCs w:val="32"/>
    </w:rPr>
  </w:style>
  <w:style w:styleId="3" w:type="paragraph">
    <w:name w:val="heading 3"/>
    <w:basedOn w:val="a"/>
    <w:next w:val="a"/>
    <w:link w:val="30"/>
    <w:qFormat/>
    <w:pPr>
      <w:keepNext/>
      <w:keepLines/>
      <w:spacing w:after="120" w:before="120" w:line="240" w:lineRule="auto"/>
      <w:ind w:firstLine="0" w:firstLineChars="0"/>
      <w:jc w:val="left"/>
      <w:outlineLvl w:val="2"/>
    </w:pPr>
    <w:rPr>
      <w:b/>
      <w:bCs/>
      <w:sz w:val="28"/>
      <w:szCs w:val="32"/>
    </w:rPr>
  </w:style>
  <w:style w:styleId="4" w:type="paragraph">
    <w:name w:val="heading 4"/>
    <w:basedOn w:val="a"/>
    <w:next w:val="a"/>
    <w:link w:val="40"/>
    <w:qFormat/>
    <w:pPr>
      <w:keepNext/>
      <w:keepLines/>
      <w:numPr>
        <w:ilvl w:val="3"/>
        <w:numId w:val="1"/>
      </w:numPr>
      <w:spacing w:after="290" w:before="280" w:line="376" w:lineRule="auto"/>
      <w:outlineLvl w:val="3"/>
    </w:pPr>
    <w:rPr>
      <w:rFonts w:ascii="Cambria" w:eastAsia="宋体" w:hAnsi="Cambria"/>
      <w:b/>
      <w:bCs/>
      <w:sz w:val="28"/>
      <w:szCs w:val="28"/>
    </w:rPr>
  </w:style>
  <w:style w:styleId="5" w:type="paragraph">
    <w:name w:val="heading 5"/>
    <w:basedOn w:val="a"/>
    <w:next w:val="a"/>
    <w:link w:val="50"/>
    <w:qFormat/>
    <w:pPr>
      <w:keepNext/>
      <w:keepLines/>
      <w:numPr>
        <w:ilvl w:val="4"/>
        <w:numId w:val="1"/>
      </w:numPr>
      <w:spacing w:after="290" w:before="280" w:line="376" w:lineRule="auto"/>
      <w:outlineLvl w:val="4"/>
    </w:pPr>
    <w:rPr>
      <w:rFonts w:eastAsia="宋体"/>
      <w:b/>
      <w:bCs/>
      <w:sz w:val="28"/>
      <w:szCs w:val="28"/>
    </w:rPr>
  </w:style>
  <w:style w:styleId="6" w:type="paragraph">
    <w:name w:val="heading 6"/>
    <w:basedOn w:val="a"/>
    <w:next w:val="a"/>
    <w:link w:val="60"/>
    <w:qFormat/>
    <w:pPr>
      <w:keepNext/>
      <w:keepLines/>
      <w:numPr>
        <w:ilvl w:val="5"/>
        <w:numId w:val="1"/>
      </w:numPr>
      <w:spacing w:after="64" w:before="240" w:line="320" w:lineRule="auto"/>
      <w:outlineLvl w:val="5"/>
    </w:pPr>
    <w:rPr>
      <w:rFonts w:ascii="Cambria" w:eastAsia="宋体" w:hAnsi="Cambria"/>
      <w:b/>
      <w:bCs/>
    </w:rPr>
  </w:style>
  <w:style w:styleId="7" w:type="paragraph">
    <w:name w:val="heading 7"/>
    <w:basedOn w:val="a"/>
    <w:next w:val="a"/>
    <w:link w:val="70"/>
    <w:qFormat/>
    <w:pPr>
      <w:keepNext/>
      <w:keepLines/>
      <w:numPr>
        <w:ilvl w:val="6"/>
        <w:numId w:val="1"/>
      </w:numPr>
      <w:spacing w:after="64" w:before="240" w:line="320" w:lineRule="auto"/>
      <w:outlineLvl w:val="6"/>
    </w:pPr>
    <w:rPr>
      <w:rFonts w:eastAsia="宋体"/>
      <w:b/>
      <w:bCs/>
    </w:rPr>
  </w:style>
  <w:style w:styleId="8" w:type="paragraph">
    <w:name w:val="heading 8"/>
    <w:basedOn w:val="a"/>
    <w:next w:val="a"/>
    <w:link w:val="80"/>
    <w:qFormat/>
    <w:pPr>
      <w:keepNext/>
      <w:keepLines/>
      <w:numPr>
        <w:ilvl w:val="7"/>
        <w:numId w:val="1"/>
      </w:numPr>
      <w:spacing w:after="64" w:before="240" w:line="320" w:lineRule="auto"/>
      <w:outlineLvl w:val="7"/>
    </w:pPr>
    <w:rPr>
      <w:rFonts w:ascii="Cambria" w:eastAsia="宋体" w:hAnsi="Cambria"/>
    </w:rPr>
  </w:style>
  <w:style w:styleId="9" w:type="paragraph">
    <w:name w:val="heading 9"/>
    <w:basedOn w:val="a"/>
    <w:next w:val="a"/>
    <w:link w:val="90"/>
    <w:qFormat/>
    <w:pPr>
      <w:keepNext/>
      <w:keepLines/>
      <w:numPr>
        <w:ilvl w:val="8"/>
        <w:numId w:val="1"/>
      </w:numPr>
      <w:spacing w:after="64" w:before="240" w:line="320" w:lineRule="auto"/>
      <w:outlineLvl w:val="8"/>
    </w:pPr>
    <w:rPr>
      <w:rFonts w:ascii="Cambria" w:eastAsia="宋体" w:hAnsi="Cambria"/>
      <w:sz w:val="21"/>
      <w:szCs w:val="21"/>
    </w:rPr>
  </w:style>
  <w:style w:default="1" w:styleId="a0" w:type="character">
    <w:name w:val="Default Paragraph Font"/>
    <w:uiPriority w:val="1"/>
    <w:unhideWhenUsed/>
  </w:style>
  <w:style w:default="1" w:styleId="a1" w:type="table">
    <w:name w:val="Normal Table"/>
    <w:uiPriority w:val="99"/>
    <w:unhideWhenUsed/>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uiPriority w:val="9"/>
    <w:rPr>
      <w:rFonts w:ascii="仿宋" w:eastAsia="仿宋" w:hAnsi="仿宋"/>
      <w:b/>
      <w:bCs/>
      <w:kern w:val="44"/>
      <w:sz w:val="32"/>
      <w:szCs w:val="32"/>
    </w:rPr>
  </w:style>
  <w:style w:customStyle="1" w:styleId="20" w:type="character">
    <w:name w:val="标题 2 字符"/>
    <w:link w:val="2"/>
    <w:rPr>
      <w:rFonts w:eastAsia="仿宋"/>
      <w:b/>
      <w:bCs/>
      <w:kern w:val="2"/>
      <w:sz w:val="30"/>
      <w:szCs w:val="32"/>
    </w:rPr>
  </w:style>
  <w:style w:customStyle="1" w:styleId="30" w:type="character">
    <w:name w:val="标题 3 字符"/>
    <w:link w:val="3"/>
    <w:rPr>
      <w:rFonts w:eastAsia="仿宋"/>
      <w:b/>
      <w:bCs/>
      <w:kern w:val="2"/>
      <w:sz w:val="28"/>
      <w:szCs w:val="32"/>
    </w:rPr>
  </w:style>
  <w:style w:customStyle="1" w:styleId="40" w:type="character">
    <w:name w:val="标题 4 字符"/>
    <w:link w:val="4"/>
    <w:semiHidden/>
    <w:rPr>
      <w:rFonts w:ascii="Cambria" w:cs="Times New Roman" w:eastAsia="宋体" w:hAnsi="Cambria"/>
      <w:b/>
      <w:bCs/>
      <w:kern w:val="2"/>
      <w:sz w:val="28"/>
      <w:szCs w:val="28"/>
    </w:rPr>
  </w:style>
  <w:style w:customStyle="1" w:styleId="50" w:type="character">
    <w:name w:val="标题 5 字符"/>
    <w:link w:val="5"/>
    <w:semiHidden/>
    <w:rPr>
      <w:b/>
      <w:bCs/>
      <w:kern w:val="2"/>
      <w:sz w:val="28"/>
      <w:szCs w:val="28"/>
    </w:rPr>
  </w:style>
  <w:style w:customStyle="1" w:styleId="60" w:type="character">
    <w:name w:val="标题 6 字符"/>
    <w:link w:val="6"/>
    <w:semiHidden/>
    <w:rPr>
      <w:rFonts w:ascii="Cambria" w:cs="Times New Roman" w:eastAsia="宋体" w:hAnsi="Cambria"/>
      <w:b/>
      <w:bCs/>
      <w:kern w:val="2"/>
      <w:sz w:val="24"/>
      <w:szCs w:val="24"/>
    </w:rPr>
  </w:style>
  <w:style w:customStyle="1" w:styleId="70" w:type="character">
    <w:name w:val="标题 7 字符"/>
    <w:link w:val="7"/>
    <w:semiHidden/>
    <w:rPr>
      <w:b/>
      <w:bCs/>
      <w:kern w:val="2"/>
      <w:sz w:val="24"/>
      <w:szCs w:val="24"/>
    </w:rPr>
  </w:style>
  <w:style w:customStyle="1" w:styleId="80" w:type="character">
    <w:name w:val="标题 8 字符"/>
    <w:link w:val="8"/>
    <w:semiHidden/>
    <w:rPr>
      <w:rFonts w:ascii="Cambria" w:cs="Times New Roman" w:eastAsia="宋体" w:hAnsi="Cambria"/>
      <w:kern w:val="2"/>
      <w:sz w:val="24"/>
      <w:szCs w:val="24"/>
    </w:rPr>
  </w:style>
  <w:style w:customStyle="1" w:styleId="90" w:type="character">
    <w:name w:val="标题 9 字符"/>
    <w:link w:val="9"/>
    <w:semiHidden/>
    <w:rPr>
      <w:rFonts w:ascii="Cambria" w:cs="Times New Roman" w:eastAsia="宋体" w:hAnsi="Cambria"/>
      <w:kern w:val="2"/>
      <w:sz w:val="21"/>
      <w:szCs w:val="21"/>
    </w:rPr>
  </w:style>
  <w:style w:styleId="TOC7" w:type="paragraph">
    <w:name w:val="toc 7"/>
    <w:basedOn w:val="a"/>
    <w:next w:val="a"/>
    <w:unhideWhenUsed/>
    <w:pPr>
      <w:ind w:left="1260"/>
      <w:jc w:val="left"/>
    </w:pPr>
    <w:rPr>
      <w:rFonts w:ascii="Calibri" w:cs="Calibri" w:hAnsi="Calibri"/>
      <w:sz w:val="18"/>
      <w:szCs w:val="18"/>
    </w:rPr>
  </w:style>
  <w:style w:styleId="a3" w:type="paragraph">
    <w:name w:val="annotation text"/>
    <w:basedOn w:val="a"/>
    <w:link w:val="a4"/>
    <w:pPr>
      <w:jc w:val="left"/>
    </w:pPr>
    <w:rPr>
      <w:rFonts w:eastAsia="宋体"/>
      <w:sz w:val="21"/>
    </w:rPr>
  </w:style>
  <w:style w:customStyle="1" w:styleId="a4" w:type="character">
    <w:name w:val="批注文字 字符"/>
    <w:link w:val="a3"/>
    <w:rPr>
      <w:kern w:val="2"/>
      <w:sz w:val="21"/>
      <w:szCs w:val="24"/>
    </w:rPr>
  </w:style>
  <w:style w:styleId="TOC5" w:type="paragraph">
    <w:name w:val="toc 5"/>
    <w:basedOn w:val="a"/>
    <w:next w:val="a"/>
    <w:unhideWhenUsed/>
    <w:pPr>
      <w:ind w:left="840"/>
      <w:jc w:val="left"/>
    </w:pPr>
    <w:rPr>
      <w:rFonts w:ascii="Calibri" w:cs="Calibri" w:hAnsi="Calibri"/>
      <w:sz w:val="18"/>
      <w:szCs w:val="18"/>
    </w:rPr>
  </w:style>
  <w:style w:styleId="TOC3" w:type="paragraph">
    <w:name w:val="toc 3"/>
    <w:basedOn w:val="a"/>
    <w:next w:val="a"/>
    <w:uiPriority w:val="39"/>
    <w:unhideWhenUsed/>
    <w:qFormat/>
    <w:rPr>
      <w:smallCaps/>
    </w:rPr>
  </w:style>
  <w:style w:styleId="TOC8" w:type="paragraph">
    <w:name w:val="toc 8"/>
    <w:basedOn w:val="a"/>
    <w:next w:val="a"/>
    <w:unhideWhenUsed/>
    <w:pPr>
      <w:ind w:left="1470"/>
      <w:jc w:val="left"/>
    </w:pPr>
    <w:rPr>
      <w:rFonts w:ascii="Calibri" w:cs="Calibri" w:hAnsi="Calibri"/>
      <w:sz w:val="18"/>
      <w:szCs w:val="18"/>
    </w:rPr>
  </w:style>
  <w:style w:styleId="a5" w:type="paragraph">
    <w:name w:val="endnote text"/>
    <w:basedOn w:val="a"/>
    <w:link w:val="a6"/>
    <w:unhideWhenUsed/>
    <w:pPr>
      <w:snapToGrid w:val="0"/>
      <w:jc w:val="left"/>
    </w:pPr>
    <w:rPr>
      <w:rFonts w:eastAsia="宋体"/>
      <w:sz w:val="21"/>
    </w:rPr>
  </w:style>
  <w:style w:customStyle="1" w:styleId="a6" w:type="character">
    <w:name w:val="尾注文本 字符"/>
    <w:link w:val="a5"/>
    <w:semiHidden/>
    <w:rPr>
      <w:kern w:val="2"/>
      <w:sz w:val="21"/>
      <w:szCs w:val="24"/>
    </w:rPr>
  </w:style>
  <w:style w:styleId="a7" w:type="paragraph">
    <w:name w:val="Balloon Text"/>
    <w:basedOn w:val="a"/>
    <w:link w:val="a8"/>
    <w:rPr>
      <w:rFonts w:eastAsia="宋体"/>
      <w:sz w:val="18"/>
      <w:szCs w:val="18"/>
    </w:rPr>
  </w:style>
  <w:style w:customStyle="1" w:styleId="a8" w:type="character">
    <w:name w:val="批注框文本 字符"/>
    <w:link w:val="a7"/>
    <w:rPr>
      <w:kern w:val="2"/>
      <w:sz w:val="18"/>
      <w:szCs w:val="18"/>
    </w:rPr>
  </w:style>
  <w:style w:styleId="a9" w:type="paragraph">
    <w:name w:val="footer"/>
    <w:basedOn w:val="a"/>
    <w:link w:val="aa"/>
    <w:uiPriority w:val="99"/>
    <w:pPr>
      <w:tabs>
        <w:tab w:pos="4153" w:val="center"/>
        <w:tab w:pos="8306" w:val="right"/>
      </w:tabs>
      <w:snapToGrid w:val="0"/>
      <w:jc w:val="left"/>
    </w:pPr>
    <w:rPr>
      <w:rFonts w:eastAsia="宋体"/>
      <w:sz w:val="18"/>
      <w:szCs w:val="18"/>
    </w:rPr>
  </w:style>
  <w:style w:customStyle="1" w:styleId="aa" w:type="character">
    <w:name w:val="页脚 字符"/>
    <w:link w:val="a9"/>
    <w:uiPriority w:val="99"/>
    <w:rPr>
      <w:kern w:val="2"/>
      <w:sz w:val="18"/>
      <w:szCs w:val="18"/>
    </w:rPr>
  </w:style>
  <w:style w:styleId="ab" w:type="paragraph">
    <w:name w:val="header"/>
    <w:basedOn w:val="a"/>
    <w:link w:val="ac"/>
    <w:uiPriority w:val="99"/>
    <w:pPr>
      <w:pBdr>
        <w:bottom w:color="auto" w:space="1" w:sz="6" w:val="single"/>
      </w:pBdr>
      <w:tabs>
        <w:tab w:pos="4153" w:val="center"/>
        <w:tab w:pos="8306" w:val="right"/>
      </w:tabs>
      <w:snapToGrid w:val="0"/>
      <w:jc w:val="center"/>
    </w:pPr>
    <w:rPr>
      <w:rFonts w:eastAsia="宋体"/>
      <w:sz w:val="18"/>
      <w:szCs w:val="18"/>
    </w:rPr>
  </w:style>
  <w:style w:customStyle="1" w:styleId="ac" w:type="character">
    <w:name w:val="页眉 字符"/>
    <w:link w:val="ab"/>
    <w:uiPriority w:val="99"/>
    <w:rPr>
      <w:kern w:val="2"/>
      <w:sz w:val="18"/>
      <w:szCs w:val="18"/>
    </w:rPr>
  </w:style>
  <w:style w:styleId="TOC1" w:type="paragraph">
    <w:name w:val="toc 1"/>
    <w:uiPriority w:val="39"/>
    <w:qFormat/>
    <w:pPr>
      <w:widowControl w:val="0"/>
      <w:tabs>
        <w:tab w:pos="420" w:val="left"/>
        <w:tab w:leader="dot" w:pos="8296" w:val="right"/>
      </w:tabs>
      <w:spacing w:line="360" w:lineRule="auto"/>
    </w:pPr>
    <w:rPr>
      <w:rFonts w:ascii="黑体" w:cs="Calibri" w:eastAsia="黑体" w:hAnsi="黑体"/>
      <w:b/>
      <w:bCs/>
      <w:caps/>
      <w:kern w:val="2"/>
      <w:sz w:val="24"/>
    </w:rPr>
  </w:style>
  <w:style w:styleId="TOC4" w:type="paragraph">
    <w:name w:val="toc 4"/>
    <w:basedOn w:val="a"/>
    <w:next w:val="a"/>
    <w:unhideWhenUsed/>
    <w:pPr>
      <w:ind w:left="630"/>
      <w:jc w:val="left"/>
    </w:pPr>
    <w:rPr>
      <w:rFonts w:ascii="Calibri" w:cs="Calibri" w:hAnsi="Calibri"/>
      <w:sz w:val="18"/>
      <w:szCs w:val="18"/>
    </w:rPr>
  </w:style>
  <w:style w:styleId="TOC6" w:type="paragraph">
    <w:name w:val="toc 6"/>
    <w:basedOn w:val="a"/>
    <w:next w:val="a"/>
    <w:unhideWhenUsed/>
    <w:pPr>
      <w:ind w:left="1050"/>
      <w:jc w:val="left"/>
    </w:pPr>
    <w:rPr>
      <w:rFonts w:ascii="Calibri" w:cs="Calibri" w:hAnsi="Calibri"/>
      <w:sz w:val="18"/>
      <w:szCs w:val="18"/>
    </w:rPr>
  </w:style>
  <w:style w:styleId="TOC2" w:type="paragraph">
    <w:name w:val="toc 2"/>
    <w:basedOn w:val="a"/>
    <w:next w:val="a"/>
    <w:uiPriority w:val="39"/>
    <w:unhideWhenUsed/>
    <w:qFormat/>
    <w:pPr>
      <w:tabs>
        <w:tab w:pos="840" w:val="left"/>
        <w:tab w:leader="dot" w:pos="8296" w:val="right"/>
      </w:tabs>
      <w:ind w:firstLine="300" w:firstLineChars="100"/>
      <w:jc w:val="left"/>
    </w:pPr>
    <w:rPr>
      <w:rFonts w:cs="Calibri"/>
      <w:smallCaps/>
      <w:szCs w:val="20"/>
      <w:lang w:eastAsia="zh-CN" w:val="en-US"/>
    </w:rPr>
  </w:style>
  <w:style w:styleId="TOC9" w:type="paragraph">
    <w:name w:val="toc 9"/>
    <w:basedOn w:val="a"/>
    <w:next w:val="a"/>
    <w:unhideWhenUsed/>
    <w:pPr>
      <w:ind w:left="1680"/>
      <w:jc w:val="left"/>
    </w:pPr>
    <w:rPr>
      <w:rFonts w:ascii="Calibri" w:cs="Calibri" w:hAnsi="Calibri"/>
      <w:sz w:val="18"/>
      <w:szCs w:val="18"/>
    </w:rPr>
  </w:style>
  <w:style w:styleId="ad" w:type="paragraph">
    <w:name w:val="annotation subject"/>
    <w:basedOn w:val="a3"/>
    <w:next w:val="a3"/>
    <w:link w:val="ae"/>
    <w:rPr>
      <w:b/>
      <w:bCs/>
    </w:rPr>
  </w:style>
  <w:style w:customStyle="1" w:styleId="ae" w:type="character">
    <w:name w:val="批注主题 字符"/>
    <w:link w:val="ad"/>
    <w:rPr>
      <w:b/>
      <w:bCs/>
      <w:kern w:val="2"/>
      <w:sz w:val="21"/>
      <w:szCs w:val="24"/>
    </w:rPr>
  </w:style>
  <w:style w:styleId="af" w:type="table">
    <w:name w:val="Table Grid"/>
    <w:basedOn w:val="a1"/>
    <w:uiPriority w:val="5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endnote reference"/>
    <w:unhideWhenUsed/>
    <w:rPr>
      <w:vertAlign w:val="superscript"/>
    </w:rPr>
  </w:style>
  <w:style w:styleId="af1" w:type="character">
    <w:name w:val="FollowedHyperlink"/>
    <w:unhideWhenUsed/>
    <w:rPr>
      <w:color w:val="800080"/>
      <w:u w:val="single"/>
    </w:rPr>
  </w:style>
  <w:style w:styleId="af2" w:type="character">
    <w:name w:val="Emphasis"/>
    <w:qFormat/>
    <w:rPr>
      <w:i/>
      <w:iCs/>
    </w:rPr>
  </w:style>
  <w:style w:styleId="af3" w:type="character">
    <w:name w:val="Hyperlink"/>
    <w:uiPriority w:val="99"/>
    <w:rPr>
      <w:color w:val="0000FF"/>
      <w:u w:val="single"/>
    </w:rPr>
  </w:style>
  <w:style w:styleId="af4" w:type="character">
    <w:name w:val="annotation reference"/>
    <w:rPr>
      <w:sz w:val="21"/>
      <w:szCs w:val="21"/>
    </w:rPr>
  </w:style>
  <w:style w:customStyle="1" w:styleId="af5" w:type="paragraph">
    <w:name w:val="前言、引言标题"/>
    <w:next w:val="a"/>
    <w:pPr>
      <w:numPr>
        <w:numId w:val="2"/>
      </w:numPr>
      <w:shd w:color="FFFFFF" w:fill="FFFFFF" w:val="clear"/>
      <w:spacing w:after="560" w:before="640" w:line="360" w:lineRule="auto"/>
      <w:jc w:val="center"/>
      <w:outlineLvl w:val="0"/>
    </w:pPr>
    <w:rPr>
      <w:rFonts w:ascii="黑体" w:eastAsia="黑体"/>
      <w:sz w:val="32"/>
    </w:rPr>
  </w:style>
  <w:style w:customStyle="1" w:styleId="af6" w:type="paragraph">
    <w:name w:val="章标题"/>
    <w:next w:val="af7"/>
    <w:pPr>
      <w:spacing w:afterLines="50" w:beforeLines="50" w:line="360" w:lineRule="auto"/>
      <w:jc w:val="both"/>
      <w:outlineLvl w:val="1"/>
    </w:pPr>
    <w:rPr>
      <w:rFonts w:ascii="黑体" w:eastAsia="黑体"/>
      <w:sz w:val="21"/>
    </w:rPr>
  </w:style>
  <w:style w:customStyle="1" w:styleId="af7" w:type="paragraph">
    <w:name w:val="段"/>
    <w:pPr>
      <w:autoSpaceDE w:val="0"/>
      <w:autoSpaceDN w:val="0"/>
      <w:spacing w:line="360" w:lineRule="auto"/>
      <w:ind w:firstLine="200" w:firstLineChars="200"/>
      <w:jc w:val="both"/>
    </w:pPr>
    <w:rPr>
      <w:rFonts w:ascii="宋体"/>
      <w:sz w:val="21"/>
    </w:rPr>
  </w:style>
  <w:style w:customStyle="1" w:styleId="af8" w:type="paragraph">
    <w:name w:val="一级条标题"/>
    <w:next w:val="af7"/>
    <w:pPr>
      <w:spacing w:line="360" w:lineRule="auto"/>
      <w:jc w:val="both"/>
      <w:outlineLvl w:val="2"/>
    </w:pPr>
    <w:rPr>
      <w:rFonts w:eastAsia="黑体"/>
      <w:sz w:val="21"/>
    </w:rPr>
  </w:style>
  <w:style w:customStyle="1" w:styleId="af9" w:type="paragraph">
    <w:name w:val="二级条标题"/>
    <w:basedOn w:val="af8"/>
    <w:next w:val="af7"/>
    <w:pPr>
      <w:outlineLvl w:val="3"/>
    </w:pPr>
  </w:style>
  <w:style w:customStyle="1" w:styleId="afa" w:type="paragraph">
    <w:name w:val="三级条标题"/>
    <w:basedOn w:val="af9"/>
    <w:next w:val="af7"/>
    <w:pPr>
      <w:outlineLvl w:val="4"/>
    </w:pPr>
  </w:style>
  <w:style w:customStyle="1" w:styleId="afb" w:type="paragraph">
    <w:name w:val="四级条标题"/>
    <w:basedOn w:val="afa"/>
    <w:next w:val="af7"/>
    <w:pPr>
      <w:outlineLvl w:val="5"/>
    </w:pPr>
  </w:style>
  <w:style w:customStyle="1" w:styleId="afc" w:type="paragraph">
    <w:name w:val="五级条标题"/>
    <w:basedOn w:val="afb"/>
    <w:next w:val="af7"/>
    <w:pPr>
      <w:outlineLvl w:val="6"/>
    </w:pPr>
  </w:style>
  <w:style w:customStyle="1" w:styleId="afd" w:type="paragraph">
    <w:name w:val="示例"/>
    <w:next w:val="af7"/>
    <w:pPr>
      <w:numPr>
        <w:numId w:val="3"/>
      </w:numPr>
      <w:tabs>
        <w:tab w:pos="1120" w:val="clear"/>
        <w:tab w:pos="816" w:val="left"/>
      </w:tabs>
      <w:spacing w:line="360" w:lineRule="auto"/>
      <w:ind w:firstLine="419" w:firstLineChars="233"/>
      <w:jc w:val="both"/>
    </w:pPr>
    <w:rPr>
      <w:rFonts w:ascii="宋体"/>
      <w:sz w:val="18"/>
    </w:rPr>
  </w:style>
  <w:style w:customStyle="1" w:styleId="afe" w:type="paragraph">
    <w:name w:val="列项——（一级）"/>
    <w:pPr>
      <w:widowControl w:val="0"/>
      <w:numPr>
        <w:numId w:val="4"/>
      </w:numPr>
      <w:tabs>
        <w:tab w:pos="1140" w:val="clear"/>
        <w:tab w:pos="854" w:val="left"/>
      </w:tabs>
      <w:spacing w:line="360" w:lineRule="auto"/>
      <w:ind w:hanging="200" w:hangingChars="200" w:left="200" w:leftChars="200"/>
      <w:jc w:val="both"/>
    </w:pPr>
    <w:rPr>
      <w:rFonts w:ascii="宋体"/>
      <w:sz w:val="21"/>
    </w:rPr>
  </w:style>
  <w:style w:customStyle="1" w:styleId="aff" w:type="paragraph">
    <w:name w:val="附录标识"/>
    <w:basedOn w:val="af5"/>
    <w:pPr>
      <w:numPr>
        <w:numId w:val="0"/>
      </w:numPr>
      <w:tabs>
        <w:tab w:pos="6405" w:val="left"/>
      </w:tabs>
      <w:spacing w:after="200"/>
      <w:ind w:left="4320"/>
    </w:pPr>
    <w:rPr>
      <w:sz w:val="21"/>
    </w:rPr>
  </w:style>
  <w:style w:customStyle="1" w:styleId="aff0" w:type="paragraph">
    <w:name w:val="附录章标题"/>
    <w:next w:val="af7"/>
    <w:pPr>
      <w:wordWrap w:val="0"/>
      <w:overflowPunct w:val="0"/>
      <w:autoSpaceDE w:val="0"/>
      <w:spacing w:afterLines="50" w:beforeLines="50" w:line="360" w:lineRule="auto"/>
      <w:ind w:left="4320"/>
      <w:jc w:val="both"/>
      <w:textAlignment w:val="baseline"/>
      <w:outlineLvl w:val="1"/>
    </w:pPr>
    <w:rPr>
      <w:rFonts w:ascii="黑体" w:eastAsia="黑体"/>
      <w:kern w:val="21"/>
      <w:sz w:val="21"/>
    </w:rPr>
  </w:style>
  <w:style w:customStyle="1" w:styleId="aff1" w:type="paragraph">
    <w:name w:val="附录一级条标题"/>
    <w:basedOn w:val="aff0"/>
    <w:next w:val="af7"/>
    <w:pPr>
      <w:autoSpaceDN w:val="0"/>
      <w:spacing w:afterLines="0" w:beforeLines="0"/>
      <w:outlineLvl w:val="2"/>
    </w:pPr>
  </w:style>
  <w:style w:customStyle="1" w:styleId="aff2" w:type="paragraph">
    <w:name w:val="附录二级条标题"/>
    <w:basedOn w:val="aff1"/>
    <w:next w:val="af7"/>
    <w:pPr>
      <w:outlineLvl w:val="3"/>
    </w:pPr>
  </w:style>
  <w:style w:customStyle="1" w:styleId="aff3" w:type="paragraph">
    <w:name w:val="附录三级条标题"/>
    <w:basedOn w:val="aff2"/>
    <w:next w:val="af7"/>
    <w:pPr>
      <w:outlineLvl w:val="4"/>
    </w:pPr>
  </w:style>
  <w:style w:customStyle="1" w:styleId="aff4" w:type="paragraph">
    <w:name w:val="附录四级条标题"/>
    <w:basedOn w:val="aff3"/>
    <w:next w:val="af7"/>
    <w:pPr>
      <w:outlineLvl w:val="5"/>
    </w:pPr>
  </w:style>
  <w:style w:customStyle="1" w:styleId="aff5" w:type="paragraph">
    <w:name w:val="附录五级条标题"/>
    <w:basedOn w:val="aff4"/>
    <w:next w:val="af7"/>
    <w:pPr>
      <w:outlineLvl w:val="6"/>
    </w:pPr>
  </w:style>
  <w:style w:customStyle="1" w:styleId="aff6" w:type="paragraph">
    <w:name w:val="列项——"/>
    <w:pPr>
      <w:widowControl w:val="0"/>
      <w:tabs>
        <w:tab w:pos="854" w:val="left"/>
      </w:tabs>
      <w:spacing w:line="360" w:lineRule="auto"/>
      <w:ind w:hanging="200" w:hangingChars="200" w:left="200" w:leftChars="200"/>
      <w:jc w:val="both"/>
    </w:pPr>
    <w:rPr>
      <w:rFonts w:ascii="宋体"/>
      <w:sz w:val="21"/>
    </w:rPr>
  </w:style>
  <w:style w:styleId="aff7" w:type="paragraph">
    <w:name w:val="List Paragraph"/>
    <w:basedOn w:val="a"/>
    <w:uiPriority w:val="34"/>
    <w:qFormat/>
    <w:pPr>
      <w:ind w:firstLine="420"/>
    </w:pPr>
  </w:style>
  <w:style w:styleId="TOC" w:type="paragraph">
    <w:name w:val="TOC Heading"/>
    <w:basedOn w:val="1"/>
    <w:next w:val="a"/>
    <w:uiPriority w:val="39"/>
    <w:qFormat/>
    <w:pPr>
      <w:widowControl/>
      <w:numPr>
        <w:numId w:val="0"/>
      </w:numPr>
      <w:spacing w:afterLines="0" w:beforeLines="0" w:line="276" w:lineRule="auto"/>
      <w:outlineLvl w:val="9"/>
    </w:pPr>
    <w:rPr>
      <w:rFonts w:ascii="Cambria" w:eastAsia="宋体" w:hAnsi="Cambria"/>
      <w:color w:val="365F91"/>
      <w:kern w:val="0"/>
      <w:sz w:val="28"/>
      <w:szCs w:val="28"/>
    </w:rPr>
  </w:style>
  <w:style w:customStyle="1" w:styleId="aff8" w:type="paragraph">
    <w:name w:val="图标题"/>
    <w:basedOn w:val="a"/>
    <w:link w:val="aff9"/>
    <w:qFormat/>
    <w:pPr>
      <w:spacing w:after="240" w:before="120" w:line="240" w:lineRule="auto"/>
      <w:ind w:firstLine="0" w:firstLineChars="0"/>
      <w:jc w:val="center"/>
    </w:pPr>
    <w:rPr>
      <w:rFonts w:eastAsia="宋体"/>
      <w:b/>
      <w:color w:val="000000"/>
      <w:sz w:val="21"/>
      <w:szCs w:val="21"/>
    </w:rPr>
  </w:style>
  <w:style w:customStyle="1" w:styleId="aff9" w:type="character">
    <w:name w:val="图标题 字符"/>
    <w:link w:val="aff8"/>
    <w:rPr>
      <w:b/>
      <w:color w:val="000000"/>
      <w:kern w:val="2"/>
      <w:sz w:val="21"/>
      <w:szCs w:val="21"/>
    </w:rPr>
  </w:style>
  <w:style w:customStyle="1" w:styleId="affa" w:type="paragraph">
    <w:name w:val="表标题"/>
    <w:basedOn w:val="a"/>
    <w:link w:val="affb"/>
    <w:qFormat/>
    <w:pPr>
      <w:spacing w:after="120" w:before="240" w:line="240" w:lineRule="auto"/>
      <w:ind w:firstLine="0" w:firstLineChars="0"/>
      <w:jc w:val="center"/>
    </w:pPr>
    <w:rPr>
      <w:rFonts w:eastAsia="宋体"/>
      <w:b/>
      <w:sz w:val="21"/>
      <w:szCs w:val="21"/>
    </w:rPr>
  </w:style>
  <w:style w:customStyle="1" w:styleId="affb" w:type="character">
    <w:name w:val="表标题 字符"/>
    <w:link w:val="affa"/>
    <w:rPr>
      <w:b/>
      <w:kern w:val="2"/>
      <w:sz w:val="21"/>
      <w:szCs w:val="21"/>
    </w:rPr>
  </w:style>
  <w:style w:customStyle="1" w:styleId="affc" w:type="paragraph">
    <w:name w:val="图注、表注"/>
    <w:basedOn w:val="aff8"/>
    <w:link w:val="affd"/>
    <w:qFormat/>
    <w:pPr>
      <w:spacing w:before="0"/>
      <w:ind w:left="200" w:leftChars="200"/>
    </w:pPr>
  </w:style>
  <w:style w:customStyle="1" w:styleId="affd" w:type="character">
    <w:name w:val="图注、表注 字符"/>
    <w:basedOn w:val="aff9"/>
    <w:link w:val="affc"/>
    <w:rPr>
      <w:b/>
      <w:color w:val="000000"/>
      <w:kern w:val="2"/>
      <w:sz w:val="21"/>
      <w:szCs w:val="21"/>
    </w:rPr>
  </w:style>
  <w:style w:customStyle="1" w:styleId="21" w:type="paragraph">
    <w:name w:val="样式2"/>
    <w:basedOn w:val="ab"/>
    <w:qFormat/>
    <w:pPr>
      <w:pBdr>
        <w:bottom w:color="auto" w:space="0" w:sz="0" w:val="none"/>
      </w:pBdr>
      <w:ind w:firstLine="360"/>
      <w:jc w:val="left"/>
    </w:pPr>
  </w:style>
  <w:style w:styleId="affe" w:type="paragraph">
    <w:name w:val="Revision"/>
    <w:hidden/>
    <w:uiPriority w:val="99"/>
    <w:unhideWhenUsed/>
    <w:rsid w:val="002E12F8"/>
    <w:rPr>
      <w:rFonts w:eastAsia="仿宋"/>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69" Target="numbering.xml" /><Relationship Type="http://schemas.openxmlformats.org/officeDocument/2006/relationships/styles" Id="rId68" Target="styles.xml" /><Relationship Type="http://schemas.openxmlformats.org/officeDocument/2006/relationships/settings" Id="rId67" Target="settings.xml" /><Relationship Type="http://schemas.openxmlformats.org/officeDocument/2006/relationships/webSettings" Id="rId66" Target="webSettings.xml" /><Relationship Type="http://schemas.openxmlformats.org/officeDocument/2006/relationships/fontTable" Id="rId65" Target="fontTable.xml" /><Relationship Type="http://schemas.openxmlformats.org/officeDocument/2006/relationships/theme" Id="rId64" Target="theme/theme1.xml" /><Relationship Type="http://schemas.openxmlformats.org/officeDocument/2006/relationships/footnotes" Id="rId63" Target="footnotes.xml" /><Relationship Type="http://schemas.openxmlformats.org/officeDocument/2006/relationships/comments" Id="rId62" Target="comments.xml" /><Relationship Id="rId13" Target="header2.xml" Type="http://schemas.openxmlformats.org/officeDocument/2006/relationships/header" /><Relationship Id="rId18" Target="footer3.xml" Type="http://schemas.openxmlformats.org/officeDocument/2006/relationships/footer" /><Relationship Id="rId26" Target="footer8.xml" Type="http://schemas.openxmlformats.org/officeDocument/2006/relationships/footer" /><Relationship Id="rId39" Target="footer11.xml" Type="http://schemas.openxmlformats.org/officeDocument/2006/relationships/footer" /><Relationship Id="rId21" Target="footer5.xml" Type="http://schemas.openxmlformats.org/officeDocument/2006/relationships/footer" /><Relationship Id="rId34" Target="header9.xml" Type="http://schemas.openxmlformats.org/officeDocument/2006/relationships/header" /><Relationship Id="rId42" Target="footer14.xml" Type="http://schemas.openxmlformats.org/officeDocument/2006/relationships/footer" /><Relationship Id="rId47" Target="header14.xml" Type="http://schemas.openxmlformats.org/officeDocument/2006/relationships/header" /><Relationship Id="rId50" Target="footer19.xml" Type="http://schemas.openxmlformats.org/officeDocument/2006/relationships/footer" /><Relationship Id="rId55" Target="footer24.xml" Type="http://schemas.openxmlformats.org/officeDocument/2006/relationships/footer" /><Relationship Id="rId7" Target="media/image1.png" Type="http://schemas.openxmlformats.org/officeDocument/2006/relationships/image" /><Relationship Id="rId16" Target="header3.xml" Type="http://schemas.openxmlformats.org/officeDocument/2006/relationships/header" /><Relationship Id="rId29" Target="media/image4.jpeg" Type="http://schemas.openxmlformats.org/officeDocument/2006/relationships/image" /><Relationship Id="rId24" Target="header7.xml" Type="http://schemas.openxmlformats.org/officeDocument/2006/relationships/header" /><Relationship Id="rId37" Target="header10.xml" Type="http://schemas.openxmlformats.org/officeDocument/2006/relationships/header" /><Relationship Id="rId40" Target="footer12.xml" Type="http://schemas.openxmlformats.org/officeDocument/2006/relationships/footer" /><Relationship Id="rId45" Target="footer16.xml" Type="http://schemas.openxmlformats.org/officeDocument/2006/relationships/footer" /><Relationship Id="rId53" Target="footer22.xml" Type="http://schemas.openxmlformats.org/officeDocument/2006/relationships/footer" /><Relationship Id="rId58" Target="footer27.xml" Type="http://schemas.openxmlformats.org/officeDocument/2006/relationships/footer" /><Relationship Id="rId61" Target="footer30.xml" Type="http://schemas.openxmlformats.org/officeDocument/2006/relationships/footer" /><Relationship Id="rId19" Target="footer4.xml" Type="http://schemas.openxmlformats.org/officeDocument/2006/relationships/footer" /><Relationship Id="rId14" Target="footer1.xml" Type="http://schemas.openxmlformats.org/officeDocument/2006/relationships/footer" /><Relationship Id="rId22" Target="header6.xml" Type="http://schemas.openxmlformats.org/officeDocument/2006/relationships/header" /><Relationship Id="rId27" Target="media/image3.emf" Type="http://schemas.openxmlformats.org/officeDocument/2006/relationships/image" /><Relationship Id="rId30" Target="media/image5.wmf" Type="http://schemas.openxmlformats.org/officeDocument/2006/relationships/image" /><Relationship Id="rId35" Target="footer9.xml" Type="http://schemas.openxmlformats.org/officeDocument/2006/relationships/footer" /><Relationship Id="rId43" Target="header12.xml" Type="http://schemas.openxmlformats.org/officeDocument/2006/relationships/header" /><Relationship Id="rId48" Target="footer17.xml" Type="http://schemas.openxmlformats.org/officeDocument/2006/relationships/footer" /><Relationship Id="rId56" Target="footer25.xml" Type="http://schemas.openxmlformats.org/officeDocument/2006/relationships/footer" /><Relationship Id="rId8" Target="media/image2.png" Type="http://schemas.openxmlformats.org/officeDocument/2006/relationships/image" /><Relationship Id="rId51" Target="footer20.xml" Type="http://schemas.openxmlformats.org/officeDocument/2006/relationships/footer" /><Relationship Id="rId12" Target="header1.xml" Type="http://schemas.openxmlformats.org/officeDocument/2006/relationships/header" /><Relationship Id="rId17" Target="header4.xml" Type="http://schemas.openxmlformats.org/officeDocument/2006/relationships/header" /><Relationship Id="rId25" Target="footer7.xml" Type="http://schemas.openxmlformats.org/officeDocument/2006/relationships/footer" /><Relationship Id="rId33" Target="header8.xml" Type="http://schemas.openxmlformats.org/officeDocument/2006/relationships/header" /><Relationship Id="rId38" Target="header11.xml" Type="http://schemas.openxmlformats.org/officeDocument/2006/relationships/header" /><Relationship Id="rId46" Target="header13.xml" Type="http://schemas.openxmlformats.org/officeDocument/2006/relationships/header" /><Relationship Id="rId59" Target="footer28.xml" Type="http://schemas.openxmlformats.org/officeDocument/2006/relationships/footer" /><Relationship Id="rId20" Target="header5.xml" Type="http://schemas.openxmlformats.org/officeDocument/2006/relationships/header" /><Relationship Id="rId41" Target="footer13.xml" Type="http://schemas.openxmlformats.org/officeDocument/2006/relationships/footer" /><Relationship Id="rId54" Target="footer23.xml" Type="http://schemas.openxmlformats.org/officeDocument/2006/relationships/footer" /><Relationship Id="rId15" Target="footer2.xml" Type="http://schemas.openxmlformats.org/officeDocument/2006/relationships/footer" /><Relationship Id="rId23" Target="footer6.xml" Type="http://schemas.openxmlformats.org/officeDocument/2006/relationships/footer" /><Relationship Id="rId36" Target="footer10.xml" Type="http://schemas.openxmlformats.org/officeDocument/2006/relationships/footer" /><Relationship Id="rId49" Target="footer18.xml" Type="http://schemas.openxmlformats.org/officeDocument/2006/relationships/footer" /><Relationship Id="rId57" Target="footer26.xml" Type="http://schemas.openxmlformats.org/officeDocument/2006/relationships/footer" /><Relationship Id="rId44" Target="footer15.xml" Type="http://schemas.openxmlformats.org/officeDocument/2006/relationships/footer" /><Relationship Id="rId52" Target="footer21.xml" Type="http://schemas.openxmlformats.org/officeDocument/2006/relationships/footer" /><Relationship Id="rId60" Target="footer29.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2026-04-20T07:22:47Z</dcterms:created>
  <dcterms:modified xsi:type="dcterms:W3CDTF">2026-04-20T07:22:47Z</dcterms:modified>
</cp:coreProperties>
</file>

<file path=docProps/custom.xml><?xml version="1.0" encoding="utf-8"?>
<Properties xmlns="http://schemas.openxmlformats.org/officeDocument/2006/custom-properties" xmlns:vt="http://schemas.openxmlformats.org/officeDocument/2006/docPropsVTypes"/>
</file>