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仿宋" w:hAnsi="仿宋" w:eastAsia="仿宋"/>
          <w:b/>
          <w:i w:val="0"/>
          <w:color w:val="000000"/>
          <w:sz w:val="32"/>
        </w:rPr>
        <w:t>第四章 IDS生成流水线与知识库构建</w:t>
      </w:r>
    </w:p>
    <w:p>
      <w:pPr>
        <w:pStyle w:val="Heading2"/>
      </w:pPr>
      <w:r>
        <w:rPr>
          <w:rFonts w:ascii="仿宋" w:hAnsi="仿宋" w:eastAsia="仿宋"/>
          <w:b/>
          <w:i w:val="0"/>
          <w:color w:val="000000"/>
          <w:sz w:val="28"/>
        </w:rPr>
        <w:t>4.1 五阶段处理流程概述</w:t>
      </w:r>
    </w:p>
    <w:p>
      <w:pPr>
        <w:spacing w:after="120"/>
      </w:pPr>
      <w:r>
        <w:rPr>
          <w:rFonts w:ascii="仿宋" w:hAnsi="仿宋" w:eastAsia="仿宋"/>
          <w:b w:val="0"/>
          <w:i w:val="0"/>
          <w:color w:val="000000"/>
          <w:sz w:val="24"/>
        </w:rPr>
        <w:t>合规审查是建筑行业的基本要求[8]，本系统的主要功能是将自然语言表达的规范描述转化为标准化的IDS规则文件。基于第三章确定的系统架构，本研究设计了一套结构化的五阶段处理流水线，如图4.1所示。该流水线将自然语言理解与规则生成任务分解为五个顺序执行的子阶段，各阶段通过中间态JSON结构实现数据传递，每个阶段的输出即为下一阶段的输入。</w:t>
      </w:r>
    </w:p>
    <w:tbl>
      <w:tblPr>
        <w:tblW w:type="auto" w:w="0"/>
        <w:jc w:val="center"/>
        <w:tblLook w:firstColumn="1" w:firstRow="1" w:lastColumn="0" w:lastRow="0" w:noHBand="0" w:noVBand="1" w:val="04A0"/>
      </w:tblPr>
      <w:tblGrid>
        <w:gridCol w:w="8646"/>
      </w:tblGrid>
      <w:tr>
        <w:tc>
          <w:tcPr>
            <w:tcW w:type="dxa" w:w="8646"/>
            <w:shd w:val="clear" w:color="auto" w:fill="FFF2CC"/>
          </w:tcPr>
          <w:p>
            <w:pPr>
              <w:spacing w:after="40"/>
            </w:pPr>
            <w:r>
              <w:rPr>
                <w:rFonts w:ascii="仿宋" w:hAnsi="仿宋" w:eastAsia="仿宋"/>
                <w:b/>
                <w:i w:val="0"/>
                <w:color w:val="0000B4"/>
                <w:sz w:val="20"/>
              </w:rPr>
              <w:t>【图表需求 - 待创建】</w:t>
            </w:r>
          </w:p>
          <w:p>
            <w:pPr>
              <w:spacing w:after="40"/>
            </w:pPr>
          </w:p>
          <w:p>
            <w:pPr>
              <w:spacing w:after="40"/>
            </w:pPr>
            <w:r>
              <w:rPr>
                <w:rFonts w:ascii="仿宋" w:hAnsi="仿宋" w:eastAsia="仿宋"/>
                <w:b/>
                <w:i w:val="0"/>
                <w:color w:val="0000B4"/>
                <w:sz w:val="20"/>
              </w:rPr>
              <w:t>图4.1 IDS生成五阶段流水线流程图</w:t>
            </w:r>
          </w:p>
          <w:p>
            <w:pPr>
              <w:spacing w:after="40"/>
            </w:pPr>
            <w:r>
              <w:rPr>
                <w:rFonts w:ascii="仿宋" w:hAnsi="仿宋" w:eastAsia="仿宋"/>
                <w:b w:val="0"/>
                <w:i w:val="0"/>
                <w:color w:val="646464"/>
                <w:sz w:val="20"/>
              </w:rPr>
              <w:t xml:space="preserve">- </w:t>
            </w:r>
            <w:r>
              <w:rPr>
                <w:rFonts w:ascii="仿宋" w:hAnsi="仿宋" w:eastAsia="仿宋"/>
                <w:b/>
                <w:i w:val="0"/>
                <w:color w:val="0000B4"/>
                <w:sz w:val="20"/>
              </w:rPr>
              <w:t>位置</w:t>
            </w:r>
            <w:r>
              <w:rPr>
                <w:rFonts w:ascii="仿宋" w:hAnsi="仿宋" w:eastAsia="仿宋"/>
                <w:b w:val="0"/>
                <w:i w:val="0"/>
                <w:color w:val="646464"/>
                <w:sz w:val="20"/>
              </w:rPr>
              <w:t>：此处（4.1节，"如图4.1所示"后）</w:t>
            </w:r>
          </w:p>
          <w:p>
            <w:pPr>
              <w:spacing w:after="40"/>
            </w:pPr>
            <w:r>
              <w:rPr>
                <w:rFonts w:ascii="仿宋" w:hAnsi="仿宋" w:eastAsia="仿宋"/>
                <w:b w:val="0"/>
                <w:i w:val="0"/>
                <w:color w:val="646464"/>
                <w:sz w:val="20"/>
              </w:rPr>
              <w:t xml:space="preserve">- </w:t>
            </w:r>
            <w:r>
              <w:rPr>
                <w:rFonts w:ascii="仿宋" w:hAnsi="仿宋" w:eastAsia="仿宋"/>
                <w:b/>
                <w:i w:val="0"/>
                <w:color w:val="0000B4"/>
                <w:sz w:val="20"/>
              </w:rPr>
              <w:t>类型</w:t>
            </w:r>
            <w:r>
              <w:rPr>
                <w:rFonts w:ascii="仿宋" w:hAnsi="仿宋" w:eastAsia="仿宋"/>
                <w:b w:val="0"/>
                <w:i w:val="0"/>
                <w:color w:val="646464"/>
                <w:sz w:val="20"/>
              </w:rPr>
              <w:t>：横向流程图/流水线图</w:t>
            </w:r>
          </w:p>
          <w:p>
            <w:pPr>
              <w:spacing w:after="40"/>
            </w:pPr>
            <w:r>
              <w:rPr>
                <w:rFonts w:ascii="仿宋" w:hAnsi="仿宋" w:eastAsia="仿宋"/>
                <w:b w:val="0"/>
                <w:i w:val="0"/>
                <w:color w:val="646464"/>
                <w:sz w:val="20"/>
              </w:rPr>
              <w:t xml:space="preserve">- </w:t>
            </w:r>
            <w:r>
              <w:rPr>
                <w:rFonts w:ascii="仿宋" w:hAnsi="仿宋" w:eastAsia="仿宋"/>
                <w:b/>
                <w:i w:val="0"/>
                <w:color w:val="0000B4"/>
                <w:sz w:val="20"/>
              </w:rPr>
              <w:t>内容要点</w:t>
            </w:r>
            <w:r>
              <w:rPr>
                <w:rFonts w:ascii="仿宋" w:hAnsi="仿宋" w:eastAsia="仿宋"/>
                <w:b w:val="0"/>
                <w:i w:val="0"/>
                <w:color w:val="646464"/>
                <w:sz w:val="20"/>
              </w:rPr>
              <w:t>：五个阶段的顺序流转（结构化解析 → Facet分类 → 知识库映射 → 约束提取 → IDS构建），标注各阶段输入输出</w:t>
            </w:r>
          </w:p>
        </w:tc>
      </w:tr>
    </w:tbl>
    <w:p/>
    <w:p>
      <w:pPr>
        <w:spacing w:after="120"/>
      </w:pPr>
      <w:r>
        <w:rPr>
          <w:rFonts w:ascii="仿宋" w:hAnsi="仿宋" w:eastAsia="仿宋"/>
          <w:b w:val="0"/>
          <w:i w:val="0"/>
          <w:color w:val="000000"/>
          <w:sz w:val="24"/>
        </w:rPr>
        <w:t>流水线采用分阶段设计而非端到端生成。端到端方式要求大语言模型在单次调用中同时完成语义理解、术语映射与规则构建，任务复杂度超出模型的可靠处理范围，容易产生"幻觉"——即生成与输入不符的IFC实体名称或虚构的属性约束[41]。分阶段设计通过知识库检索与规则验证机制约束了每一步的生成空间[24]。另一方面，中间态JSON结构使每个阶段的输出均可独立检查，当最终生成的IDS规则存在错误时，开发者可以定位到具体是哪个阶段引入了问题，而非面对端到端模型的黑箱输出。</w:t>
      </w:r>
    </w:p>
    <w:p>
      <w:pPr>
        <w:spacing w:after="120"/>
      </w:pPr>
      <w:r>
        <w:rPr>
          <w:rFonts w:ascii="仿宋" w:hAnsi="仿宋" w:eastAsia="仿宋"/>
          <w:b w:val="0"/>
          <w:i w:val="0"/>
          <w:color w:val="000000"/>
          <w:sz w:val="24"/>
        </w:rPr>
        <w:t>五个阶段的输入输出关系如表4.1所示。以"所有承重墙的厚度必须不小于200mm"为例，各阶段的处理结果如下：</w:t>
      </w:r>
    </w:p>
    <w:p>
      <w:pPr>
        <w:spacing w:after="120"/>
      </w:pPr>
      <w:r>
        <w:rPr>
          <w:rFonts w:ascii="仿宋" w:hAnsi="仿宋" w:eastAsia="仿宋"/>
          <w:b w:val="0"/>
          <w:i w:val="0"/>
          <w:color w:val="000000"/>
          <w:sz w:val="24"/>
        </w:rPr>
        <w:t>表4.1以"所有承重墙的厚度必须不小于200mm"为贯穿示例，展示了各阶段的数据流转过程。</w:t>
      </w:r>
    </w:p>
    <w:p>
      <w:pPr>
        <w:spacing w:after="120"/>
      </w:pPr>
      <w:r>
        <w:rPr>
          <w:rFonts w:ascii="仿宋" w:hAnsi="仿宋" w:eastAsia="仿宋"/>
          <w:b/>
          <w:i w:val="0"/>
          <w:color w:val="000000"/>
          <w:sz w:val="24"/>
        </w:rPr>
        <w:t>表4.1 五阶段输入输出对照表</w:t>
      </w:r>
    </w:p>
    <w:tbl>
      <w:tblPr>
        <w:tblStyle w:val="TableGrid"/>
        <w:tblW w:type="auto" w:w="0"/>
        <w:jc w:val="center"/>
        <w:tblLook w:firstColumn="1" w:firstRow="1" w:lastColumn="0" w:lastRow="0" w:noHBand="0" w:noVBand="1" w:val="04A0"/>
      </w:tblPr>
      <w:tblGrid>
        <w:gridCol w:w="1729"/>
        <w:gridCol w:w="1729"/>
        <w:gridCol w:w="1729"/>
        <w:gridCol w:w="1729"/>
        <w:gridCol w:w="1729"/>
      </w:tblGrid>
      <w:tr>
        <w:tc>
          <w:tcPr>
            <w:tcW w:type="dxa" w:w="1729"/>
            <w:shd w:val="clear" w:color="auto" w:fill="2E75B6"/>
          </w:tcPr>
          <w:p>
            <w:pPr>
              <w:jc w:val="center"/>
            </w:pPr>
            <w:r/>
            <w:r>
              <w:rPr>
                <w:rFonts w:ascii="仿宋" w:hAnsi="仿宋" w:eastAsia="仿宋"/>
                <w:b/>
                <w:i w:val="0"/>
                <w:color w:val="FFFFFF"/>
                <w:sz w:val="21"/>
              </w:rPr>
              <w:t>阶段</w:t>
            </w:r>
          </w:p>
        </w:tc>
        <w:tc>
          <w:tcPr>
            <w:tcW w:type="dxa" w:w="1729"/>
            <w:shd w:val="clear" w:color="auto" w:fill="2E75B6"/>
          </w:tcPr>
          <w:p>
            <w:pPr>
              <w:jc w:val="center"/>
            </w:pPr>
            <w:r/>
            <w:r>
              <w:rPr>
                <w:rFonts w:ascii="仿宋" w:hAnsi="仿宋" w:eastAsia="仿宋"/>
                <w:b/>
                <w:i w:val="0"/>
                <w:color w:val="FFFFFF"/>
                <w:sz w:val="21"/>
              </w:rPr>
              <w:t>输入</w:t>
            </w:r>
          </w:p>
        </w:tc>
        <w:tc>
          <w:tcPr>
            <w:tcW w:type="dxa" w:w="1729"/>
            <w:shd w:val="clear" w:color="auto" w:fill="2E75B6"/>
          </w:tcPr>
          <w:p>
            <w:pPr>
              <w:jc w:val="center"/>
            </w:pPr>
            <w:r/>
            <w:r>
              <w:rPr>
                <w:rFonts w:ascii="仿宋" w:hAnsi="仿宋" w:eastAsia="仿宋"/>
                <w:b/>
                <w:i w:val="0"/>
                <w:color w:val="FFFFFF"/>
                <w:sz w:val="21"/>
              </w:rPr>
              <w:t>输出</w:t>
            </w:r>
          </w:p>
        </w:tc>
        <w:tc>
          <w:tcPr>
            <w:tcW w:type="dxa" w:w="1729"/>
            <w:shd w:val="clear" w:color="auto" w:fill="2E75B6"/>
          </w:tcPr>
          <w:p>
            <w:pPr>
              <w:jc w:val="center"/>
            </w:pPr>
            <w:r/>
            <w:r>
              <w:rPr>
                <w:rFonts w:ascii="仿宋" w:hAnsi="仿宋" w:eastAsia="仿宋"/>
                <w:b/>
                <w:i w:val="0"/>
                <w:color w:val="FFFFFF"/>
                <w:sz w:val="21"/>
              </w:rPr>
              <w:t>任务</w:t>
            </w:r>
          </w:p>
        </w:tc>
        <w:tc>
          <w:tcPr>
            <w:tcW w:type="dxa" w:w="1729"/>
            <w:shd w:val="clear" w:color="auto" w:fill="2E75B6"/>
          </w:tcPr>
          <w:p>
            <w:pPr>
              <w:jc w:val="center"/>
            </w:pPr>
            <w:r/>
            <w:r>
              <w:rPr>
                <w:rFonts w:ascii="仿宋" w:hAnsi="仿宋" w:eastAsia="仿宋"/>
                <w:b/>
                <w:i w:val="0"/>
                <w:color w:val="FFFFFF"/>
                <w:sz w:val="21"/>
              </w:rPr>
              <w:t>技术</w:t>
            </w:r>
          </w:p>
        </w:tc>
      </w:tr>
      <w:tr>
        <w:tc>
          <w:tcPr>
            <w:tcW w:type="dxa" w:w="1729"/>
          </w:tcPr>
          <w:p>
            <w:r/>
            <w:r>
              <w:rPr>
                <w:rFonts w:ascii="仿宋" w:hAnsi="仿宋" w:eastAsia="仿宋"/>
                <w:b w:val="0"/>
                <w:i w:val="0"/>
                <w:color w:val="000000"/>
                <w:sz w:val="21"/>
              </w:rPr>
              <w:t>阶段一：结构化解析</w:t>
            </w:r>
          </w:p>
        </w:tc>
        <w:tc>
          <w:tcPr>
            <w:tcW w:type="dxa" w:w="1729"/>
          </w:tcPr>
          <w:p>
            <w:r/>
            <w:r>
              <w:rPr>
                <w:rFonts w:ascii="仿宋" w:hAnsi="仿宋" w:eastAsia="仿宋"/>
                <w:b w:val="0"/>
                <w:i w:val="0"/>
                <w:color w:val="000000"/>
                <w:sz w:val="21"/>
              </w:rPr>
              <w:t>原始自然语言文本</w:t>
            </w:r>
          </w:p>
        </w:tc>
        <w:tc>
          <w:tcPr>
            <w:tcW w:type="dxa" w:w="1729"/>
          </w:tcPr>
          <w:p>
            <w:r/>
            <w:r>
              <w:rPr>
                <w:rFonts w:ascii="仿宋" w:hAnsi="仿宋" w:eastAsia="仿宋"/>
                <w:b w:val="0"/>
                <w:i w:val="0"/>
                <w:color w:val="000000"/>
                <w:sz w:val="21"/>
              </w:rPr>
              <w:t>`{building_objects: [{raw_text:"承重墙", object_type:"墙", modifiers:["承重"]}], property_descriptions: [{property_name:"厚度", constraint_text:"不小于200mm"}], ...}`</w:t>
            </w:r>
          </w:p>
        </w:tc>
        <w:tc>
          <w:tcPr>
            <w:tcW w:type="dxa" w:w="1729"/>
          </w:tcPr>
          <w:p>
            <w:r/>
            <w:r>
              <w:rPr>
                <w:rFonts w:ascii="仿宋" w:hAnsi="仿宋" w:eastAsia="仿宋"/>
                <w:b w:val="0"/>
                <w:i w:val="0"/>
                <w:color w:val="000000"/>
                <w:sz w:val="21"/>
              </w:rPr>
              <w:t>提取四类结构化元素</w:t>
            </w:r>
          </w:p>
        </w:tc>
        <w:tc>
          <w:tcPr>
            <w:tcW w:type="dxa" w:w="1729"/>
          </w:tcPr>
          <w:p>
            <w:r/>
            <w:r>
              <w:rPr>
                <w:rFonts w:ascii="仿宋" w:hAnsi="仿宋" w:eastAsia="仿宋"/>
                <w:b w:val="0"/>
                <w:i w:val="0"/>
                <w:color w:val="000000"/>
                <w:sz w:val="21"/>
              </w:rPr>
              <w:t>Claude-3.5-Sonnet, Few-shot</w:t>
            </w:r>
          </w:p>
        </w:tc>
      </w:tr>
      <w:tr>
        <w:tc>
          <w:tcPr>
            <w:tcW w:type="dxa" w:w="1729"/>
            <w:shd w:val="clear" w:color="auto" w:fill="F2F7FC"/>
          </w:tcPr>
          <w:p>
            <w:r/>
            <w:r>
              <w:rPr>
                <w:rFonts w:ascii="仿宋" w:hAnsi="仿宋" w:eastAsia="仿宋"/>
                <w:b w:val="0"/>
                <w:i w:val="0"/>
                <w:color w:val="000000"/>
                <w:sz w:val="21"/>
              </w:rPr>
              <w:t>阶段二：Facet分类</w:t>
            </w:r>
          </w:p>
        </w:tc>
        <w:tc>
          <w:tcPr>
            <w:tcW w:type="dxa" w:w="1729"/>
            <w:shd w:val="clear" w:color="auto" w:fill="F2F7FC"/>
          </w:tcPr>
          <w:p>
            <w:r/>
            <w:r>
              <w:rPr>
                <w:rFonts w:ascii="仿宋" w:hAnsi="仿宋" w:eastAsia="仿宋"/>
                <w:b w:val="0"/>
                <w:i w:val="0"/>
                <w:color w:val="000000"/>
                <w:sz w:val="21"/>
              </w:rPr>
              <w:t>阶段一的结构化元素</w:t>
            </w:r>
          </w:p>
        </w:tc>
        <w:tc>
          <w:tcPr>
            <w:tcW w:type="dxa" w:w="1729"/>
            <w:shd w:val="clear" w:color="auto" w:fill="F2F7FC"/>
          </w:tcPr>
          <w:p>
            <w:r/>
            <w:r>
              <w:rPr>
                <w:rFonts w:ascii="仿宋" w:hAnsi="仿宋" w:eastAsia="仿宋"/>
                <w:b w:val="0"/>
                <w:i w:val="0"/>
                <w:color w:val="000000"/>
                <w:sz w:val="21"/>
              </w:rPr>
              <w:t>`{entity_candidates: [{source_text:"承重墙", facet_type:"EntityFacet"}], property_candidates: [{source_text:"厚度", facet_type:"PropertyFacet"}], ...}`</w:t>
            </w:r>
          </w:p>
        </w:tc>
        <w:tc>
          <w:tcPr>
            <w:tcW w:type="dxa" w:w="1729"/>
            <w:shd w:val="clear" w:color="auto" w:fill="F2F7FC"/>
          </w:tcPr>
          <w:p>
            <w:r/>
            <w:r>
              <w:rPr>
                <w:rFonts w:ascii="仿宋" w:hAnsi="仿宋" w:eastAsia="仿宋"/>
                <w:b w:val="0"/>
                <w:i w:val="0"/>
                <w:color w:val="000000"/>
                <w:sz w:val="21"/>
              </w:rPr>
              <w:t>映射至七种Facet类型</w:t>
            </w:r>
          </w:p>
        </w:tc>
        <w:tc>
          <w:tcPr>
            <w:tcW w:type="dxa" w:w="1729"/>
            <w:shd w:val="clear" w:color="auto" w:fill="F2F7FC"/>
          </w:tcPr>
          <w:p>
            <w:r/>
            <w:r>
              <w:rPr>
                <w:rFonts w:ascii="仿宋" w:hAnsi="仿宋" w:eastAsia="仿宋"/>
                <w:b w:val="0"/>
                <w:i w:val="0"/>
                <w:color w:val="000000"/>
                <w:sz w:val="21"/>
              </w:rPr>
              <w:t>Claude-3.5-Sonnet</w:t>
            </w:r>
          </w:p>
        </w:tc>
      </w:tr>
      <w:tr>
        <w:tc>
          <w:tcPr>
            <w:tcW w:type="dxa" w:w="1729"/>
          </w:tcPr>
          <w:p>
            <w:r/>
            <w:r>
              <w:rPr>
                <w:rFonts w:ascii="仿宋" w:hAnsi="仿宋" w:eastAsia="仿宋"/>
                <w:b w:val="0"/>
                <w:i w:val="0"/>
                <w:color w:val="000000"/>
                <w:sz w:val="21"/>
              </w:rPr>
              <w:t>阶段三：知识库映射</w:t>
            </w:r>
          </w:p>
        </w:tc>
        <w:tc>
          <w:tcPr>
            <w:tcW w:type="dxa" w:w="1729"/>
          </w:tcPr>
          <w:p>
            <w:r/>
            <w:r>
              <w:rPr>
                <w:rFonts w:ascii="仿宋" w:hAnsi="仿宋" w:eastAsia="仿宋"/>
                <w:b w:val="0"/>
                <w:i w:val="0"/>
                <w:color w:val="000000"/>
                <w:sz w:val="21"/>
              </w:rPr>
              <w:t>阶段二的Facet候选</w:t>
            </w:r>
          </w:p>
        </w:tc>
        <w:tc>
          <w:tcPr>
            <w:tcW w:type="dxa" w:w="1729"/>
          </w:tcPr>
          <w:p>
            <w:r/>
            <w:r>
              <w:rPr>
                <w:rFonts w:ascii="仿宋" w:hAnsi="仿宋" w:eastAsia="仿宋"/>
                <w:b w:val="0"/>
                <w:i w:val="0"/>
                <w:color w:val="000000"/>
                <w:sz w:val="21"/>
              </w:rPr>
              <w:t>`{..., ifc_mapping: {entity:"IfcWall", property_set:"Pset_WallCommon", property:"Thickness"}}`</w:t>
            </w:r>
          </w:p>
        </w:tc>
        <w:tc>
          <w:tcPr>
            <w:tcW w:type="dxa" w:w="1729"/>
          </w:tcPr>
          <w:p>
            <w:r/>
            <w:r>
              <w:rPr>
                <w:rFonts w:ascii="仿宋" w:hAnsi="仿宋" w:eastAsia="仿宋"/>
                <w:b w:val="0"/>
                <w:i w:val="0"/>
                <w:color w:val="000000"/>
                <w:sz w:val="21"/>
              </w:rPr>
              <w:t>自然语言→IFC标准化命名</w:t>
            </w:r>
          </w:p>
        </w:tc>
        <w:tc>
          <w:tcPr>
            <w:tcW w:type="dxa" w:w="1729"/>
          </w:tcPr>
          <w:p>
            <w:r/>
            <w:r>
              <w:rPr>
                <w:rFonts w:ascii="仿宋" w:hAnsi="仿宋" w:eastAsia="仿宋"/>
                <w:b w:val="0"/>
                <w:i w:val="0"/>
                <w:color w:val="000000"/>
                <w:sz w:val="21"/>
              </w:rPr>
              <w:t>BGE-M3 + FAISS</w:t>
            </w:r>
          </w:p>
        </w:tc>
      </w:tr>
      <w:tr>
        <w:tc>
          <w:tcPr>
            <w:tcW w:type="dxa" w:w="1729"/>
            <w:shd w:val="clear" w:color="auto" w:fill="F2F7FC"/>
          </w:tcPr>
          <w:p>
            <w:r/>
            <w:r>
              <w:rPr>
                <w:rFonts w:ascii="仿宋" w:hAnsi="仿宋" w:eastAsia="仿宋"/>
                <w:b w:val="0"/>
                <w:i w:val="0"/>
                <w:color w:val="000000"/>
                <w:sz w:val="21"/>
              </w:rPr>
              <w:t>阶段四：约束提取</w:t>
            </w:r>
          </w:p>
        </w:tc>
        <w:tc>
          <w:tcPr>
            <w:tcW w:type="dxa" w:w="1729"/>
            <w:shd w:val="clear" w:color="auto" w:fill="F2F7FC"/>
          </w:tcPr>
          <w:p>
            <w:r/>
            <w:r>
              <w:rPr>
                <w:rFonts w:ascii="仿宋" w:hAnsi="仿宋" w:eastAsia="仿宋"/>
                <w:b w:val="0"/>
                <w:i w:val="0"/>
                <w:color w:val="000000"/>
                <w:sz w:val="21"/>
              </w:rPr>
              <w:t>Facet元素的原始文本</w:t>
            </w:r>
          </w:p>
        </w:tc>
        <w:tc>
          <w:tcPr>
            <w:tcW w:type="dxa" w:w="1729"/>
            <w:shd w:val="clear" w:color="auto" w:fill="F2F7FC"/>
          </w:tcPr>
          <w:p>
            <w:r/>
            <w:r>
              <w:rPr>
                <w:rFonts w:ascii="仿宋" w:hAnsi="仿宋" w:eastAsia="仿宋"/>
                <w:b w:val="0"/>
                <w:i w:val="0"/>
                <w:color w:val="000000"/>
                <w:sz w:val="21"/>
              </w:rPr>
              <w:t>`{constraint_detail: {type:"Measure", minValue:200, unit:"mm", dataType:"IfcLengthMeasure"}}`</w:t>
            </w:r>
          </w:p>
        </w:tc>
        <w:tc>
          <w:tcPr>
            <w:tcW w:type="dxa" w:w="1729"/>
            <w:shd w:val="clear" w:color="auto" w:fill="F2F7FC"/>
          </w:tcPr>
          <w:p>
            <w:r/>
            <w:r>
              <w:rPr>
                <w:rFonts w:ascii="仿宋" w:hAnsi="仿宋" w:eastAsia="仿宋"/>
                <w:b w:val="0"/>
                <w:i w:val="0"/>
                <w:color w:val="000000"/>
                <w:sz w:val="21"/>
              </w:rPr>
              <w:t>提取数值/枚举/格式/长度约束</w:t>
            </w:r>
          </w:p>
        </w:tc>
        <w:tc>
          <w:tcPr>
            <w:tcW w:type="dxa" w:w="1729"/>
            <w:shd w:val="clear" w:color="auto" w:fill="F2F7FC"/>
          </w:tcPr>
          <w:p>
            <w:r/>
            <w:r>
              <w:rPr>
                <w:rFonts w:ascii="仿宋" w:hAnsi="仿宋" w:eastAsia="仿宋"/>
                <w:b w:val="0"/>
                <w:i w:val="0"/>
                <w:color w:val="000000"/>
                <w:sz w:val="21"/>
              </w:rPr>
              <w:t>正则表达式</w:t>
            </w:r>
          </w:p>
        </w:tc>
      </w:tr>
      <w:tr>
        <w:tc>
          <w:tcPr>
            <w:tcW w:type="dxa" w:w="1729"/>
          </w:tcPr>
          <w:p>
            <w:r/>
            <w:r>
              <w:rPr>
                <w:rFonts w:ascii="仿宋" w:hAnsi="仿宋" w:eastAsia="仿宋"/>
                <w:b w:val="0"/>
                <w:i w:val="0"/>
                <w:color w:val="000000"/>
                <w:sz w:val="21"/>
              </w:rPr>
              <w:t>阶段五：IDS构建</w:t>
            </w:r>
          </w:p>
        </w:tc>
        <w:tc>
          <w:tcPr>
            <w:tcW w:type="dxa" w:w="1729"/>
          </w:tcPr>
          <w:p>
            <w:r/>
            <w:r>
              <w:rPr>
                <w:rFonts w:ascii="仿宋" w:hAnsi="仿宋" w:eastAsia="仿宋"/>
                <w:b w:val="0"/>
                <w:i w:val="0"/>
                <w:color w:val="000000"/>
                <w:sz w:val="21"/>
              </w:rPr>
              <w:t>前四阶段的整合结果</w:t>
            </w:r>
          </w:p>
        </w:tc>
        <w:tc>
          <w:tcPr>
            <w:tcW w:type="dxa" w:w="1729"/>
          </w:tcPr>
          <w:p>
            <w:r/>
            <w:r>
              <w:rPr>
                <w:rFonts w:ascii="仿宋" w:hAnsi="仿宋" w:eastAsia="仿宋"/>
                <w:b w:val="0"/>
                <w:i w:val="0"/>
                <w:color w:val="000000"/>
                <w:sz w:val="21"/>
              </w:rPr>
              <w:t>符合IDS XSD规范的XML规则文件</w:t>
            </w:r>
          </w:p>
        </w:tc>
        <w:tc>
          <w:tcPr>
            <w:tcW w:type="dxa" w:w="1729"/>
          </w:tcPr>
          <w:p>
            <w:r/>
            <w:r>
              <w:rPr>
                <w:rFonts w:ascii="仿宋" w:hAnsi="仿宋" w:eastAsia="仿宋"/>
                <w:b w:val="0"/>
                <w:i w:val="0"/>
                <w:color w:val="000000"/>
                <w:sz w:val="21"/>
              </w:rPr>
              <w:t>规则分组 + JSON→XML转换</w:t>
            </w:r>
          </w:p>
        </w:tc>
        <w:tc>
          <w:tcPr>
            <w:tcW w:type="dxa" w:w="1729"/>
          </w:tcPr>
          <w:p>
            <w:r/>
            <w:r>
              <w:rPr>
                <w:rFonts w:ascii="仿宋" w:hAnsi="仿宋" w:eastAsia="仿宋"/>
                <w:b w:val="0"/>
                <w:i w:val="0"/>
                <w:color w:val="000000"/>
                <w:sz w:val="21"/>
              </w:rPr>
              <w:t>LLM分组 + lxml</w:t>
            </w:r>
          </w:p>
        </w:tc>
      </w:tr>
    </w:tbl>
    <w:p/>
    <w:p>
      <w:pPr>
        <w:spacing w:after="120"/>
      </w:pPr>
      <w:r>
        <w:rPr>
          <w:rFonts w:ascii="仿宋" w:hAnsi="仿宋" w:eastAsia="仿宋"/>
          <w:b w:val="0"/>
          <w:i w:val="0"/>
          <w:color w:val="000000"/>
          <w:sz w:val="24"/>
        </w:rPr>
        <w:t>五阶段流水线的技术实现依赖于第三章选定的技术栈：阶段一、二与阶段五通过OpenRouter平台调用Claude-3.5-Sonnet模型执行语义理解与规则生成任务；阶段三通过BGE-M3嵌入模型与FAISS索引实现术语映射；阶段四通过正则表达式引擎提取约束条件。下文将依次介绍各阶段的处理逻辑，并在4.2节首先阐述作为阶段三支撑的向量知识库构建方法。</w:t>
      </w:r>
    </w:p>
    <w:p>
      <w:pPr>
        <w:pStyle w:val="Heading2"/>
      </w:pPr>
      <w:r>
        <w:rPr>
          <w:rFonts w:ascii="仿宋" w:hAnsi="仿宋" w:eastAsia="仿宋"/>
          <w:b/>
          <w:i w:val="0"/>
          <w:color w:val="000000"/>
          <w:sz w:val="28"/>
        </w:rPr>
        <w:t>4.2 向量知识库构建</w:t>
      </w:r>
    </w:p>
    <w:p>
      <w:pPr>
        <w:spacing w:after="120"/>
      </w:pPr>
      <w:r>
        <w:rPr>
          <w:rFonts w:ascii="仿宋" w:hAnsi="仿宋" w:eastAsia="仿宋"/>
          <w:b w:val="0"/>
          <w:i w:val="0"/>
          <w:color w:val="000000"/>
          <w:sz w:val="24"/>
        </w:rPr>
        <w:t>向量知识库是知识库映射阶段（阶段三）的支撑环节，其构建质量直接影响自然语言到IFC标准命名的映射准确性。本节阐述知识库的数据来源、嵌入方法、索引构建与缓存设计。</w:t>
      </w:r>
    </w:p>
    <w:p>
      <w:pPr>
        <w:pStyle w:val="Heading3"/>
      </w:pPr>
      <w:r>
        <w:rPr>
          <w:rFonts w:ascii="仿宋" w:hAnsi="仿宋" w:eastAsia="仿宋"/>
          <w:b/>
          <w:i w:val="0"/>
          <w:color w:val="000000"/>
          <w:sz w:val="24"/>
        </w:rPr>
        <w:t>4.2.1 数据来源与术语库结构</w:t>
      </w:r>
    </w:p>
    <w:p>
      <w:pPr>
        <w:spacing w:after="120"/>
      </w:pPr>
      <w:r>
        <w:rPr>
          <w:rFonts w:ascii="仿宋" w:hAnsi="仿宋" w:eastAsia="仿宋"/>
          <w:b w:val="0"/>
          <w:i w:val="0"/>
          <w:color w:val="000000"/>
          <w:sz w:val="24"/>
        </w:rPr>
        <w:t>向量知识库的数据来源为IFC官方文档（IFC4与IFC4.3版本），系统构建了七类结构化的JSON术语库文件：</w:t>
      </w:r>
    </w:p>
    <w:p>
      <w:pPr>
        <w:spacing w:after="120"/>
      </w:pPr>
      <w:r>
        <w:rPr>
          <w:rFonts w:ascii="仿宋" w:hAnsi="仿宋" w:eastAsia="仿宋"/>
          <w:b/>
          <w:i w:val="0"/>
          <w:color w:val="000000"/>
          <w:sz w:val="24"/>
        </w:rPr>
        <w:t>实体类型术语库（entity_db.json）</w:t>
      </w:r>
      <w:r>
        <w:rPr>
          <w:rFonts w:ascii="仿宋" w:hAnsi="仿宋" w:eastAsia="仿宋"/>
          <w:b w:val="0"/>
          <w:i w:val="0"/>
          <w:color w:val="000000"/>
          <w:sz w:val="24"/>
        </w:rPr>
        <w:t>：收录IFC标准定义的各类实体类型，包括建筑构件（如IfcWall、IfcBeam、IfcColumn）、空间结构（如IfcBuilding、IfcSite）等，共800余个条目。每个条目包含英文名称与定义描述，为EntityFacet约束的映射提供候选实体。</w:t>
      </w:r>
    </w:p>
    <w:p>
      <w:pPr>
        <w:spacing w:after="120"/>
      </w:pPr>
      <w:r>
        <w:rPr>
          <w:rFonts w:ascii="仿宋" w:hAnsi="仿宋" w:eastAsia="仿宋"/>
          <w:b/>
          <w:i w:val="0"/>
          <w:color w:val="000000"/>
          <w:sz w:val="24"/>
        </w:rPr>
        <w:t>属性集术语库（propertySet_db.json）</w:t>
      </w:r>
      <w:r>
        <w:rPr>
          <w:rFonts w:ascii="仿宋" w:hAnsi="仿宋" w:eastAsia="仿宋"/>
          <w:b w:val="0"/>
          <w:i w:val="0"/>
          <w:color w:val="000000"/>
          <w:sz w:val="24"/>
        </w:rPr>
        <w:t>：收录IFC标准定义的约200个标准属性集（Property Set），如Pset_WallCommon（墙体通用属性集）、Pset_BeamCommon（梁通用属性集）等。每个属性集记录其所属实体类型与包含的属性列表，是连接实体与属性的中间层。</w:t>
      </w:r>
    </w:p>
    <w:p>
      <w:pPr>
        <w:spacing w:after="120"/>
      </w:pPr>
      <w:r>
        <w:rPr>
          <w:rFonts w:ascii="仿宋" w:hAnsi="仿宋" w:eastAsia="仿宋"/>
          <w:b/>
          <w:i w:val="0"/>
          <w:color w:val="000000"/>
          <w:sz w:val="24"/>
        </w:rPr>
        <w:t>属性术语库（property_db.json）</w:t>
      </w:r>
      <w:r>
        <w:rPr>
          <w:rFonts w:ascii="仿宋" w:hAnsi="仿宋" w:eastAsia="仿宋"/>
          <w:b w:val="0"/>
          <w:i w:val="0"/>
          <w:color w:val="000000"/>
          <w:sz w:val="24"/>
        </w:rPr>
        <w:t>：属性集术语库的细化层级，收录IFC标准定义的约1,000个属性，如Thickness（厚度）、LoadBearing（是否承重）、FireRating（防火等级）等。每个属性附带数据类型与所属属性集信息，为PropertyFacet约束的映射提供候选属性。</w:t>
      </w:r>
    </w:p>
    <w:p>
      <w:pPr>
        <w:spacing w:after="120"/>
      </w:pPr>
      <w:r>
        <w:rPr>
          <w:rFonts w:ascii="仿宋" w:hAnsi="仿宋" w:eastAsia="仿宋"/>
          <w:b/>
          <w:i w:val="0"/>
          <w:color w:val="000000"/>
          <w:sz w:val="24"/>
        </w:rPr>
        <w:t>材料术语库（material_db.json）</w:t>
      </w:r>
      <w:r>
        <w:rPr>
          <w:rFonts w:ascii="仿宋" w:hAnsi="仿宋" w:eastAsia="仿宋"/>
          <w:b w:val="0"/>
          <w:i w:val="0"/>
          <w:color w:val="000000"/>
          <w:sz w:val="24"/>
        </w:rPr>
        <w:t>：收录IFC标准定义的材料类型术语，如Concrete（混凝土）、Steel（钢材）等，用于MaterialFacet约束的材料名称映射。</w:t>
      </w:r>
    </w:p>
    <w:p>
      <w:pPr>
        <w:spacing w:after="120"/>
      </w:pPr>
      <w:r>
        <w:rPr>
          <w:rFonts w:ascii="仿宋" w:hAnsi="仿宋" w:eastAsia="仿宋"/>
          <w:b/>
          <w:i w:val="0"/>
          <w:color w:val="000000"/>
          <w:sz w:val="24"/>
        </w:rPr>
        <w:t>分类术语库（classification_db.json）</w:t>
      </w:r>
      <w:r>
        <w:rPr>
          <w:rFonts w:ascii="仿宋" w:hAnsi="仿宋" w:eastAsia="仿宋"/>
          <w:b w:val="0"/>
          <w:i w:val="0"/>
          <w:color w:val="000000"/>
          <w:sz w:val="24"/>
        </w:rPr>
        <w:t>：存储IFC标准支持的分类系统术语，如UniClass、OmniClass等分类体系中的编码与名称，用于ClassificationFacet约束的分类编码映射。</w:t>
      </w:r>
    </w:p>
    <w:p>
      <w:pPr>
        <w:spacing w:after="120"/>
      </w:pPr>
      <w:r>
        <w:rPr>
          <w:rFonts w:ascii="仿宋" w:hAnsi="仿宋" w:eastAsia="仿宋"/>
          <w:b/>
          <w:i w:val="0"/>
          <w:color w:val="000000"/>
          <w:sz w:val="24"/>
        </w:rPr>
        <w:t>组合关系术语库（partof_db.json）</w:t>
      </w:r>
      <w:r>
        <w:rPr>
          <w:rFonts w:ascii="仿宋" w:hAnsi="仿宋" w:eastAsia="仿宋"/>
          <w:b w:val="0"/>
          <w:i w:val="0"/>
          <w:color w:val="000000"/>
          <w:sz w:val="24"/>
        </w:rPr>
        <w:t>：定义IFC实体之间的组合关系，如IfcWall与IfcBuilding之间的包含关系，用于PartOfFacet约束的映射。</w:t>
      </w:r>
    </w:p>
    <w:p>
      <w:pPr>
        <w:spacing w:after="120"/>
      </w:pPr>
      <w:r>
        <w:rPr>
          <w:rFonts w:ascii="仿宋" w:hAnsi="仿宋" w:eastAsia="仿宋"/>
          <w:b/>
          <w:i w:val="0"/>
          <w:color w:val="000000"/>
          <w:sz w:val="24"/>
        </w:rPr>
        <w:t>特征术语库（attribute_db.json）</w:t>
      </w:r>
      <w:r>
        <w:rPr>
          <w:rFonts w:ascii="仿宋" w:hAnsi="仿宋" w:eastAsia="仿宋"/>
          <w:b w:val="0"/>
          <w:i w:val="0"/>
          <w:color w:val="000000"/>
          <w:sz w:val="24"/>
        </w:rPr>
        <w:t>：收录IFC实体的直接属性（如Name、Description），区别于通过属性集间接关联的属性，用于AttributeFacet约束的映射。</w:t>
      </w:r>
    </w:p>
    <w:p>
      <w:pPr>
        <w:spacing w:after="120"/>
      </w:pPr>
      <w:r>
        <w:rPr>
          <w:rFonts w:ascii="仿宋" w:hAnsi="仿宋" w:eastAsia="仿宋"/>
          <w:b w:val="0"/>
          <w:i w:val="0"/>
          <w:color w:val="000000"/>
          <w:sz w:val="24"/>
        </w:rPr>
        <w:t>上述七类术语库覆盖了IDS规范生成所需的所有术语类型。系统在初始化时加载这些文件，为每个术语条目生成向量表示，构建统一的向量索引。</w:t>
      </w:r>
    </w:p>
    <w:p>
      <w:pPr>
        <w:pStyle w:val="Heading3"/>
      </w:pPr>
      <w:r>
        <w:rPr>
          <w:rFonts w:ascii="仿宋" w:hAnsi="仿宋" w:eastAsia="仿宋"/>
          <w:b/>
          <w:i w:val="0"/>
          <w:color w:val="000000"/>
          <w:sz w:val="24"/>
        </w:rPr>
        <w:t>4.2.2 嵌入模型与向量编码</w:t>
      </w:r>
    </w:p>
    <w:p>
      <w:pPr>
        <w:spacing w:after="120"/>
      </w:pPr>
      <w:r>
        <w:rPr>
          <w:rFonts w:ascii="仿宋" w:hAnsi="仿宋" w:eastAsia="仿宋"/>
          <w:b w:val="0"/>
          <w:i w:val="0"/>
          <w:color w:val="000000"/>
          <w:sz w:val="24"/>
        </w:rPr>
        <w:t>本研究采用BAAI/bge-m3作为嵌入模型，通过sentence-transformers框架在本地加载推理。选择该模型基于以下实际需求：知识库中的IFC术语定义为英文技术文本，而用户输入通常为中文，BGE-M3的多语言嵌入能力能够处理这种跨语言语义匹配；模型输出1024维向量，在语义表达能力与计算存储开销之间取得了平衡[46]。</w:t>
      </w:r>
    </w:p>
    <w:p>
      <w:pPr>
        <w:spacing w:after="120"/>
      </w:pPr>
      <w:r>
        <w:rPr>
          <w:rFonts w:ascii="仿宋" w:hAnsi="仿宋" w:eastAsia="仿宋"/>
          <w:b w:val="0"/>
          <w:i w:val="0"/>
          <w:color w:val="000000"/>
          <w:sz w:val="24"/>
        </w:rPr>
        <w:t>向量编码时，每个术语条目的文本格式为"{名称}: {定义}"，即拼接术语名称与定义描述后整体编码。生成的向量经L2归一化处理，使得后续FAISS内积检索的结果与余弦相似度排序数学等价。向量在首次计算后以二进制格式持久化至本地磁盘缓存，后续检索直接读取缓存向量，避免重复调用嵌入模型的推理开销。</w:t>
      </w:r>
    </w:p>
    <w:p>
      <w:pPr>
        <w:pStyle w:val="Heading3"/>
      </w:pPr>
      <w:r>
        <w:rPr>
          <w:rFonts w:ascii="仿宋" w:hAnsi="仿宋" w:eastAsia="仿宋"/>
          <w:b/>
          <w:i w:val="0"/>
          <w:color w:val="000000"/>
          <w:sz w:val="24"/>
        </w:rPr>
        <w:t>4.2.3 FAISS索引构建</w:t>
      </w:r>
    </w:p>
    <w:p>
      <w:pPr>
        <w:spacing w:after="120"/>
      </w:pPr>
      <w:r>
        <w:rPr>
          <w:rFonts w:ascii="仿宋" w:hAnsi="仿宋" w:eastAsia="仿宋"/>
          <w:b w:val="0"/>
          <w:i w:val="0"/>
          <w:color w:val="000000"/>
          <w:sz w:val="24"/>
        </w:rPr>
        <w:t>向量索引采用FAISS库的IndexFlatIP（内积精确检索）类型构建[47]。选择精确检索而非近似检索的依据是当前知识库规模——约2,291个IFC实体条目，精确检索的单次计算延迟在毫秒级别，不存在性能瓶颈。对于归一化向量，IndexFlatIP的内积计算等价于余弦相似度，保证了语义匹配的准确性。</w:t>
      </w:r>
    </w:p>
    <w:p>
      <w:pPr>
        <w:spacing w:after="120"/>
      </w:pPr>
      <w:r>
        <w:rPr>
          <w:rFonts w:ascii="仿宋" w:hAnsi="仿宋" w:eastAsia="仿宋"/>
          <w:b w:val="0"/>
          <w:i w:val="0"/>
          <w:color w:val="000000"/>
          <w:sz w:val="24"/>
        </w:rPr>
        <w:t>检索时，系统支持按IFC版本（IFC2x3、IFC4、IFC4.3）筛选候选范围，确保映射结果与目标模型的数据结构一致。相似度阈值设定为0.7，低于该阈值的候选结果将被过滤，系统默认使用IFC4版本。检索接口返回Top-5相似结果，供后续知识图谱验证阶段筛选。</w:t>
      </w:r>
    </w:p>
    <w:p>
      <w:pPr>
        <w:pStyle w:val="Heading3"/>
      </w:pPr>
      <w:r>
        <w:rPr>
          <w:rFonts w:ascii="仿宋" w:hAnsi="仿宋" w:eastAsia="仿宋"/>
          <w:b/>
          <w:i w:val="0"/>
          <w:color w:val="000000"/>
          <w:sz w:val="24"/>
        </w:rPr>
        <w:t>4.2.4 缓存机制</w:t>
      </w:r>
    </w:p>
    <w:p>
      <w:pPr>
        <w:spacing w:after="120"/>
      </w:pPr>
      <w:r>
        <w:rPr>
          <w:rFonts w:ascii="仿宋" w:hAnsi="仿宋" w:eastAsia="仿宋"/>
          <w:b w:val="0"/>
          <w:i w:val="0"/>
          <w:color w:val="000000"/>
          <w:sz w:val="24"/>
        </w:rPr>
        <w:t>系统设计了双层缓存以优化检索性能。内存缓存层采用LRU（最近最少使用）淘汰策略，最大容量为10,000条，缓存高频查询的向量与术语元数据。磁盘持久化层将向量索引与术语数据库存储至本地文件系统，知识库更新时仅需重建索引文件，无需重启服务。知识库按IFC版本分区存储，支持用户按版本筛选检索范围。</w:t>
      </w:r>
    </w:p>
    <w:p>
      <w:pPr>
        <w:pStyle w:val="Heading2"/>
      </w:pPr>
      <w:r>
        <w:rPr>
          <w:rFonts w:ascii="仿宋" w:hAnsi="仿宋" w:eastAsia="仿宋"/>
          <w:b/>
          <w:i w:val="0"/>
          <w:color w:val="000000"/>
          <w:sz w:val="28"/>
        </w:rPr>
        <w:t>4.3 结构化解析模块（阶段一）</w:t>
      </w:r>
    </w:p>
    <w:p>
      <w:pPr>
        <w:spacing w:after="120"/>
      </w:pPr>
      <w:r>
        <w:rPr>
          <w:rFonts w:ascii="仿宋" w:hAnsi="仿宋" w:eastAsia="仿宋"/>
          <w:b w:val="0"/>
          <w:i w:val="0"/>
          <w:color w:val="000000"/>
          <w:sz w:val="24"/>
        </w:rPr>
        <w:t>结构化解析是流水线的第一阶段，任务是将用户输入的自然语言规范描述转化为结构化的中间表示。该阶段调用大语言模型完成语义提取，是流水线中计算开销最大的环节。</w:t>
      </w:r>
    </w:p>
    <w:p>
      <w:pPr>
        <w:pStyle w:val="Heading3"/>
      </w:pPr>
      <w:r>
        <w:rPr>
          <w:rFonts w:ascii="仿宋" w:hAnsi="仿宋" w:eastAsia="仿宋"/>
          <w:b/>
          <w:i w:val="0"/>
          <w:color w:val="000000"/>
          <w:sz w:val="24"/>
        </w:rPr>
        <w:t>4.3.1 解析任务定义</w:t>
      </w:r>
    </w:p>
    <w:p>
      <w:pPr>
        <w:spacing w:after="120"/>
      </w:pPr>
      <w:r>
        <w:rPr>
          <w:rFonts w:ascii="仿宋" w:hAnsi="仿宋" w:eastAsia="仿宋"/>
          <w:b w:val="0"/>
          <w:i w:val="0"/>
          <w:color w:val="000000"/>
          <w:sz w:val="24"/>
        </w:rPr>
        <w:t>自然语言规范描述的特点是语义表达模糊、句式结构多变。例如"所有承重墙的厚度必须不小于200mm"中，"承重墙"同时包含实体类型（墙）与修饰条件（承重），"不小于200mm"是隐含的数值约束。传统关键词匹配方法难以处理这类语义嵌套，因此本阶段借助大语言模型的语义理解能力完成提取。</w:t>
      </w:r>
    </w:p>
    <w:p>
      <w:pPr>
        <w:spacing w:after="120"/>
      </w:pPr>
      <w:r>
        <w:rPr>
          <w:rFonts w:ascii="仿宋" w:hAnsi="仿宋" w:eastAsia="仿宋"/>
          <w:b w:val="0"/>
          <w:i w:val="0"/>
          <w:color w:val="000000"/>
          <w:sz w:val="24"/>
        </w:rPr>
        <w:t>系统将解析结果组织为五类结构化元素：</w:t>
      </w:r>
    </w:p>
    <w:p>
      <w:pPr>
        <w:spacing w:after="120"/>
      </w:pPr>
      <w:r>
        <w:rPr>
          <w:rFonts w:ascii="仿宋" w:hAnsi="仿宋" w:eastAsia="仿宋"/>
          <w:b/>
          <w:i w:val="0"/>
          <w:color w:val="000000"/>
          <w:sz w:val="24"/>
        </w:rPr>
        <w:t>建筑构件（BuildingObject）</w:t>
      </w:r>
      <w:r>
        <w:rPr>
          <w:rFonts w:ascii="仿宋" w:hAnsi="仿宋" w:eastAsia="仿宋"/>
          <w:b w:val="0"/>
          <w:i w:val="0"/>
          <w:color w:val="000000"/>
          <w:sz w:val="24"/>
        </w:rPr>
        <w:t>：描述规范适用的目标构件类型，如"墙"、"梁"、"柱"，附带修饰词（如"承重"）与置信度。</w:t>
      </w:r>
    </w:p>
    <w:p>
      <w:pPr>
        <w:spacing w:after="120"/>
      </w:pPr>
      <w:r>
        <w:rPr>
          <w:rFonts w:ascii="仿宋" w:hAnsi="仿宋" w:eastAsia="仿宋"/>
          <w:b/>
          <w:i w:val="0"/>
          <w:color w:val="000000"/>
          <w:sz w:val="24"/>
        </w:rPr>
        <w:t>属性描述（PropertyDescription）</w:t>
      </w:r>
      <w:r>
        <w:rPr>
          <w:rFonts w:ascii="仿宋" w:hAnsi="仿宋" w:eastAsia="仿宋"/>
          <w:b w:val="0"/>
          <w:i w:val="0"/>
          <w:color w:val="000000"/>
          <w:sz w:val="24"/>
        </w:rPr>
        <w:t>：描述需要检验的属性及其约束文本，如属性名"厚度"、约束文本"不小于200mm"。</w:t>
      </w:r>
    </w:p>
    <w:p>
      <w:pPr>
        <w:spacing w:after="120"/>
      </w:pPr>
      <w:r>
        <w:rPr>
          <w:rFonts w:ascii="仿宋" w:hAnsi="仿宋" w:eastAsia="仿宋"/>
          <w:b/>
          <w:i w:val="0"/>
          <w:color w:val="000000"/>
          <w:sz w:val="24"/>
        </w:rPr>
        <w:t>材料要求（MaterialRequirement）</w:t>
      </w:r>
      <w:r>
        <w:rPr>
          <w:rFonts w:ascii="仿宋" w:hAnsi="仿宋" w:eastAsia="仿宋"/>
          <w:b w:val="0"/>
          <w:i w:val="0"/>
          <w:color w:val="000000"/>
          <w:sz w:val="24"/>
        </w:rPr>
        <w:t>：描述材料相关约束，如"混凝土"、"C30及以上强度等级"。</w:t>
      </w:r>
    </w:p>
    <w:p>
      <w:pPr>
        <w:spacing w:after="120"/>
      </w:pPr>
      <w:r>
        <w:rPr>
          <w:rFonts w:ascii="仿宋" w:hAnsi="仿宋" w:eastAsia="仿宋"/>
          <w:b/>
          <w:i w:val="0"/>
          <w:color w:val="000000"/>
          <w:sz w:val="24"/>
        </w:rPr>
        <w:t>空间关系（SpatialRelationship）</w:t>
      </w:r>
      <w:r>
        <w:rPr>
          <w:rFonts w:ascii="仿宋" w:hAnsi="仿宋" w:eastAsia="仿宋"/>
          <w:b w:val="0"/>
          <w:i w:val="0"/>
          <w:color w:val="000000"/>
          <w:sz w:val="24"/>
        </w:rPr>
        <w:t>：描述构件之间的空间关联，如"属于某建筑"、"位于某楼层"。</w:t>
      </w:r>
    </w:p>
    <w:p>
      <w:pPr>
        <w:spacing w:after="120"/>
      </w:pPr>
      <w:r>
        <w:rPr>
          <w:rFonts w:ascii="仿宋" w:hAnsi="仿宋" w:eastAsia="仿宋"/>
          <w:b/>
          <w:i w:val="0"/>
          <w:color w:val="000000"/>
          <w:sz w:val="24"/>
        </w:rPr>
        <w:t>未匹配片段（UnmatchedFragment）</w:t>
      </w:r>
      <w:r>
        <w:rPr>
          <w:rFonts w:ascii="仿宋" w:hAnsi="仿宋" w:eastAsia="仿宋"/>
          <w:b w:val="0"/>
          <w:i w:val="0"/>
          <w:color w:val="000000"/>
          <w:sz w:val="24"/>
        </w:rPr>
        <w:t>：无法归类的文本片段，作为兜底保留。</w:t>
      </w:r>
    </w:p>
    <w:p>
      <w:pPr>
        <w:pStyle w:val="Heading3"/>
      </w:pPr>
      <w:r>
        <w:rPr>
          <w:rFonts w:ascii="仿宋" w:hAnsi="仿宋" w:eastAsia="仿宋"/>
          <w:b/>
          <w:i w:val="0"/>
          <w:color w:val="000000"/>
          <w:sz w:val="24"/>
        </w:rPr>
        <w:t>4.3.2 LLM调用策略</w:t>
      </w:r>
    </w:p>
    <w:p>
      <w:pPr>
        <w:spacing w:after="120"/>
      </w:pPr>
      <w:r>
        <w:rPr>
          <w:rFonts w:ascii="仿宋" w:hAnsi="仿宋" w:eastAsia="仿宋"/>
          <w:b w:val="0"/>
          <w:i w:val="0"/>
          <w:color w:val="000000"/>
          <w:sz w:val="24"/>
        </w:rPr>
        <w:t>本阶段通过OpenRouter平台调用Claude-3.5-Sonnet模型，温度参数设为0.1。LLM在规范语义理解中的应用已有初步探索[11]。温度参数的选择需要在输出稳定性与语义理解能力之间取得平衡：过低的温度（如0.0）会使模型倾向于复制训练数据中的固定模式，面对多样化规范表述时灵活性不足；过高的温度则会引入随机性，导致相同输入产生不一致的解析结果。0.1的设定保证了大多数情况下输出的确定性，同时保留了对复杂句式的理解弹性。</w:t>
      </w:r>
    </w:p>
    <w:p>
      <w:pPr>
        <w:spacing w:after="120"/>
      </w:pPr>
      <w:r>
        <w:rPr>
          <w:rFonts w:ascii="仿宋" w:hAnsi="仿宋" w:eastAsia="仿宋"/>
          <w:b w:val="0"/>
          <w:i w:val="0"/>
          <w:color w:val="000000"/>
          <w:sz w:val="24"/>
        </w:rPr>
        <w:t>提示词设计采用Few-shot范式[39]，在提示中提供两组规范描述与对应解析结果的示例。示例的选择遵循两个原则：一是覆盖性，示例需包含数值约束（如"不小于200mm"）与枚举约束（如"混凝土或钢材"）两种典型模式，使模型理解不同约束类型的提取方式；二是边界性，示例中的实体描述包含修饰词（如"承重墙"），使模型学会区分实体类型与修饰条件。提示词以系统角色设定开头（"你是一名BIM规范解析专家"），随后嵌入示例对，最后放置待解析的用户输入。</w:t>
      </w:r>
    </w:p>
    <w:p>
      <w:pPr>
        <w:spacing w:after="120"/>
      </w:pPr>
      <w:r>
        <w:rPr>
          <w:rFonts w:ascii="仿宋" w:hAnsi="仿宋" w:eastAsia="仿宋"/>
          <w:b w:val="0"/>
          <w:i w:val="0"/>
          <w:color w:val="000000"/>
          <w:sz w:val="24"/>
        </w:rPr>
        <w:t>输出格式约束是提示词设计的重要环节。提示词要求模型返回符合预定义JSON Schema的结构化结果，而非自由文本。这种约束将模型的生成空间限制在合法的字段组合内，降低了输出解析的失败率。系统通过后处理解析器校验返回结果的字段完整性，当LLM返回非JSON格式（如自然语言解释）时，触发降级处理——尝试从返回文本中正则提取JSON片段，若仍失败则返回空结果并记录错误。</w:t>
      </w:r>
    </w:p>
    <w:p>
      <w:pPr>
        <w:pStyle w:val="Heading3"/>
      </w:pPr>
      <w:r>
        <w:rPr>
          <w:rFonts w:ascii="仿宋" w:hAnsi="仿宋" w:eastAsia="仿宋"/>
          <w:b/>
          <w:i w:val="0"/>
          <w:color w:val="000000"/>
          <w:sz w:val="24"/>
        </w:rPr>
        <w:t>4.3.3 输出结构</w:t>
      </w:r>
    </w:p>
    <w:p>
      <w:pPr>
        <w:spacing w:after="120"/>
      </w:pPr>
      <w:r>
        <w:rPr>
          <w:rFonts w:ascii="仿宋" w:hAnsi="仿宋" w:eastAsia="仿宋"/>
          <w:b w:val="0"/>
          <w:i w:val="0"/>
          <w:color w:val="000000"/>
          <w:sz w:val="24"/>
        </w:rPr>
        <w:t>结构化解析的输出为内部数据结构StructuredParseResult对象，包含五类元素列表。每个元素附带原始文本（raw_text）与置信度评分（confidence），便于后续阶段追溯与筛选。以"所有承重墙的厚度必须不小于200mm"为例，解析结果如下：</w:t>
      </w:r>
    </w:p>
    <w:tbl>
      <w:tblPr>
        <w:tblW w:type="auto" w:w="0"/>
        <w:jc w:val="center"/>
        <w:tblLook w:firstColumn="1" w:firstRow="1" w:lastColumn="0" w:lastRow="0" w:noHBand="0" w:noVBand="1" w:val="04A0"/>
      </w:tblPr>
      <w:tblGrid>
        <w:gridCol w:w="8646"/>
      </w:tblGrid>
      <w:tr>
        <w:tc>
          <w:tcPr>
            <w:tcW w:type="dxa" w:w="8646"/>
            <w:shd w:val="clear" w:color="auto" w:fill="F2F2F2"/>
          </w:tcPr>
          <w:p>
            <w:pPr>
              <w:spacing w:after="0" w:before="0"/>
            </w:pPr>
            <w:r>
              <w:rPr>
                <w:rFonts w:ascii="Courier New" w:hAnsi="Courier New" w:eastAsia="仿宋"/>
                <w:b w:val="0"/>
                <w:i w:val="0"/>
                <w:color w:val="000000"/>
                <w:sz w:val="20"/>
              </w:rPr>
              <w:t>{</w:t>
            </w:r>
          </w:p>
          <w:p>
            <w:pPr>
              <w:spacing w:after="0" w:before="0"/>
            </w:pPr>
            <w:r>
              <w:rPr>
                <w:rFonts w:ascii="Courier New" w:hAnsi="Courier New" w:eastAsia="仿宋"/>
                <w:b w:val="0"/>
                <w:i w:val="0"/>
                <w:color w:val="000000"/>
                <w:sz w:val="20"/>
              </w:rPr>
              <w:t>"building_objects": [</w:t>
            </w:r>
          </w:p>
          <w:p>
            <w:pPr>
              <w:spacing w:after="0" w:before="0"/>
            </w:pPr>
            <w:r>
              <w:rPr>
                <w:rFonts w:ascii="Courier New" w:hAnsi="Courier New" w:eastAsia="仿宋"/>
                <w:b w:val="0"/>
                <w:i w:val="0"/>
                <w:color w:val="000000"/>
                <w:sz w:val="20"/>
              </w:rPr>
              <w:t>{"raw_text": "承重墙", "object_type": "墙", "modifiers": ["承重"], "confidence": 0.95}</w:t>
            </w:r>
          </w:p>
          <w:p>
            <w:pPr>
              <w:spacing w:after="0" w:before="0"/>
            </w:pPr>
            <w:r>
              <w:rPr>
                <w:rFonts w:ascii="Courier New" w:hAnsi="Courier New" w:eastAsia="仿宋"/>
                <w:b w:val="0"/>
                <w:i w:val="0"/>
                <w:color w:val="000000"/>
                <w:sz w:val="20"/>
              </w:rPr>
              <w:t>],</w:t>
            </w:r>
          </w:p>
          <w:p>
            <w:pPr>
              <w:spacing w:after="0" w:before="0"/>
            </w:pPr>
            <w:r>
              <w:rPr>
                <w:rFonts w:ascii="Courier New" w:hAnsi="Courier New" w:eastAsia="仿宋"/>
                <w:b w:val="0"/>
                <w:i w:val="0"/>
                <w:color w:val="000000"/>
                <w:sz w:val="20"/>
              </w:rPr>
              <w:t>"property_descriptions": [</w:t>
            </w:r>
          </w:p>
          <w:p>
            <w:pPr>
              <w:spacing w:after="0" w:before="0"/>
            </w:pPr>
            <w:r>
              <w:rPr>
                <w:rFonts w:ascii="Courier New" w:hAnsi="Courier New" w:eastAsia="仿宋"/>
                <w:b w:val="0"/>
                <w:i w:val="0"/>
                <w:color w:val="000000"/>
                <w:sz w:val="20"/>
              </w:rPr>
              <w:t>{"raw_text": "厚度", "property_name": "厚度", "constraint_text": "不小于200mm", "confidence": 0.92}</w:t>
            </w:r>
          </w:p>
          <w:p>
            <w:pPr>
              <w:spacing w:after="0" w:before="0"/>
            </w:pPr>
            <w:r>
              <w:rPr>
                <w:rFonts w:ascii="Courier New" w:hAnsi="Courier New" w:eastAsia="仿宋"/>
                <w:b w:val="0"/>
                <w:i w:val="0"/>
                <w:color w:val="000000"/>
                <w:sz w:val="20"/>
              </w:rPr>
              <w:t>],</w:t>
            </w:r>
          </w:p>
          <w:p>
            <w:pPr>
              <w:spacing w:after="0" w:before="0"/>
            </w:pPr>
            <w:r>
              <w:rPr>
                <w:rFonts w:ascii="Courier New" w:hAnsi="Courier New" w:eastAsia="仿宋"/>
                <w:b w:val="0"/>
                <w:i w:val="0"/>
                <w:color w:val="000000"/>
                <w:sz w:val="20"/>
              </w:rPr>
              <w:t>"material_requirements": [],</w:t>
            </w:r>
          </w:p>
          <w:p>
            <w:pPr>
              <w:spacing w:after="0" w:before="0"/>
            </w:pPr>
            <w:r>
              <w:rPr>
                <w:rFonts w:ascii="Courier New" w:hAnsi="Courier New" w:eastAsia="仿宋"/>
                <w:b w:val="0"/>
                <w:i w:val="0"/>
                <w:color w:val="000000"/>
                <w:sz w:val="20"/>
              </w:rPr>
              <w:t>"spatial_relationships": [],</w:t>
            </w:r>
          </w:p>
          <w:p>
            <w:pPr>
              <w:spacing w:after="0" w:before="0"/>
            </w:pPr>
            <w:r>
              <w:rPr>
                <w:rFonts w:ascii="Courier New" w:hAnsi="Courier New" w:eastAsia="仿宋"/>
                <w:b w:val="0"/>
                <w:i w:val="0"/>
                <w:color w:val="000000"/>
                <w:sz w:val="20"/>
              </w:rPr>
              <w:t>"unmatched_fragments": []</w:t>
            </w:r>
          </w:p>
          <w:p>
            <w:pPr>
              <w:spacing w:after="0" w:before="0"/>
            </w:pPr>
            <w:r>
              <w:rPr>
                <w:rFonts w:ascii="Courier New" w:hAnsi="Courier New" w:eastAsia="仿宋"/>
                <w:b w:val="0"/>
                <w:i w:val="0"/>
                <w:color w:val="000000"/>
                <w:sz w:val="20"/>
              </w:rPr>
              <w:t>}</w:t>
            </w:r>
          </w:p>
        </w:tc>
      </w:tr>
    </w:tbl>
    <w:p/>
    <w:p>
      <w:pPr>
        <w:spacing w:after="120"/>
      </w:pPr>
      <w:r>
        <w:rPr>
          <w:rFonts w:ascii="仿宋" w:hAnsi="仿宋" w:eastAsia="仿宋"/>
          <w:b w:val="0"/>
          <w:i w:val="0"/>
          <w:color w:val="000000"/>
          <w:sz w:val="24"/>
        </w:rPr>
        <w:t>该结果表明LLM成功将"承重墙"拆解为实体类型"墙"与修饰词"承重"，将"厚度"识别为属性名并将其约束文本"不小于200mm"独立提取。空的material_requirements与spatial_relationships列表说明输入文本不涉及材料与空间关系约束，unmatched_fragments为空说明所有文本片段均被正确归类。</w:t>
      </w:r>
    </w:p>
    <w:p>
      <w:pPr>
        <w:pStyle w:val="Heading2"/>
      </w:pPr>
      <w:r>
        <w:rPr>
          <w:rFonts w:ascii="仿宋" w:hAnsi="仿宋" w:eastAsia="仿宋"/>
          <w:b/>
          <w:i w:val="0"/>
          <w:color w:val="000000"/>
          <w:sz w:val="28"/>
        </w:rPr>
        <w:t>4.4 Facet分类模块（阶段二）</w:t>
      </w:r>
    </w:p>
    <w:p>
      <w:pPr>
        <w:spacing w:after="120"/>
      </w:pPr>
      <w:r>
        <w:rPr>
          <w:rFonts w:ascii="仿宋" w:hAnsi="仿宋" w:eastAsia="仿宋"/>
          <w:b w:val="0"/>
          <w:i w:val="0"/>
          <w:color w:val="000000"/>
          <w:sz w:val="24"/>
        </w:rPr>
        <w:t>Facet分类是流水线的第二阶段，任务是将结构化解析提取的元素映射至IDS标准定义的七种Facet类型[37][49]。</w:t>
      </w:r>
    </w:p>
    <w:p>
      <w:pPr>
        <w:pStyle w:val="Heading3"/>
      </w:pPr>
      <w:r>
        <w:rPr>
          <w:rFonts w:ascii="仿宋" w:hAnsi="仿宋" w:eastAsia="仿宋"/>
          <w:b/>
          <w:i w:val="0"/>
          <w:color w:val="000000"/>
          <w:sz w:val="24"/>
        </w:rPr>
        <w:t>4.4.1 IDS Facet类型</w:t>
      </w:r>
    </w:p>
    <w:p>
      <w:pPr>
        <w:spacing w:after="120"/>
      </w:pPr>
      <w:r>
        <w:rPr>
          <w:rFonts w:ascii="仿宋" w:hAnsi="仿宋" w:eastAsia="仿宋"/>
          <w:b w:val="0"/>
          <w:i w:val="0"/>
          <w:color w:val="000000"/>
          <w:sz w:val="24"/>
        </w:rPr>
        <w:t>IDS标准通过七种Facet类型表达不同粒度的约束条件：</w:t>
      </w:r>
    </w:p>
    <w:p>
      <w:pPr>
        <w:spacing w:after="120"/>
      </w:pPr>
      <w:r>
        <w:rPr>
          <w:rFonts w:ascii="仿宋" w:hAnsi="仿宋" w:eastAsia="仿宋"/>
          <w:b/>
          <w:i w:val="0"/>
          <w:color w:val="000000"/>
          <w:sz w:val="24"/>
        </w:rPr>
        <w:t>实体方面（EntityFacet）</w:t>
      </w:r>
      <w:r>
        <w:rPr>
          <w:rFonts w:ascii="仿宋" w:hAnsi="仿宋" w:eastAsia="仿宋"/>
          <w:b w:val="0"/>
          <w:i w:val="0"/>
          <w:color w:val="000000"/>
          <w:sz w:val="24"/>
        </w:rPr>
        <w:t>：约束目标构件的IFC实体类型，如"必须是IfcWall"。</w:t>
      </w:r>
    </w:p>
    <w:p>
      <w:pPr>
        <w:spacing w:after="120"/>
      </w:pPr>
      <w:r>
        <w:rPr>
          <w:rFonts w:ascii="仿宋" w:hAnsi="仿宋" w:eastAsia="仿宋"/>
          <w:b/>
          <w:i w:val="0"/>
          <w:color w:val="000000"/>
          <w:sz w:val="24"/>
        </w:rPr>
        <w:t>直接属性方面（AttributeFacet）</w:t>
      </w:r>
      <w:r>
        <w:rPr>
          <w:rFonts w:ascii="仿宋" w:hAnsi="仿宋" w:eastAsia="仿宋"/>
          <w:b w:val="0"/>
          <w:i w:val="0"/>
          <w:color w:val="000000"/>
          <w:sz w:val="24"/>
        </w:rPr>
        <w:t>：约束IFC实体的直接属性值，如"Name属性不能为空"。</w:t>
      </w:r>
    </w:p>
    <w:p>
      <w:pPr>
        <w:spacing w:after="120"/>
      </w:pPr>
      <w:r>
        <w:rPr>
          <w:rFonts w:ascii="仿宋" w:hAnsi="仿宋" w:eastAsia="仿宋"/>
          <w:b/>
          <w:i w:val="0"/>
          <w:color w:val="000000"/>
          <w:sz w:val="24"/>
        </w:rPr>
        <w:t>属性集方面（PropertySetFacet）</w:t>
      </w:r>
      <w:r>
        <w:rPr>
          <w:rFonts w:ascii="仿宋" w:hAnsi="仿宋" w:eastAsia="仿宋"/>
          <w:b w:val="0"/>
          <w:i w:val="0"/>
          <w:color w:val="000000"/>
          <w:sz w:val="24"/>
        </w:rPr>
        <w:t>：约束构件必须包含特定属性集，如"必须包含Pset_WallCommon"。</w:t>
      </w:r>
    </w:p>
    <w:p>
      <w:pPr>
        <w:spacing w:after="120"/>
      </w:pPr>
      <w:r>
        <w:rPr>
          <w:rFonts w:ascii="仿宋" w:hAnsi="仿宋" w:eastAsia="仿宋"/>
          <w:b/>
          <w:i w:val="0"/>
          <w:color w:val="000000"/>
          <w:sz w:val="24"/>
        </w:rPr>
        <w:t>属性值方面（PropertyFacet）</w:t>
      </w:r>
      <w:r>
        <w:rPr>
          <w:rFonts w:ascii="仿宋" w:hAnsi="仿宋" w:eastAsia="仿宋"/>
          <w:b w:val="0"/>
          <w:i w:val="0"/>
          <w:color w:val="000000"/>
          <w:sz w:val="24"/>
        </w:rPr>
        <w:t>：约束通过属性集关联的属性值，如"Thickness必须≥200mm"。需要注意区分PropertyFacet与AttributeFacet：前者约束的是通过属性集（PropertySet）间接关联的属性，如Thickness通过Pset_WallCommon关联到IfcWall，映射时需经过"实体→属性集→属性"三层路径；后者约束的是IFC实体的直接属性，如IfcWall自带的Name、Description等，映射时仅需定位到实体层级即可。两者在本系统的知识库映射阶段（阶段三）遵循不同的检索与验证路径。</w:t>
      </w:r>
    </w:p>
    <w:p>
      <w:pPr>
        <w:spacing w:after="120"/>
      </w:pPr>
      <w:r>
        <w:rPr>
          <w:rFonts w:ascii="仿宋" w:hAnsi="仿宋" w:eastAsia="仿宋"/>
          <w:b/>
          <w:i w:val="0"/>
          <w:color w:val="000000"/>
          <w:sz w:val="24"/>
        </w:rPr>
        <w:t>分类方面（ClassificationFacet）</w:t>
      </w:r>
      <w:r>
        <w:rPr>
          <w:rFonts w:ascii="仿宋" w:hAnsi="仿宋" w:eastAsia="仿宋"/>
          <w:b w:val="0"/>
          <w:i w:val="0"/>
          <w:color w:val="000000"/>
          <w:sz w:val="24"/>
        </w:rPr>
        <w:t>：约束构件的分类编码，如"UniClass编码为特定值"。</w:t>
      </w:r>
    </w:p>
    <w:p>
      <w:pPr>
        <w:spacing w:after="120"/>
      </w:pPr>
      <w:r>
        <w:rPr>
          <w:rFonts w:ascii="仿宋" w:hAnsi="仿宋" w:eastAsia="仿宋"/>
          <w:b/>
          <w:i w:val="0"/>
          <w:color w:val="000000"/>
          <w:sz w:val="24"/>
        </w:rPr>
        <w:t>材料方面（MaterialFacet）</w:t>
      </w:r>
      <w:r>
        <w:rPr>
          <w:rFonts w:ascii="仿宋" w:hAnsi="仿宋" w:eastAsia="仿宋"/>
          <w:b w:val="0"/>
          <w:i w:val="0"/>
          <w:color w:val="000000"/>
          <w:sz w:val="24"/>
        </w:rPr>
        <w:t>：约束构件的材料类型，如"必须使用混凝土"。</w:t>
      </w:r>
    </w:p>
    <w:p>
      <w:pPr>
        <w:spacing w:after="120"/>
      </w:pPr>
      <w:r>
        <w:rPr>
          <w:rFonts w:ascii="仿宋" w:hAnsi="仿宋" w:eastAsia="仿宋"/>
          <w:b/>
          <w:i w:val="0"/>
          <w:color w:val="000000"/>
          <w:sz w:val="24"/>
        </w:rPr>
        <w:t>组合方面（PartOfFacet）</w:t>
      </w:r>
      <w:r>
        <w:rPr>
          <w:rFonts w:ascii="仿宋" w:hAnsi="仿宋" w:eastAsia="仿宋"/>
          <w:b w:val="0"/>
          <w:i w:val="0"/>
          <w:color w:val="000000"/>
          <w:sz w:val="24"/>
        </w:rPr>
        <w:t>：约束构件的组合关系，如"必须属于某个IfcBuilding实体"。</w:t>
      </w:r>
    </w:p>
    <w:p>
      <w:pPr>
        <w:pStyle w:val="Heading3"/>
      </w:pPr>
      <w:r>
        <w:rPr>
          <w:rFonts w:ascii="仿宋" w:hAnsi="仿宋" w:eastAsia="仿宋"/>
          <w:b/>
          <w:i w:val="0"/>
          <w:color w:val="000000"/>
          <w:sz w:val="24"/>
        </w:rPr>
        <w:t>4.4.2 分类策略</w:t>
      </w:r>
    </w:p>
    <w:p>
      <w:pPr>
        <w:spacing w:after="120"/>
      </w:pPr>
      <w:r>
        <w:rPr>
          <w:rFonts w:ascii="仿宋" w:hAnsi="仿宋" w:eastAsia="仿宋"/>
          <w:b w:val="0"/>
          <w:i w:val="0"/>
          <w:color w:val="000000"/>
          <w:sz w:val="24"/>
        </w:rPr>
        <w:t>Facet分类采用单次LLM调用完成。系统将阶段一输出的四类元素列表（建筑构件、属性描述、材料要求、空间关系）序列化为JSON格式，作为上下文输入LLM。LLM根据每个元素的语义特征，将其归入对应的Facet候选列表。</w:t>
      </w:r>
    </w:p>
    <w:p>
      <w:pPr>
        <w:spacing w:after="120"/>
      </w:pPr>
      <w:r>
        <w:rPr>
          <w:rFonts w:ascii="仿宋" w:hAnsi="仿宋" w:eastAsia="仿宋"/>
          <w:b w:val="0"/>
          <w:i w:val="0"/>
          <w:color w:val="000000"/>
          <w:sz w:val="24"/>
        </w:rPr>
        <w:t>分类结果为FacetClassification对象，包含六个候选列表（entity_candidates、property_candidates、attribute_candidates、material_candidates、classification_candidates、partof_candidates），每个候选元素附带来源文本、Facet类型、置信度与分类理由。本阶段LLM的温度参数设为0.05，低于结构化解析阶段，以保证分类结果的一致性。</w:t>
      </w:r>
    </w:p>
    <w:p>
      <w:pPr>
        <w:pStyle w:val="Heading3"/>
      </w:pPr>
      <w:r>
        <w:rPr>
          <w:rFonts w:ascii="仿宋" w:hAnsi="仿宋" w:eastAsia="仿宋"/>
          <w:b/>
          <w:i w:val="0"/>
          <w:color w:val="000000"/>
          <w:sz w:val="24"/>
        </w:rPr>
        <w:t>4.4.3 输出结构</w:t>
      </w:r>
    </w:p>
    <w:p>
      <w:pPr>
        <w:spacing w:after="120"/>
      </w:pPr>
      <w:r>
        <w:rPr>
          <w:rFonts w:ascii="仿宋" w:hAnsi="仿宋" w:eastAsia="仿宋"/>
          <w:b w:val="0"/>
          <w:i w:val="0"/>
          <w:color w:val="000000"/>
          <w:sz w:val="24"/>
        </w:rPr>
        <w:t>Facet分类的输出在解析结果基础上增加了Facet类型标注。每个候选元素携带facet_type字段，明确该元素对应的IDS约束类型。以"所有承重墙的厚度必须不小于200mm"为例，分类结果如表4.3所示。</w:t>
      </w:r>
    </w:p>
    <w:p>
      <w:pPr>
        <w:spacing w:after="120"/>
      </w:pPr>
      <w:r>
        <w:rPr>
          <w:rFonts w:ascii="仿宋" w:hAnsi="仿宋" w:eastAsia="仿宋"/>
          <w:b/>
          <w:i w:val="0"/>
          <w:color w:val="000000"/>
          <w:sz w:val="24"/>
        </w:rPr>
        <w:t>表4.3 Facet分类输出示例</w:t>
      </w:r>
    </w:p>
    <w:tbl>
      <w:tblPr>
        <w:tblStyle w:val="TableGrid"/>
        <w:tblW w:type="auto" w:w="0"/>
        <w:jc w:val="center"/>
        <w:tblLook w:firstColumn="1" w:firstRow="1" w:lastColumn="0" w:lastRow="0" w:noHBand="0" w:noVBand="1" w:val="04A0"/>
      </w:tblPr>
      <w:tblGrid>
        <w:gridCol w:w="1729"/>
        <w:gridCol w:w="1729"/>
        <w:gridCol w:w="1729"/>
        <w:gridCol w:w="1729"/>
        <w:gridCol w:w="1729"/>
      </w:tblGrid>
      <w:tr>
        <w:tc>
          <w:tcPr>
            <w:tcW w:type="dxa" w:w="1729"/>
            <w:shd w:val="clear" w:color="auto" w:fill="2E75B6"/>
          </w:tcPr>
          <w:p>
            <w:pPr>
              <w:jc w:val="center"/>
            </w:pPr>
            <w:r/>
            <w:r>
              <w:rPr>
                <w:rFonts w:ascii="仿宋" w:hAnsi="仿宋" w:eastAsia="仿宋"/>
                <w:b/>
                <w:i w:val="0"/>
                <w:color w:val="FFFFFF"/>
                <w:sz w:val="21"/>
              </w:rPr>
              <w:t>候选列表</w:t>
            </w:r>
          </w:p>
        </w:tc>
        <w:tc>
          <w:tcPr>
            <w:tcW w:type="dxa" w:w="1729"/>
            <w:shd w:val="clear" w:color="auto" w:fill="2E75B6"/>
          </w:tcPr>
          <w:p>
            <w:pPr>
              <w:jc w:val="center"/>
            </w:pPr>
            <w:r/>
            <w:r>
              <w:rPr>
                <w:rFonts w:ascii="仿宋" w:hAnsi="仿宋" w:eastAsia="仿宋"/>
                <w:b/>
                <w:i w:val="0"/>
                <w:color w:val="FFFFFF"/>
                <w:sz w:val="21"/>
              </w:rPr>
              <w:t>来源文本</w:t>
            </w:r>
          </w:p>
        </w:tc>
        <w:tc>
          <w:tcPr>
            <w:tcW w:type="dxa" w:w="1729"/>
            <w:shd w:val="clear" w:color="auto" w:fill="2E75B6"/>
          </w:tcPr>
          <w:p>
            <w:pPr>
              <w:jc w:val="center"/>
            </w:pPr>
            <w:r/>
            <w:r>
              <w:rPr>
                <w:rFonts w:ascii="仿宋" w:hAnsi="仿宋" w:eastAsia="仿宋"/>
                <w:b/>
                <w:i w:val="0"/>
                <w:color w:val="FFFFFF"/>
                <w:sz w:val="21"/>
              </w:rPr>
              <w:t>Facet类型</w:t>
            </w:r>
          </w:p>
        </w:tc>
        <w:tc>
          <w:tcPr>
            <w:tcW w:type="dxa" w:w="1729"/>
            <w:shd w:val="clear" w:color="auto" w:fill="2E75B6"/>
          </w:tcPr>
          <w:p>
            <w:pPr>
              <w:jc w:val="center"/>
            </w:pPr>
            <w:r/>
            <w:r>
              <w:rPr>
                <w:rFonts w:ascii="仿宋" w:hAnsi="仿宋" w:eastAsia="仿宋"/>
                <w:b/>
                <w:i w:val="0"/>
                <w:color w:val="FFFFFF"/>
                <w:sz w:val="21"/>
              </w:rPr>
              <w:t>置信度</w:t>
            </w:r>
          </w:p>
        </w:tc>
        <w:tc>
          <w:tcPr>
            <w:tcW w:type="dxa" w:w="1729"/>
            <w:shd w:val="clear" w:color="auto" w:fill="2E75B6"/>
          </w:tcPr>
          <w:p>
            <w:pPr>
              <w:jc w:val="center"/>
            </w:pPr>
            <w:r/>
            <w:r>
              <w:rPr>
                <w:rFonts w:ascii="仿宋" w:hAnsi="仿宋" w:eastAsia="仿宋"/>
                <w:b/>
                <w:i w:val="0"/>
                <w:color w:val="FFFFFF"/>
                <w:sz w:val="21"/>
              </w:rPr>
              <w:t>分类理由</w:t>
            </w:r>
          </w:p>
        </w:tc>
      </w:tr>
      <w:tr>
        <w:tc>
          <w:tcPr>
            <w:tcW w:type="dxa" w:w="1729"/>
          </w:tcPr>
          <w:p>
            <w:r/>
            <w:r>
              <w:rPr>
                <w:rFonts w:ascii="仿宋" w:hAnsi="仿宋" w:eastAsia="仿宋"/>
                <w:b w:val="0"/>
                <w:i w:val="0"/>
                <w:color w:val="000000"/>
                <w:sz w:val="21"/>
              </w:rPr>
              <w:t>entity_candidates</w:t>
            </w:r>
          </w:p>
        </w:tc>
        <w:tc>
          <w:tcPr>
            <w:tcW w:type="dxa" w:w="1729"/>
          </w:tcPr>
          <w:p>
            <w:r/>
            <w:r>
              <w:rPr>
                <w:rFonts w:ascii="仿宋" w:hAnsi="仿宋" w:eastAsia="仿宋"/>
                <w:b w:val="0"/>
                <w:i w:val="0"/>
                <w:color w:val="000000"/>
                <w:sz w:val="21"/>
              </w:rPr>
              <w:t>承重墙</w:t>
            </w:r>
          </w:p>
        </w:tc>
        <w:tc>
          <w:tcPr>
            <w:tcW w:type="dxa" w:w="1729"/>
          </w:tcPr>
          <w:p>
            <w:r/>
            <w:r>
              <w:rPr>
                <w:rFonts w:ascii="仿宋" w:hAnsi="仿宋" w:eastAsia="仿宋"/>
                <w:b w:val="0"/>
                <w:i w:val="0"/>
                <w:color w:val="000000"/>
                <w:sz w:val="21"/>
              </w:rPr>
              <w:t>EntityFacet</w:t>
            </w:r>
          </w:p>
        </w:tc>
        <w:tc>
          <w:tcPr>
            <w:tcW w:type="dxa" w:w="1729"/>
          </w:tcPr>
          <w:p>
            <w:r/>
            <w:r>
              <w:rPr>
                <w:rFonts w:ascii="仿宋" w:hAnsi="仿宋" w:eastAsia="仿宋"/>
                <w:b w:val="0"/>
                <w:i w:val="0"/>
                <w:color w:val="000000"/>
                <w:sz w:val="21"/>
              </w:rPr>
              <w:t>0.95</w:t>
            </w:r>
          </w:p>
        </w:tc>
        <w:tc>
          <w:tcPr>
            <w:tcW w:type="dxa" w:w="1729"/>
          </w:tcPr>
          <w:p>
            <w:r/>
            <w:r>
              <w:rPr>
                <w:rFonts w:ascii="仿宋" w:hAnsi="仿宋" w:eastAsia="仿宋"/>
                <w:b w:val="0"/>
                <w:i w:val="0"/>
                <w:color w:val="000000"/>
                <w:sz w:val="21"/>
              </w:rPr>
              <w:t>指定构件类型</w:t>
            </w:r>
          </w:p>
        </w:tc>
      </w:tr>
      <w:tr>
        <w:tc>
          <w:tcPr>
            <w:tcW w:type="dxa" w:w="1729"/>
            <w:shd w:val="clear" w:color="auto" w:fill="F2F7FC"/>
          </w:tcPr>
          <w:p>
            <w:r/>
            <w:r>
              <w:rPr>
                <w:rFonts w:ascii="仿宋" w:hAnsi="仿宋" w:eastAsia="仿宋"/>
                <w:b w:val="0"/>
                <w:i w:val="0"/>
                <w:color w:val="000000"/>
                <w:sz w:val="21"/>
              </w:rPr>
              <w:t>property_candidates</w:t>
            </w:r>
          </w:p>
        </w:tc>
        <w:tc>
          <w:tcPr>
            <w:tcW w:type="dxa" w:w="1729"/>
            <w:shd w:val="clear" w:color="auto" w:fill="F2F7FC"/>
          </w:tcPr>
          <w:p>
            <w:r/>
            <w:r>
              <w:rPr>
                <w:rFonts w:ascii="仿宋" w:hAnsi="仿宋" w:eastAsia="仿宋"/>
                <w:b w:val="0"/>
                <w:i w:val="0"/>
                <w:color w:val="000000"/>
                <w:sz w:val="21"/>
              </w:rPr>
              <w:t>厚度</w:t>
            </w:r>
          </w:p>
        </w:tc>
        <w:tc>
          <w:tcPr>
            <w:tcW w:type="dxa" w:w="1729"/>
            <w:shd w:val="clear" w:color="auto" w:fill="F2F7FC"/>
          </w:tcPr>
          <w:p>
            <w:r/>
            <w:r>
              <w:rPr>
                <w:rFonts w:ascii="仿宋" w:hAnsi="仿宋" w:eastAsia="仿宋"/>
                <w:b w:val="0"/>
                <w:i w:val="0"/>
                <w:color w:val="000000"/>
                <w:sz w:val="21"/>
              </w:rPr>
              <w:t>PropertyFacet</w:t>
            </w:r>
          </w:p>
        </w:tc>
        <w:tc>
          <w:tcPr>
            <w:tcW w:type="dxa" w:w="1729"/>
            <w:shd w:val="clear" w:color="auto" w:fill="F2F7FC"/>
          </w:tcPr>
          <w:p>
            <w:r/>
            <w:r>
              <w:rPr>
                <w:rFonts w:ascii="仿宋" w:hAnsi="仿宋" w:eastAsia="仿宋"/>
                <w:b w:val="0"/>
                <w:i w:val="0"/>
                <w:color w:val="000000"/>
                <w:sz w:val="21"/>
              </w:rPr>
              <w:t>0.90</w:t>
            </w:r>
          </w:p>
        </w:tc>
        <w:tc>
          <w:tcPr>
            <w:tcW w:type="dxa" w:w="1729"/>
            <w:shd w:val="clear" w:color="auto" w:fill="F2F7FC"/>
          </w:tcPr>
          <w:p>
            <w:r/>
            <w:r>
              <w:rPr>
                <w:rFonts w:ascii="仿宋" w:hAnsi="仿宋" w:eastAsia="仿宋"/>
                <w:b w:val="0"/>
                <w:i w:val="0"/>
                <w:color w:val="000000"/>
                <w:sz w:val="21"/>
              </w:rPr>
              <w:t>属性名+约束值</w:t>
            </w:r>
          </w:p>
        </w:tc>
      </w:tr>
      <w:tr>
        <w:tc>
          <w:tcPr>
            <w:tcW w:type="dxa" w:w="1729"/>
          </w:tcPr>
          <w:p>
            <w:r/>
            <w:r>
              <w:rPr>
                <w:rFonts w:ascii="仿宋" w:hAnsi="仿宋" w:eastAsia="仿宋"/>
                <w:b w:val="0"/>
                <w:i w:val="0"/>
                <w:color w:val="000000"/>
                <w:sz w:val="21"/>
              </w:rPr>
              <w:t>material_candidates</w:t>
            </w:r>
          </w:p>
        </w:tc>
        <w:tc>
          <w:tcPr>
            <w:tcW w:type="dxa" w:w="1729"/>
          </w:tcPr>
          <w:p>
            <w:r/>
            <w:r>
              <w:rPr>
                <w:rFonts w:ascii="仿宋" w:hAnsi="仿宋" w:eastAsia="仿宋"/>
                <w:b w:val="0"/>
                <w:i w:val="0"/>
                <w:color w:val="000000"/>
                <w:sz w:val="21"/>
              </w:rPr>
              <w:t>—</w:t>
            </w:r>
          </w:p>
        </w:tc>
        <w:tc>
          <w:tcPr>
            <w:tcW w:type="dxa" w:w="1729"/>
          </w:tcPr>
          <w:p>
            <w:r/>
            <w:r>
              <w:rPr>
                <w:rFonts w:ascii="仿宋" w:hAnsi="仿宋" w:eastAsia="仿宋"/>
                <w:b w:val="0"/>
                <w:i w:val="0"/>
                <w:color w:val="000000"/>
                <w:sz w:val="21"/>
              </w:rPr>
              <w:t>—</w:t>
            </w:r>
          </w:p>
        </w:tc>
        <w:tc>
          <w:tcPr>
            <w:tcW w:type="dxa" w:w="1729"/>
          </w:tcPr>
          <w:p>
            <w:r/>
            <w:r>
              <w:rPr>
                <w:rFonts w:ascii="仿宋" w:hAnsi="仿宋" w:eastAsia="仿宋"/>
                <w:b w:val="0"/>
                <w:i w:val="0"/>
                <w:color w:val="000000"/>
                <w:sz w:val="21"/>
              </w:rPr>
              <w:t>—</w:t>
            </w:r>
          </w:p>
        </w:tc>
        <w:tc>
          <w:tcPr>
            <w:tcW w:type="dxa" w:w="1729"/>
          </w:tcPr>
          <w:p>
            <w:r/>
            <w:r>
              <w:rPr>
                <w:rFonts w:ascii="仿宋" w:hAnsi="仿宋" w:eastAsia="仿宋"/>
                <w:b w:val="0"/>
                <w:i w:val="0"/>
                <w:color w:val="000000"/>
                <w:sz w:val="21"/>
              </w:rPr>
              <w:t>无材料相关描述</w:t>
            </w:r>
          </w:p>
        </w:tc>
      </w:tr>
      <w:tr>
        <w:tc>
          <w:tcPr>
            <w:tcW w:type="dxa" w:w="1729"/>
            <w:shd w:val="clear" w:color="auto" w:fill="F2F7FC"/>
          </w:tcPr>
          <w:p>
            <w:r/>
            <w:r>
              <w:rPr>
                <w:rFonts w:ascii="仿宋" w:hAnsi="仿宋" w:eastAsia="仿宋"/>
                <w:b w:val="0"/>
                <w:i w:val="0"/>
                <w:color w:val="000000"/>
                <w:sz w:val="21"/>
              </w:rPr>
              <w:t>attribute_candidates</w:t>
            </w:r>
          </w:p>
        </w:tc>
        <w:tc>
          <w:tcPr>
            <w:tcW w:type="dxa" w:w="1729"/>
            <w:shd w:val="clear" w:color="auto" w:fill="F2F7FC"/>
          </w:tcPr>
          <w:p>
            <w:r/>
            <w:r>
              <w:rPr>
                <w:rFonts w:ascii="仿宋" w:hAnsi="仿宋" w:eastAsia="仿宋"/>
                <w:b w:val="0"/>
                <w:i w:val="0"/>
                <w:color w:val="000000"/>
                <w:sz w:val="21"/>
              </w:rPr>
              <w:t>—</w:t>
            </w:r>
          </w:p>
        </w:tc>
        <w:tc>
          <w:tcPr>
            <w:tcW w:type="dxa" w:w="1729"/>
            <w:shd w:val="clear" w:color="auto" w:fill="F2F7FC"/>
          </w:tcPr>
          <w:p>
            <w:r/>
            <w:r>
              <w:rPr>
                <w:rFonts w:ascii="仿宋" w:hAnsi="仿宋" w:eastAsia="仿宋"/>
                <w:b w:val="0"/>
                <w:i w:val="0"/>
                <w:color w:val="000000"/>
                <w:sz w:val="21"/>
              </w:rPr>
              <w:t>—</w:t>
            </w:r>
          </w:p>
        </w:tc>
        <w:tc>
          <w:tcPr>
            <w:tcW w:type="dxa" w:w="1729"/>
            <w:shd w:val="clear" w:color="auto" w:fill="F2F7FC"/>
          </w:tcPr>
          <w:p>
            <w:r/>
            <w:r>
              <w:rPr>
                <w:rFonts w:ascii="仿宋" w:hAnsi="仿宋" w:eastAsia="仿宋"/>
                <w:b w:val="0"/>
                <w:i w:val="0"/>
                <w:color w:val="000000"/>
                <w:sz w:val="21"/>
              </w:rPr>
              <w:t>—</w:t>
            </w:r>
          </w:p>
        </w:tc>
        <w:tc>
          <w:tcPr>
            <w:tcW w:type="dxa" w:w="1729"/>
            <w:shd w:val="clear" w:color="auto" w:fill="F2F7FC"/>
          </w:tcPr>
          <w:p>
            <w:r/>
            <w:r>
              <w:rPr>
                <w:rFonts w:ascii="仿宋" w:hAnsi="仿宋" w:eastAsia="仿宋"/>
                <w:b w:val="0"/>
                <w:i w:val="0"/>
                <w:color w:val="000000"/>
                <w:sz w:val="21"/>
              </w:rPr>
              <w:t>无直接属性约束</w:t>
            </w:r>
          </w:p>
        </w:tc>
      </w:tr>
    </w:tbl>
    <w:p/>
    <w:p>
      <w:pPr>
        <w:spacing w:after="120"/>
      </w:pPr>
      <w:r>
        <w:rPr>
          <w:rFonts w:ascii="仿宋" w:hAnsi="仿宋" w:eastAsia="仿宋"/>
          <w:b w:val="0"/>
          <w:i w:val="0"/>
          <w:color w:val="000000"/>
          <w:sz w:val="24"/>
        </w:rPr>
        <w:t>该结果表明"承重墙"被识别为实体约束，"厚度"被识别为属性约束，两者将分别进入后续的知识库映射与约束提取流程。完整的JSON数据结构见附录A.1。</w:t>
      </w:r>
    </w:p>
    <w:p>
      <w:pPr>
        <w:pStyle w:val="Heading2"/>
      </w:pPr>
      <w:r>
        <w:rPr>
          <w:rFonts w:ascii="仿宋" w:hAnsi="仿宋" w:eastAsia="仿宋"/>
          <w:b/>
          <w:i w:val="0"/>
          <w:color w:val="000000"/>
          <w:sz w:val="28"/>
        </w:rPr>
        <w:t>4.5 知识库映射模块（阶段三）</w:t>
      </w:r>
    </w:p>
    <w:p>
      <w:pPr>
        <w:spacing w:after="120"/>
      </w:pPr>
      <w:r>
        <w:rPr>
          <w:rFonts w:ascii="仿宋" w:hAnsi="仿宋" w:eastAsia="仿宋"/>
          <w:b w:val="0"/>
          <w:i w:val="0"/>
          <w:color w:val="000000"/>
          <w:sz w:val="24"/>
        </w:rPr>
        <w:t>知识库映射是流水线的第三阶段，任务是将自然语言描述中的实体名称与属性名称映射至IFC标准的标准化命名。该阶段不调用LLM，完全依赖4.2节构建的向量知识库完成语义匹配。</w:t>
      </w:r>
    </w:p>
    <w:p>
      <w:pPr>
        <w:pStyle w:val="Heading3"/>
      </w:pPr>
      <w:r>
        <w:rPr>
          <w:rFonts w:ascii="仿宋" w:hAnsi="仿宋" w:eastAsia="仿宋"/>
          <w:b/>
          <w:i w:val="0"/>
          <w:color w:val="000000"/>
          <w:sz w:val="24"/>
        </w:rPr>
        <w:t>4.5.1 语义鸿沟问题</w:t>
      </w:r>
    </w:p>
    <w:p>
      <w:pPr>
        <w:spacing w:after="120"/>
      </w:pPr>
      <w:r>
        <w:rPr>
          <w:rFonts w:ascii="仿宋" w:hAnsi="仿宋" w:eastAsia="仿宋"/>
          <w:b w:val="0"/>
          <w:i w:val="0"/>
          <w:color w:val="000000"/>
          <w:sz w:val="24"/>
        </w:rPr>
        <w:t>自然语言与IFC标准之间存在表述差异。用户可能使用"墙"、"墙体"、"墙面"等不同表述，而IFC标准的实体名称统一为IfcWall。属性名称的表达更为多样——"厚度"、"厚度尺寸"、"墙体厚度"均需映射至Pset_WallCommon.Thickness。错误的映射会导致生成的IDS规则无法匹配IFC模型中的实际实体，直接影响审查的准确性。</w:t>
      </w:r>
    </w:p>
    <w:p>
      <w:pPr>
        <w:pStyle w:val="Heading3"/>
      </w:pPr>
      <w:r>
        <w:rPr>
          <w:rFonts w:ascii="仿宋" w:hAnsi="仿宋" w:eastAsia="仿宋"/>
          <w:b/>
          <w:i w:val="0"/>
          <w:color w:val="000000"/>
          <w:sz w:val="24"/>
        </w:rPr>
        <w:t>4.5.2 向量-图协同检索架构</w:t>
      </w:r>
    </w:p>
    <w:p>
      <w:pPr>
        <w:spacing w:after="120"/>
      </w:pPr>
      <w:r>
        <w:rPr>
          <w:rFonts w:ascii="仿宋" w:hAnsi="仿宋" w:eastAsia="仿宋"/>
          <w:b w:val="0"/>
          <w:i w:val="0"/>
          <w:color w:val="000000"/>
          <w:sz w:val="24"/>
        </w:rPr>
        <w:t>为解决语义鸿沟问题，本研究设计了向量-图协同检索架构[33]（图指知识图谱），如图4.2所示。知识图谱以实体-关系-属性三元组组织领域知识，将IFC标准中实体类型、属性集与属性之间的关联关系结构化存储。该架构包含两条检索路径：</w:t>
      </w:r>
    </w:p>
    <w:p>
      <w:pPr>
        <w:spacing w:after="120"/>
      </w:pPr>
      <w:r>
        <w:rPr>
          <w:rFonts w:ascii="仿宋" w:hAnsi="仿宋" w:eastAsia="仿宋"/>
          <w:b/>
          <w:i w:val="0"/>
          <w:color w:val="000000"/>
          <w:sz w:val="24"/>
        </w:rPr>
        <w:t>向量检索路径</w:t>
      </w:r>
      <w:r>
        <w:rPr>
          <w:rFonts w:ascii="仿宋" w:hAnsi="仿宋" w:eastAsia="仿宋"/>
          <w:b w:val="0"/>
          <w:i w:val="0"/>
          <w:color w:val="000000"/>
          <w:sz w:val="24"/>
        </w:rPr>
        <w:t>：将用户输入的自然语言名称通过BGE-M3模型编码为1024维向量，与4.2节构建的FAISS索引计算内积相似度，返回Top-5候选映射。相似度低于0.7阈值的候选被过滤。例如，输入"厚度"检索到Thickness属性（相似度0.88），输入"承重墙"检索到IfcWall（相似度0.87）。</w:t>
      </w:r>
    </w:p>
    <w:p>
      <w:pPr>
        <w:spacing w:after="120"/>
      </w:pPr>
      <w:r>
        <w:rPr>
          <w:rFonts w:ascii="仿宋" w:hAnsi="仿宋" w:eastAsia="仿宋"/>
          <w:b/>
          <w:i w:val="0"/>
          <w:color w:val="000000"/>
          <w:sz w:val="24"/>
        </w:rPr>
        <w:t>知识图谱验证路径</w:t>
      </w:r>
      <w:r>
        <w:rPr>
          <w:rFonts w:ascii="仿宋" w:hAnsi="仿宋" w:eastAsia="仿宋"/>
          <w:b w:val="0"/>
          <w:i w:val="0"/>
          <w:color w:val="000000"/>
          <w:sz w:val="24"/>
        </w:rPr>
        <w:t>：向量检索返回候选后，通过IFC实体知识图谱验证实体与属性的关联是否合法。知识图谱记录了IFC实体类型、属性集与属性的三层关系——例如IfcWall关联Pset_WallCommon属性集，Pset_WallCommon包含Thickness属性。若候选属性不属于目标实体的合法属性集，则该映射被拒绝。</w:t>
      </w:r>
    </w:p>
    <w:tbl>
      <w:tblPr>
        <w:tblW w:type="auto" w:w="0"/>
        <w:jc w:val="center"/>
        <w:tblLook w:firstColumn="1" w:firstRow="1" w:lastColumn="0" w:lastRow="0" w:noHBand="0" w:noVBand="1" w:val="04A0"/>
      </w:tblPr>
      <w:tblGrid>
        <w:gridCol w:w="8646"/>
      </w:tblGrid>
      <w:tr>
        <w:tc>
          <w:tcPr>
            <w:tcW w:type="dxa" w:w="8646"/>
            <w:shd w:val="clear" w:color="auto" w:fill="FFF2CC"/>
          </w:tcPr>
          <w:p>
            <w:pPr>
              <w:spacing w:after="40"/>
            </w:pPr>
            <w:r>
              <w:rPr>
                <w:rFonts w:ascii="仿宋" w:hAnsi="仿宋" w:eastAsia="仿宋"/>
                <w:b/>
                <w:i w:val="0"/>
                <w:color w:val="0000B4"/>
                <w:sz w:val="20"/>
              </w:rPr>
              <w:t>【图表需求 - 待创建】</w:t>
            </w:r>
          </w:p>
          <w:p>
            <w:pPr>
              <w:spacing w:after="40"/>
            </w:pPr>
          </w:p>
          <w:p>
            <w:pPr>
              <w:spacing w:after="40"/>
            </w:pPr>
            <w:r>
              <w:rPr>
                <w:rFonts w:ascii="仿宋" w:hAnsi="仿宋" w:eastAsia="仿宋"/>
                <w:b/>
                <w:i w:val="0"/>
                <w:color w:val="0000B4"/>
                <w:sz w:val="20"/>
              </w:rPr>
              <w:t>图4.2 向量检索与知识图谱协同架构图</w:t>
            </w:r>
          </w:p>
          <w:p>
            <w:pPr>
              <w:spacing w:after="40"/>
            </w:pPr>
            <w:r>
              <w:rPr>
                <w:rFonts w:ascii="仿宋" w:hAnsi="仿宋" w:eastAsia="仿宋"/>
                <w:b w:val="0"/>
                <w:i w:val="0"/>
                <w:color w:val="646464"/>
                <w:sz w:val="20"/>
              </w:rPr>
              <w:t xml:space="preserve">- </w:t>
            </w:r>
            <w:r>
              <w:rPr>
                <w:rFonts w:ascii="仿宋" w:hAnsi="仿宋" w:eastAsia="仿宋"/>
                <w:b/>
                <w:i w:val="0"/>
                <w:color w:val="0000B4"/>
                <w:sz w:val="20"/>
              </w:rPr>
              <w:t>位置</w:t>
            </w:r>
            <w:r>
              <w:rPr>
                <w:rFonts w:ascii="仿宋" w:hAnsi="仿宋" w:eastAsia="仿宋"/>
                <w:b w:val="0"/>
                <w:i w:val="0"/>
                <w:color w:val="646464"/>
                <w:sz w:val="20"/>
              </w:rPr>
              <w:t>：此处（4.5.2节，"如图4.2所示"后）</w:t>
            </w:r>
          </w:p>
          <w:p>
            <w:pPr>
              <w:spacing w:after="40"/>
            </w:pPr>
            <w:r>
              <w:rPr>
                <w:rFonts w:ascii="仿宋" w:hAnsi="仿宋" w:eastAsia="仿宋"/>
                <w:b w:val="0"/>
                <w:i w:val="0"/>
                <w:color w:val="646464"/>
                <w:sz w:val="20"/>
              </w:rPr>
              <w:t xml:space="preserve">- </w:t>
            </w:r>
            <w:r>
              <w:rPr>
                <w:rFonts w:ascii="仿宋" w:hAnsi="仿宋" w:eastAsia="仿宋"/>
                <w:b/>
                <w:i w:val="0"/>
                <w:color w:val="0000B4"/>
                <w:sz w:val="20"/>
              </w:rPr>
              <w:t>类型</w:t>
            </w:r>
            <w:r>
              <w:rPr>
                <w:rFonts w:ascii="仿宋" w:hAnsi="仿宋" w:eastAsia="仿宋"/>
                <w:b w:val="0"/>
                <w:i w:val="0"/>
                <w:color w:val="646464"/>
                <w:sz w:val="20"/>
              </w:rPr>
              <w:t>：双路协同架构图（左右并行）</w:t>
            </w:r>
          </w:p>
          <w:p>
            <w:pPr>
              <w:spacing w:after="40"/>
            </w:pPr>
            <w:r>
              <w:rPr>
                <w:rFonts w:ascii="仿宋" w:hAnsi="仿宋" w:eastAsia="仿宋"/>
                <w:b w:val="0"/>
                <w:i w:val="0"/>
                <w:color w:val="646464"/>
                <w:sz w:val="20"/>
              </w:rPr>
              <w:t xml:space="preserve">- </w:t>
            </w:r>
            <w:r>
              <w:rPr>
                <w:rFonts w:ascii="仿宋" w:hAnsi="仿宋" w:eastAsia="仿宋"/>
                <w:b/>
                <w:i w:val="0"/>
                <w:color w:val="0000B4"/>
                <w:sz w:val="20"/>
              </w:rPr>
              <w:t>内容要点</w:t>
            </w:r>
            <w:r>
              <w:rPr>
                <w:rFonts w:ascii="仿宋" w:hAnsi="仿宋" w:eastAsia="仿宋"/>
                <w:b w:val="0"/>
                <w:i w:val="0"/>
                <w:color w:val="646464"/>
                <w:sz w:val="20"/>
              </w:rPr>
              <w:t>：向量检索路径（模糊匹配）+ 知识图谱验证路径（精确验证），标注两条路径的融合点</w:t>
            </w:r>
          </w:p>
        </w:tc>
      </w:tr>
    </w:tbl>
    <w:p/>
    <w:p>
      <w:pPr>
        <w:pStyle w:val="Heading3"/>
      </w:pPr>
      <w:r>
        <w:rPr>
          <w:rFonts w:ascii="仿宋" w:hAnsi="仿宋" w:eastAsia="仿宋"/>
          <w:b/>
          <w:i w:val="0"/>
          <w:color w:val="000000"/>
          <w:sz w:val="24"/>
        </w:rPr>
        <w:t>4.5.3 映射流程</w:t>
      </w:r>
    </w:p>
    <w:p>
      <w:pPr>
        <w:spacing w:after="120"/>
      </w:pPr>
      <w:r>
        <w:rPr>
          <w:rFonts w:ascii="仿宋" w:hAnsi="仿宋" w:eastAsia="仿宋"/>
          <w:b w:val="0"/>
          <w:i w:val="0"/>
          <w:color w:val="000000"/>
          <w:sz w:val="24"/>
        </w:rPr>
        <w:t>映射算法的执行流程如下：接收自然语言名称，调用BGE-M3模型生成向量表示；通过FAISS索引检索Top-5相似向量，过滤相似度低于0.7的候选；根据实体类型在知识图谱中查询合法属性集列表；验证候选映射是否属于合法属性集。若验证通过，输出标准化映射；若验证失败，返回候选列表供用户确认。</w:t>
      </w:r>
    </w:p>
    <w:p>
      <w:pPr>
        <w:spacing w:after="120"/>
      </w:pPr>
      <w:r>
        <w:rPr>
          <w:rFonts w:ascii="仿宋" w:hAnsi="仿宋" w:eastAsia="仿宋"/>
          <w:b w:val="0"/>
          <w:i w:val="0"/>
          <w:color w:val="000000"/>
          <w:sz w:val="24"/>
        </w:rPr>
        <w:t>映射结果附加到每个Facet元素的ifc_mapping字段中。以"承重墙"和"厚度"为例：实体Facet"承重墙"映射至IfcWall，属性Facet"厚度"映射至IfcWall实体下的Pset_WallCommon属性集中的Thickness属性。属性映射结果同时包含了实体关联信息（IfcWall），这是因为PropertyFacet的约束必须锚定到具体的实体-属性集-属性三层路径上，才能在IDS规则中正确定位检验目标。完整的映射结果JSON结构见附录A.2。</w:t>
      </w:r>
    </w:p>
    <w:p>
      <w:pPr>
        <w:spacing w:after="120"/>
      </w:pPr>
      <w:r>
        <w:rPr>
          <w:rFonts w:ascii="仿宋" w:hAnsi="仿宋" w:eastAsia="仿宋"/>
          <w:b w:val="0"/>
          <w:i w:val="0"/>
          <w:color w:val="000000"/>
          <w:sz w:val="24"/>
        </w:rPr>
        <w:t>对于向量检索未能返回高于阈值候选的情况（即Top-5结果均低于0.7），系统将原始自然语言名称保留为未映射状态，并在后续的IDS构建阶段（阶段五）提示用户手动确认或修正映射结果。这一设计避免了低置信度映射被静默采纳而引入错误。</w:t>
      </w:r>
    </w:p>
    <w:p>
      <w:pPr>
        <w:pStyle w:val="Heading2"/>
      </w:pPr>
      <w:r>
        <w:rPr>
          <w:rFonts w:ascii="仿宋" w:hAnsi="仿宋" w:eastAsia="仿宋"/>
          <w:b/>
          <w:i w:val="0"/>
          <w:color w:val="000000"/>
          <w:sz w:val="28"/>
        </w:rPr>
        <w:t>4.6 约束提取模块（阶段四）</w:t>
      </w:r>
    </w:p>
    <w:p>
      <w:pPr>
        <w:spacing w:after="120"/>
      </w:pPr>
      <w:r>
        <w:rPr>
          <w:rFonts w:ascii="仿宋" w:hAnsi="仿宋" w:eastAsia="仿宋"/>
          <w:b w:val="0"/>
          <w:i w:val="0"/>
          <w:color w:val="000000"/>
          <w:sz w:val="24"/>
        </w:rPr>
        <w:t>约束提取是流水线的第四阶段，任务是从自然语言描述中提取结构化的约束条件。该阶段不涉及LLM调用，完全基于正则表达式模式匹配实现，保证了提取结果的确定性与可复现性。</w:t>
      </w:r>
    </w:p>
    <w:p>
      <w:pPr>
        <w:pStyle w:val="Heading3"/>
      </w:pPr>
      <w:r>
        <w:rPr>
          <w:rFonts w:ascii="仿宋" w:hAnsi="仿宋" w:eastAsia="仿宋"/>
          <w:b/>
          <w:i w:val="0"/>
          <w:color w:val="000000"/>
          <w:sz w:val="24"/>
        </w:rPr>
        <w:t>4.6.1 约束类型分类</w:t>
      </w:r>
    </w:p>
    <w:p>
      <w:pPr>
        <w:spacing w:after="120"/>
      </w:pPr>
      <w:r>
        <w:rPr>
          <w:rFonts w:ascii="仿宋" w:hAnsi="仿宋" w:eastAsia="仿宋"/>
          <w:b w:val="0"/>
          <w:i w:val="0"/>
          <w:color w:val="000000"/>
          <w:sz w:val="24"/>
        </w:rPr>
        <w:t>系统将约束条件分为四类，每类对应一组正则表达式模式：</w:t>
      </w:r>
    </w:p>
    <w:p>
      <w:pPr>
        <w:spacing w:after="120"/>
      </w:pPr>
      <w:r>
        <w:rPr>
          <w:rFonts w:ascii="仿宋" w:hAnsi="仿宋" w:eastAsia="仿宋"/>
          <w:b/>
          <w:i w:val="0"/>
          <w:color w:val="000000"/>
          <w:sz w:val="24"/>
        </w:rPr>
        <w:t>数值约束（BOUNDS）</w:t>
      </w:r>
      <w:r>
        <w:rPr>
          <w:rFonts w:ascii="仿宋" w:hAnsi="仿宋" w:eastAsia="仿宋"/>
          <w:b w:val="0"/>
          <w:i w:val="0"/>
          <w:color w:val="000000"/>
          <w:sz w:val="24"/>
        </w:rPr>
        <w:t>：描述数值的边界条件。系统通过六种正则模式匹配：比较算符（≥、≤、&gt;、&lt;）、区间表述（between X and Y）、程度副词（at least、no more than）、范围表示（X-Y）。例如，"不小于200mm"解析为大于等于（gte）关系，边界值200，单位mm。</w:t>
      </w:r>
    </w:p>
    <w:p>
      <w:pPr>
        <w:spacing w:after="120"/>
      </w:pPr>
      <w:r>
        <w:rPr>
          <w:rFonts w:ascii="仿宋" w:hAnsi="仿宋" w:eastAsia="仿宋"/>
          <w:b/>
          <w:i w:val="0"/>
          <w:color w:val="000000"/>
          <w:sz w:val="24"/>
        </w:rPr>
        <w:t>枚举约束（ENUMERATION）</w:t>
      </w:r>
      <w:r>
        <w:rPr>
          <w:rFonts w:ascii="仿宋" w:hAnsi="仿宋" w:eastAsia="仿宋"/>
          <w:b w:val="0"/>
          <w:i w:val="0"/>
          <w:color w:val="000000"/>
          <w:sz w:val="24"/>
        </w:rPr>
        <w:t>：描述属性的枚举值范围。系统通过四种模式匹配：引号包围的列表、逗号分隔的关键词、选择表述（one of、choose from）、互斥表述（either X or Y）。例如，"混凝土或钢材"解析为枚举值列表，包含"混凝土"与"钢材"两个选项。</w:t>
      </w:r>
    </w:p>
    <w:p>
      <w:pPr>
        <w:spacing w:after="120"/>
      </w:pPr>
      <w:r>
        <w:rPr>
          <w:rFonts w:ascii="仿宋" w:hAnsi="仿宋" w:eastAsia="仿宋"/>
          <w:b/>
          <w:i w:val="0"/>
          <w:color w:val="000000"/>
          <w:sz w:val="24"/>
        </w:rPr>
        <w:t>格式约束（PATTERN）</w:t>
      </w:r>
      <w:r>
        <w:rPr>
          <w:rFonts w:ascii="仿宋" w:hAnsi="仿宋" w:eastAsia="仿宋"/>
          <w:b w:val="0"/>
          <w:i w:val="0"/>
          <w:color w:val="000000"/>
          <w:sz w:val="24"/>
        </w:rPr>
        <w:t>：描述属性值的格式要求。系统匹配"matching the pattern"、"format:"等关键词，提取正则表达式约束。</w:t>
      </w:r>
    </w:p>
    <w:p>
      <w:pPr>
        <w:spacing w:after="120"/>
      </w:pPr>
      <w:r>
        <w:rPr>
          <w:rFonts w:ascii="仿宋" w:hAnsi="仿宋" w:eastAsia="仿宋"/>
          <w:b/>
          <w:i w:val="0"/>
          <w:color w:val="000000"/>
          <w:sz w:val="24"/>
        </w:rPr>
        <w:t>长度约束（LENGTH）</w:t>
      </w:r>
      <w:r>
        <w:rPr>
          <w:rFonts w:ascii="仿宋" w:hAnsi="仿宋" w:eastAsia="仿宋"/>
          <w:b w:val="0"/>
          <w:i w:val="0"/>
          <w:color w:val="000000"/>
          <w:sz w:val="24"/>
        </w:rPr>
        <w:t>：描述字符串的长度限制。系统匹配"max N characters"、"at least N characters"等表述，提取minLength/maxLength值。</w:t>
      </w:r>
    </w:p>
    <w:p>
      <w:pPr>
        <w:pStyle w:val="Heading3"/>
      </w:pPr>
      <w:r>
        <w:rPr>
          <w:rFonts w:ascii="仿宋" w:hAnsi="仿宋" w:eastAsia="仿宋"/>
          <w:b/>
          <w:i w:val="0"/>
          <w:color w:val="000000"/>
          <w:sz w:val="24"/>
        </w:rPr>
        <w:t>4.6.2 提取与去重</w:t>
      </w:r>
    </w:p>
    <w:p>
      <w:pPr>
        <w:spacing w:after="120"/>
      </w:pPr>
      <w:r>
        <w:rPr>
          <w:rFonts w:ascii="仿宋" w:hAnsi="仿宋" w:eastAsia="仿宋"/>
          <w:b w:val="0"/>
          <w:i w:val="0"/>
          <w:color w:val="000000"/>
          <w:sz w:val="24"/>
        </w:rPr>
        <w:t>约束提取模块对每个Facet元素的原始文本执行上述四类模式匹配，输出约束条件列表。提取完成后执行两步去重：对格式约束保留文本最长的条目；对枚举约束按值集合去重。每条约束附带置信度评分（数值约束0.9、枚举约束0.8、格式约束0.85、长度约束0.8）。</w:t>
      </w:r>
    </w:p>
    <w:p>
      <w:pPr>
        <w:spacing w:after="120"/>
      </w:pPr>
      <w:r>
        <w:rPr>
          <w:rFonts w:ascii="仿宋" w:hAnsi="仿宋" w:eastAsia="仿宋"/>
          <w:b w:val="0"/>
          <w:i w:val="0"/>
          <w:color w:val="000000"/>
          <w:sz w:val="24"/>
        </w:rPr>
        <w:t>提取结果转换为IDS标准的约束JSON格式，供阶段五直接使用。表4.2展示了四类约束的提取示例。</w:t>
      </w:r>
    </w:p>
    <w:p>
      <w:pPr>
        <w:spacing w:after="120"/>
      </w:pPr>
      <w:r>
        <w:rPr>
          <w:rFonts w:ascii="仿宋" w:hAnsi="仿宋" w:eastAsia="仿宋"/>
          <w:b/>
          <w:i w:val="0"/>
          <w:color w:val="000000"/>
          <w:sz w:val="24"/>
        </w:rPr>
        <w:t>表4.2 约束提取示例</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val="clear" w:color="auto" w:fill="2E75B6"/>
          </w:tcPr>
          <w:p>
            <w:pPr>
              <w:jc w:val="center"/>
            </w:pPr>
            <w:r/>
            <w:r>
              <w:rPr>
                <w:rFonts w:ascii="仿宋" w:hAnsi="仿宋" w:eastAsia="仿宋"/>
                <w:b/>
                <w:i w:val="0"/>
                <w:color w:val="FFFFFF"/>
                <w:sz w:val="21"/>
              </w:rPr>
              <w:t>输入文本</w:t>
            </w:r>
          </w:p>
        </w:tc>
        <w:tc>
          <w:tcPr>
            <w:tcW w:type="dxa" w:w="2161"/>
            <w:shd w:val="clear" w:color="auto" w:fill="2E75B6"/>
          </w:tcPr>
          <w:p>
            <w:pPr>
              <w:jc w:val="center"/>
            </w:pPr>
            <w:r/>
            <w:r>
              <w:rPr>
                <w:rFonts w:ascii="仿宋" w:hAnsi="仿宋" w:eastAsia="仿宋"/>
                <w:b/>
                <w:i w:val="0"/>
                <w:color w:val="FFFFFF"/>
                <w:sz w:val="21"/>
              </w:rPr>
              <w:t>约束类型</w:t>
            </w:r>
          </w:p>
        </w:tc>
        <w:tc>
          <w:tcPr>
            <w:tcW w:type="dxa" w:w="2161"/>
            <w:shd w:val="clear" w:color="auto" w:fill="2E75B6"/>
          </w:tcPr>
          <w:p>
            <w:pPr>
              <w:jc w:val="center"/>
            </w:pPr>
            <w:r/>
            <w:r>
              <w:rPr>
                <w:rFonts w:ascii="仿宋" w:hAnsi="仿宋" w:eastAsia="仿宋"/>
                <w:b/>
                <w:i w:val="0"/>
                <w:color w:val="FFFFFF"/>
                <w:sz w:val="21"/>
              </w:rPr>
              <w:t>提取结果</w:t>
            </w:r>
          </w:p>
        </w:tc>
        <w:tc>
          <w:tcPr>
            <w:tcW w:type="dxa" w:w="2161"/>
            <w:shd w:val="clear" w:color="auto" w:fill="2E75B6"/>
          </w:tcPr>
          <w:p>
            <w:pPr>
              <w:jc w:val="center"/>
            </w:pPr>
            <w:r/>
            <w:r>
              <w:rPr>
                <w:rFonts w:ascii="仿宋" w:hAnsi="仿宋" w:eastAsia="仿宋"/>
                <w:b/>
                <w:i w:val="0"/>
                <w:color w:val="FFFFFF"/>
                <w:sz w:val="21"/>
              </w:rPr>
              <w:t>置信度</w:t>
            </w:r>
          </w:p>
        </w:tc>
      </w:tr>
      <w:tr>
        <w:tc>
          <w:tcPr>
            <w:tcW w:type="dxa" w:w="2161"/>
          </w:tcPr>
          <w:p>
            <w:r/>
            <w:r>
              <w:rPr>
                <w:rFonts w:ascii="仿宋" w:hAnsi="仿宋" w:eastAsia="仿宋"/>
                <w:b w:val="0"/>
                <w:i w:val="0"/>
                <w:color w:val="000000"/>
                <w:sz w:val="21"/>
              </w:rPr>
              <w:t>"不小于200mm"</w:t>
            </w:r>
          </w:p>
        </w:tc>
        <w:tc>
          <w:tcPr>
            <w:tcW w:type="dxa" w:w="2161"/>
          </w:tcPr>
          <w:p>
            <w:r/>
            <w:r>
              <w:rPr>
                <w:rFonts w:ascii="仿宋" w:hAnsi="仿宋" w:eastAsia="仿宋"/>
                <w:b w:val="0"/>
                <w:i w:val="0"/>
                <w:color w:val="000000"/>
                <w:sz w:val="21"/>
              </w:rPr>
              <w:t>BOUNDS</w:t>
            </w:r>
          </w:p>
        </w:tc>
        <w:tc>
          <w:tcPr>
            <w:tcW w:type="dxa" w:w="2161"/>
          </w:tcPr>
          <w:p>
            <w:r/>
            <w:r>
              <w:rPr>
                <w:rFonts w:ascii="仿宋" w:hAnsi="仿宋" w:eastAsia="仿宋"/>
                <w:b w:val="0"/>
                <w:i w:val="0"/>
                <w:color w:val="000000"/>
                <w:sz w:val="21"/>
              </w:rPr>
              <w:t>大于等于关系，边界值200，单位mm</w:t>
            </w:r>
          </w:p>
        </w:tc>
        <w:tc>
          <w:tcPr>
            <w:tcW w:type="dxa" w:w="2161"/>
          </w:tcPr>
          <w:p>
            <w:r/>
            <w:r>
              <w:rPr>
                <w:rFonts w:ascii="仿宋" w:hAnsi="仿宋" w:eastAsia="仿宋"/>
                <w:b w:val="0"/>
                <w:i w:val="0"/>
                <w:color w:val="000000"/>
                <w:sz w:val="21"/>
              </w:rPr>
              <w:t>0.9</w:t>
            </w:r>
          </w:p>
        </w:tc>
      </w:tr>
      <w:tr>
        <w:tc>
          <w:tcPr>
            <w:tcW w:type="dxa" w:w="2161"/>
            <w:shd w:val="clear" w:color="auto" w:fill="F2F7FC"/>
          </w:tcPr>
          <w:p>
            <w:r/>
            <w:r>
              <w:rPr>
                <w:rFonts w:ascii="仿宋" w:hAnsi="仿宋" w:eastAsia="仿宋"/>
                <w:b w:val="0"/>
                <w:i w:val="0"/>
                <w:color w:val="000000"/>
                <w:sz w:val="21"/>
              </w:rPr>
              <w:t>"混凝土或钢材"</w:t>
            </w:r>
          </w:p>
        </w:tc>
        <w:tc>
          <w:tcPr>
            <w:tcW w:type="dxa" w:w="2161"/>
            <w:shd w:val="clear" w:color="auto" w:fill="F2F7FC"/>
          </w:tcPr>
          <w:p>
            <w:r/>
            <w:r>
              <w:rPr>
                <w:rFonts w:ascii="仿宋" w:hAnsi="仿宋" w:eastAsia="仿宋"/>
                <w:b w:val="0"/>
                <w:i w:val="0"/>
                <w:color w:val="000000"/>
                <w:sz w:val="21"/>
              </w:rPr>
              <w:t>ENUMERATION</w:t>
            </w:r>
          </w:p>
        </w:tc>
        <w:tc>
          <w:tcPr>
            <w:tcW w:type="dxa" w:w="2161"/>
            <w:shd w:val="clear" w:color="auto" w:fill="F2F7FC"/>
          </w:tcPr>
          <w:p>
            <w:r/>
            <w:r>
              <w:rPr>
                <w:rFonts w:ascii="仿宋" w:hAnsi="仿宋" w:eastAsia="仿宋"/>
                <w:b w:val="0"/>
                <w:i w:val="0"/>
                <w:color w:val="000000"/>
                <w:sz w:val="21"/>
              </w:rPr>
              <w:t>枚举值：["混凝土", "钢材"]</w:t>
            </w:r>
          </w:p>
        </w:tc>
        <w:tc>
          <w:tcPr>
            <w:tcW w:type="dxa" w:w="2161"/>
            <w:shd w:val="clear" w:color="auto" w:fill="F2F7FC"/>
          </w:tcPr>
          <w:p>
            <w:r/>
            <w:r>
              <w:rPr>
                <w:rFonts w:ascii="仿宋" w:hAnsi="仿宋" w:eastAsia="仿宋"/>
                <w:b w:val="0"/>
                <w:i w:val="0"/>
                <w:color w:val="000000"/>
                <w:sz w:val="21"/>
              </w:rPr>
              <w:t>0.8</w:t>
            </w:r>
          </w:p>
        </w:tc>
      </w:tr>
      <w:tr>
        <w:tc>
          <w:tcPr>
            <w:tcW w:type="dxa" w:w="2161"/>
          </w:tcPr>
          <w:p>
            <w:r/>
            <w:r>
              <w:rPr>
                <w:rFonts w:ascii="仿宋" w:hAnsi="仿宋" w:eastAsia="仿宋"/>
                <w:b w:val="0"/>
                <w:i w:val="0"/>
                <w:color w:val="000000"/>
                <w:sz w:val="21"/>
              </w:rPr>
              <w:t>"编码格式ABC-001"</w:t>
            </w:r>
          </w:p>
        </w:tc>
        <w:tc>
          <w:tcPr>
            <w:tcW w:type="dxa" w:w="2161"/>
          </w:tcPr>
          <w:p>
            <w:r/>
            <w:r>
              <w:rPr>
                <w:rFonts w:ascii="仿宋" w:hAnsi="仿宋" w:eastAsia="仿宋"/>
                <w:b w:val="0"/>
                <w:i w:val="0"/>
                <w:color w:val="000000"/>
                <w:sz w:val="21"/>
              </w:rPr>
              <w:t>PATTERN</w:t>
            </w:r>
          </w:p>
        </w:tc>
        <w:tc>
          <w:tcPr>
            <w:tcW w:type="dxa" w:w="2161"/>
          </w:tcPr>
          <w:p>
            <w:r/>
            <w:r>
              <w:rPr>
                <w:rFonts w:ascii="仿宋" w:hAnsi="仿宋" w:eastAsia="仿宋"/>
                <w:b w:val="0"/>
                <w:i w:val="0"/>
                <w:color w:val="000000"/>
                <w:sz w:val="21"/>
              </w:rPr>
              <w:t>正则模式：[A-Z]{3}-[0-9]{3}</w:t>
            </w:r>
          </w:p>
        </w:tc>
        <w:tc>
          <w:tcPr>
            <w:tcW w:type="dxa" w:w="2161"/>
          </w:tcPr>
          <w:p>
            <w:r/>
            <w:r>
              <w:rPr>
                <w:rFonts w:ascii="仿宋" w:hAnsi="仿宋" w:eastAsia="仿宋"/>
                <w:b w:val="0"/>
                <w:i w:val="0"/>
                <w:color w:val="000000"/>
                <w:sz w:val="21"/>
              </w:rPr>
              <w:t>0.85</w:t>
            </w:r>
          </w:p>
        </w:tc>
      </w:tr>
      <w:tr>
        <w:tc>
          <w:tcPr>
            <w:tcW w:type="dxa" w:w="2161"/>
            <w:shd w:val="clear" w:color="auto" w:fill="F2F7FC"/>
          </w:tcPr>
          <w:p>
            <w:r/>
            <w:r>
              <w:rPr>
                <w:rFonts w:ascii="仿宋" w:hAnsi="仿宋" w:eastAsia="仿宋"/>
                <w:b w:val="0"/>
                <w:i w:val="0"/>
                <w:color w:val="000000"/>
                <w:sz w:val="21"/>
              </w:rPr>
              <w:t>"名称不超过50字符"</w:t>
            </w:r>
          </w:p>
        </w:tc>
        <w:tc>
          <w:tcPr>
            <w:tcW w:type="dxa" w:w="2161"/>
            <w:shd w:val="clear" w:color="auto" w:fill="F2F7FC"/>
          </w:tcPr>
          <w:p>
            <w:r/>
            <w:r>
              <w:rPr>
                <w:rFonts w:ascii="仿宋" w:hAnsi="仿宋" w:eastAsia="仿宋"/>
                <w:b w:val="0"/>
                <w:i w:val="0"/>
                <w:color w:val="000000"/>
                <w:sz w:val="21"/>
              </w:rPr>
              <w:t>LENGTH</w:t>
            </w:r>
          </w:p>
        </w:tc>
        <w:tc>
          <w:tcPr>
            <w:tcW w:type="dxa" w:w="2161"/>
            <w:shd w:val="clear" w:color="auto" w:fill="F2F7FC"/>
          </w:tcPr>
          <w:p>
            <w:r/>
            <w:r>
              <w:rPr>
                <w:rFonts w:ascii="仿宋" w:hAnsi="仿宋" w:eastAsia="仿宋"/>
                <w:b w:val="0"/>
                <w:i w:val="0"/>
                <w:color w:val="000000"/>
                <w:sz w:val="21"/>
              </w:rPr>
              <w:t>最大长度：50</w:t>
            </w:r>
          </w:p>
        </w:tc>
        <w:tc>
          <w:tcPr>
            <w:tcW w:type="dxa" w:w="2161"/>
            <w:shd w:val="clear" w:color="auto" w:fill="F2F7FC"/>
          </w:tcPr>
          <w:p>
            <w:r/>
            <w:r>
              <w:rPr>
                <w:rFonts w:ascii="仿宋" w:hAnsi="仿宋" w:eastAsia="仿宋"/>
                <w:b w:val="0"/>
                <w:i w:val="0"/>
                <w:color w:val="000000"/>
                <w:sz w:val="21"/>
              </w:rPr>
              <w:t>0.8</w:t>
            </w:r>
          </w:p>
        </w:tc>
      </w:tr>
    </w:tbl>
    <w:p/>
    <w:p>
      <w:pPr>
        <w:pStyle w:val="Heading2"/>
      </w:pPr>
      <w:r>
        <w:rPr>
          <w:rFonts w:ascii="仿宋" w:hAnsi="仿宋" w:eastAsia="仿宋"/>
          <w:b/>
          <w:i w:val="0"/>
          <w:color w:val="000000"/>
          <w:sz w:val="28"/>
        </w:rPr>
        <w:t>4.7 IDS构建与验证模块（阶段五）</w:t>
      </w:r>
    </w:p>
    <w:p>
      <w:pPr>
        <w:spacing w:after="120"/>
      </w:pPr>
      <w:r>
        <w:rPr>
          <w:rFonts w:ascii="仿宋" w:hAnsi="仿宋" w:eastAsia="仿宋"/>
          <w:b w:val="0"/>
          <w:i w:val="0"/>
          <w:color w:val="000000"/>
          <w:sz w:val="24"/>
        </w:rPr>
        <w:t>IDS构建是流水线的最终阶段，任务是将前四个阶段的输出整合为符合IDS XSD规范的规则文件。该阶段包含两个子步骤：先由LLM完成规则分组（Slot Assignment），再通过机械转换生成最终的IDS XML文件。</w:t>
      </w:r>
    </w:p>
    <w:p>
      <w:pPr>
        <w:pStyle w:val="Heading3"/>
      </w:pPr>
      <w:r>
        <w:rPr>
          <w:rFonts w:ascii="仿宋" w:hAnsi="仿宋" w:eastAsia="仿宋"/>
          <w:b/>
          <w:i w:val="0"/>
          <w:color w:val="000000"/>
          <w:sz w:val="24"/>
        </w:rPr>
        <w:t>4.7.1 数据缝合与规则分组</w:t>
      </w:r>
    </w:p>
    <w:p>
      <w:pPr>
        <w:spacing w:after="120"/>
      </w:pPr>
      <w:r>
        <w:rPr>
          <w:rFonts w:ascii="仿宋" w:hAnsi="仿宋" w:eastAsia="仿宋"/>
          <w:b w:val="0"/>
          <w:i w:val="0"/>
          <w:color w:val="000000"/>
          <w:sz w:val="24"/>
        </w:rPr>
        <w:t>前四个阶段分别产出了Facet元素列表（阶段二）与约束条件列表（阶段四），但两者尚未关联——系统需要将约束条件"缝合"到对应的Facet元素上。这一步骤通过双向子串匹配实现：对每个Facet元素的原始文本与每个约束条件的原始文本执行大小写不敏感的包含检测，若约束文本是Facet文本的子串，或反之，则将该约束附加到该Facet的constraints列表中。例如，Facet原始文本"厚度"与约束原始文本"不小于200mm"虽不完全相同，但通过子串匹配可建立关联。该策略不涉及LLM调用，保证了缝合结果的确定性。不过，双向子串匹配依赖文本层面的包含关系，对于语义相近但表述不同的场景（如Facet文本"墙体厚度"与约束文本"≥200mm"）可能无法建立关联，此时需要LLM在规则分组阶段辅助匹配。</w:t>
      </w:r>
    </w:p>
    <w:p>
      <w:pPr>
        <w:spacing w:after="120"/>
      </w:pPr>
      <w:r>
        <w:rPr>
          <w:rFonts w:ascii="仿宋" w:hAnsi="仿宋" w:eastAsia="仿宋"/>
          <w:b w:val="0"/>
          <w:i w:val="0"/>
          <w:color w:val="000000"/>
          <w:sz w:val="24"/>
        </w:rPr>
        <w:t>缝合完成后，各Facet元素携带了完整的约束信息，但尚未组织为IDS规范要求的"适用范围（Applicability）+ 约束要求（Requirements）"结构。规则分组任务即确定哪些元素应作为适用范围（筛选目标实体），哪些应作为约束要求（检验属性条件）。</w:t>
      </w:r>
    </w:p>
    <w:p>
      <w:pPr>
        <w:spacing w:after="120"/>
      </w:pPr>
      <w:r>
        <w:rPr>
          <w:rFonts w:ascii="仿宋" w:hAnsi="仿宋" w:eastAsia="仿宋"/>
          <w:b w:val="0"/>
          <w:i w:val="0"/>
          <w:color w:val="000000"/>
          <w:sz w:val="24"/>
        </w:rPr>
        <w:t>系统通过单次LLM调用完成分组。LLM接收原始规范文本与所有Facet元素的序列化描述，输出若干SpecificationSlot，每个Slot包含一个ApplicabilitySlot（实体Facet）与一个RequirementsSlot（属性/材料/分类等Facet）。LLM返回的分组结果经验证器检查——确保引用的Facet ID均存在且无重复使用——后进入下一步转换。</w:t>
      </w:r>
    </w:p>
    <w:p>
      <w:pPr>
        <w:spacing w:after="120"/>
      </w:pPr>
      <w:r>
        <w:rPr>
          <w:rFonts w:ascii="仿宋" w:hAnsi="仿宋" w:eastAsia="仿宋"/>
          <w:b w:val="0"/>
          <w:i w:val="0"/>
          <w:color w:val="000000"/>
          <w:sz w:val="24"/>
        </w:rPr>
        <w:t>若LLM不可用，系统执行降级策略：为每个实体Facet创建一个独立的Specification，将所有非实体Facet归入其Requirements。</w:t>
      </w:r>
    </w:p>
    <w:p>
      <w:pPr>
        <w:pStyle w:val="Heading3"/>
      </w:pPr>
      <w:r>
        <w:rPr>
          <w:rFonts w:ascii="仿宋" w:hAnsi="仿宋" w:eastAsia="仿宋"/>
          <w:b/>
          <w:i w:val="0"/>
          <w:color w:val="000000"/>
          <w:sz w:val="24"/>
        </w:rPr>
        <w:t>4.7.2 JSON到XML转换</w:t>
      </w:r>
    </w:p>
    <w:p>
      <w:pPr>
        <w:spacing w:after="120"/>
      </w:pPr>
      <w:r>
        <w:rPr>
          <w:rFonts w:ascii="仿宋" w:hAnsi="仿宋" w:eastAsia="仿宋"/>
          <w:b w:val="0"/>
          <w:i w:val="0"/>
          <w:color w:val="000000"/>
          <w:sz w:val="24"/>
        </w:rPr>
        <w:t>IDS标准采用XML格式，遵循buildingSMART定义的XSD规范[37]。流水线内部使用JSON作为中间态数据格式，最终阶段通过转换器将JSON转换为符合XSD规范的XML文件。</w:t>
      </w:r>
    </w:p>
    <w:p>
      <w:pPr>
        <w:spacing w:after="120"/>
      </w:pPr>
      <w:r>
        <w:rPr>
          <w:rFonts w:ascii="仿宋" w:hAnsi="仿宋" w:eastAsia="仿宋"/>
          <w:b w:val="0"/>
          <w:i w:val="0"/>
          <w:color w:val="000000"/>
          <w:sz w:val="24"/>
        </w:rPr>
        <w:t>转换器使用lxml库构建XML文档对象模型（DOM）树，流程分为三步。</w:t>
      </w:r>
    </w:p>
    <w:p>
      <w:pPr>
        <w:spacing w:after="120"/>
      </w:pPr>
      <w:r>
        <w:rPr>
          <w:rFonts w:ascii="仿宋" w:hAnsi="仿宋" w:eastAsia="仿宋"/>
          <w:b w:val="0"/>
          <w:i w:val="0"/>
          <w:color w:val="000000"/>
          <w:sz w:val="24"/>
        </w:rPr>
        <w:t>第一步构建XML树骨架。根节点声明IDS标准的命名空间与XSD Schema位置，根节点下包含两个子节点：文件元信息（标题、版本、日期）与规则列表。每条规则节点通过"适用范围"与"约束要求"两个子节点表达其逻辑结构。</w:t>
      </w:r>
    </w:p>
    <w:p>
      <w:pPr>
        <w:spacing w:after="120"/>
      </w:pPr>
      <w:r>
        <w:rPr>
          <w:rFonts w:ascii="仿宋" w:hAnsi="仿宋" w:eastAsia="仿宋"/>
          <w:b w:val="0"/>
          <w:i w:val="0"/>
          <w:color w:val="000000"/>
          <w:sz w:val="24"/>
        </w:rPr>
        <w:t>第二步映射Facet节点。转换器为每类Facet实现专门的构建方法，各类节点的字段组合不同：实体节点需要实体名称与可选的预定义类型；属性节点需要属性集名称、基础名称与可选的约束值，并支持指定IFC数据类型；直接属性节点约束实体的固有属性；分类节点约束分类系统与编码；材料节点约束材料名称；组合节点通过嵌套实体与关系属性表达包含关系。</w:t>
      </w:r>
    </w:p>
    <w:p>
      <w:pPr>
        <w:spacing w:after="120"/>
      </w:pPr>
      <w:r>
        <w:rPr>
          <w:rFonts w:ascii="仿宋" w:hAnsi="仿宋" w:eastAsia="仿宋"/>
          <w:b w:val="0"/>
          <w:i w:val="0"/>
          <w:color w:val="000000"/>
          <w:sz w:val="24"/>
        </w:rPr>
        <w:t>第三步处理约束值的转换。IDS标准将约束值分为两种表示方式：简单值用于固定字符串，如实体名称IfcWall在输出时需统一转换为大写形式；复杂约束用于范围、枚举、格式等条件，每种约束类型映射为对应的XSD限制元素。系统支持四类约束的转换：数值约束映射为上下界限制，枚举约束映射为枚举值列表，格式约束映射为正则表达式，长度约束映射为最小与最大长度限制。各步骤的JSON输入与XSD输出对照见附录B。</w:t>
      </w:r>
    </w:p>
    <w:p>
      <w:pPr>
        <w:pStyle w:val="Heading3"/>
      </w:pPr>
      <w:r>
        <w:rPr>
          <w:rFonts w:ascii="仿宋" w:hAnsi="仿宋" w:eastAsia="仿宋"/>
          <w:b/>
          <w:i w:val="0"/>
          <w:color w:val="000000"/>
          <w:sz w:val="24"/>
        </w:rPr>
        <w:t>4.7.3 XSD Schema验证</w:t>
      </w:r>
    </w:p>
    <w:p>
      <w:pPr>
        <w:spacing w:after="120"/>
      </w:pPr>
      <w:r>
        <w:rPr>
          <w:rFonts w:ascii="仿宋" w:hAnsi="仿宋" w:eastAsia="仿宋"/>
          <w:b w:val="0"/>
          <w:i w:val="0"/>
          <w:color w:val="000000"/>
          <w:sz w:val="24"/>
        </w:rPr>
        <w:t>转换完成后，系统通过lxml库的XMLSchema类验证生成的XML是否符合IDS标准规范。Schema对象在首次加载后缓存，避免重复解析。验证过程自动检查XML树结构是否符合XSD规范，失败时返回包含行号与错误描述的详细信息。</w:t>
      </w:r>
    </w:p>
    <w:p>
      <w:pPr>
        <w:spacing w:after="120"/>
      </w:pPr>
      <w:r>
        <w:rPr>
          <w:rFonts w:ascii="仿宋" w:hAnsi="仿宋" w:eastAsia="仿宋"/>
          <w:b w:val="0"/>
          <w:i w:val="0"/>
          <w:color w:val="000000"/>
          <w:sz w:val="24"/>
        </w:rPr>
        <w:t>常见验证错误包括四类：结构错误（如`&lt;ids:requirements&gt;`节点出现在`&lt;ids:applicability&gt;`之前，违反Schema规定的节点顺序）、类型错误（如`&lt;ids:date&gt;`内容不符合YYYY-MM-DD格式）、必填节点缺失（如specification节点缺少name属性）、命名空间错误（根节点未声明ids、xs、xsi三个命名空间前缀）。</w:t>
      </w:r>
    </w:p>
    <w:p>
      <w:pPr>
        <w:spacing w:after="120"/>
      </w:pPr>
      <w:r>
        <w:rPr>
          <w:rFonts w:ascii="仿宋" w:hAnsi="仿宋" w:eastAsia="仿宋"/>
          <w:b w:val="0"/>
          <w:i w:val="0"/>
          <w:color w:val="000000"/>
          <w:sz w:val="24"/>
        </w:rPr>
        <w:t>验证失败时，系统根据错误类型采取不同的处理策略。对于实体名称错误（如输入了不存在的"IfcWalll"），系统回溯至阶段三的知识库映射环节，重新执行向量检索以获取正确的IFC实体名称。对于属性名称错误（如"Thicknesss"拼写错误），系统验证该属性是否属于目标实体的合法属性集，若不属于则返回该属性集下的合法属性列表供用户选择。对于结构错误与命名空间错误，系统将详细的错误信息（包含行号与描述）返回给用户，用户可选择手动修正或重新生成。这种分级处理策略在保证生成文件严格符合标准规范的同时，对可自动纠正的错误提供了修正路径。</w:t>
      </w:r>
    </w:p>
    <w:p>
      <w:pPr>
        <w:pStyle w:val="Heading3"/>
      </w:pPr>
      <w:r>
        <w:rPr>
          <w:rFonts w:ascii="仿宋" w:hAnsi="仿宋" w:eastAsia="仿宋"/>
          <w:b/>
          <w:i w:val="0"/>
          <w:color w:val="000000"/>
          <w:sz w:val="24"/>
        </w:rPr>
        <w:t>4.7.4 输出与持久化</w:t>
      </w:r>
    </w:p>
    <w:p>
      <w:pPr>
        <w:spacing w:after="120"/>
      </w:pPr>
      <w:r>
        <w:rPr>
          <w:rFonts w:ascii="仿宋" w:hAnsi="仿宋" w:eastAsia="仿宋"/>
          <w:b/>
          <w:i w:val="0"/>
          <w:color w:val="000000"/>
          <w:sz w:val="24"/>
        </w:rPr>
        <w:t>IDS文件结构</w:t>
      </w:r>
    </w:p>
    <w:p>
      <w:pPr>
        <w:spacing w:after="120"/>
      </w:pPr>
      <w:r>
        <w:rPr>
          <w:rFonts w:ascii="仿宋" w:hAnsi="仿宋" w:eastAsia="仿宋"/>
          <w:b w:val="0"/>
          <w:i w:val="0"/>
          <w:color w:val="000000"/>
          <w:sz w:val="24"/>
        </w:rPr>
        <w:t>转换前的中间态JSON与最终的IDS XML文件具有对应的结构关系。中间态JSON包含两部分：info字段存储文件元信息（标题、版本、IFC版本），specifications字段存储规则定义列表。每条规则通过applicability字段约束目标实体类型（如IfcWall），通过requirements字段定义属性约束条件（如Thickness≥200mm）。转换器将此JSON转换为对应的IDS XML格式，其中实体名称统一转换为大写形式，数值约束转换为XSD限制元素。完整的JSON与XML对照示例见附录A.3。</w:t>
      </w:r>
    </w:p>
    <w:p>
      <w:pPr>
        <w:spacing w:after="120"/>
      </w:pPr>
      <w:r>
        <w:rPr>
          <w:rFonts w:ascii="仿宋" w:hAnsi="仿宋" w:eastAsia="仿宋"/>
          <w:b/>
          <w:i w:val="0"/>
          <w:color w:val="000000"/>
          <w:sz w:val="24"/>
        </w:rPr>
        <w:t>XML格式化与命名规范</w:t>
      </w:r>
    </w:p>
    <w:p>
      <w:pPr>
        <w:spacing w:after="120"/>
      </w:pPr>
      <w:r>
        <w:rPr>
          <w:rFonts w:ascii="仿宋" w:hAnsi="仿宋" w:eastAsia="仿宋"/>
          <w:b w:val="0"/>
          <w:i w:val="0"/>
          <w:color w:val="000000"/>
          <w:sz w:val="24"/>
        </w:rPr>
        <w:t>验证通过的XML文件序列化为格式化字符串，启用缩进排版与XML声明头，指定UTF-8字符编码。生成的文件以.ids为扩展名，遵循buildingSMART推荐的命名约定[37]。文件名采用"规则名称_版本号_日期.ids"的格式，例如"承重墙厚度约束_v1.0_2024-01-15.ids"，便于版本管理与历史追溯。</w:t>
      </w:r>
    </w:p>
    <w:p>
      <w:pPr>
        <w:spacing w:after="120"/>
      </w:pPr>
      <w:r>
        <w:rPr>
          <w:rFonts w:ascii="仿宋" w:hAnsi="仿宋" w:eastAsia="仿宋"/>
          <w:b/>
          <w:i w:val="0"/>
          <w:color w:val="000000"/>
          <w:sz w:val="24"/>
        </w:rPr>
        <w:t>与IFC审查工具的集成</w:t>
      </w:r>
    </w:p>
    <w:p>
      <w:pPr>
        <w:spacing w:after="120"/>
      </w:pPr>
      <w:r>
        <w:rPr>
          <w:rFonts w:ascii="仿宋" w:hAnsi="仿宋" w:eastAsia="仿宋"/>
          <w:b w:val="0"/>
          <w:i w:val="0"/>
          <w:color w:val="000000"/>
          <w:sz w:val="24"/>
        </w:rPr>
        <w:t>生成的IDS文件可直接用于IFC模型的合规性审查。系统集成ifctester与ifcopenshell两个开源工具：ifctester负责加载IDS文件并执行规则匹配，ifcopenshell负责解析IFC模型并提取实体属性[16]。审查流程为：ifcopenshell打开IFC模型文件，ifctester加载IDS规则并调用validate方法逐条执行匹配，最终输出JSON、HTML与BCF三种格式的审查报告（详见第五章）。</w:t>
      </w:r>
    </w:p>
    <w:p>
      <w:pPr>
        <w:spacing w:after="120"/>
      </w:pPr>
      <w:r>
        <w:rPr>
          <w:rFonts w:ascii="仿宋" w:hAnsi="仿宋" w:eastAsia="仿宋"/>
          <w:b/>
          <w:i w:val="0"/>
          <w:color w:val="000000"/>
          <w:sz w:val="24"/>
        </w:rPr>
        <w:t>多文件合并</w:t>
      </w:r>
    </w:p>
    <w:p>
      <w:pPr>
        <w:spacing w:after="120"/>
      </w:pPr>
      <w:r>
        <w:rPr>
          <w:rFonts w:ascii="仿宋" w:hAnsi="仿宋" w:eastAsia="仿宋"/>
          <w:b w:val="0"/>
          <w:i w:val="0"/>
          <w:color w:val="000000"/>
          <w:sz w:val="24"/>
        </w:rPr>
        <w:t>系统还实现了多文件合并功能，支持将多个IDS文件合并为单一规则集。合并流程包括解析输入文件、检查IFC版本一致性、合并规则列表、执行XSD验证。版本冲突处理支持三种策略：ask模式返回冲突信息供用户确认，use_first模式强制使用第一个文件的IFC版本，error模式抛出异常终止合并。</w:t>
      </w:r>
    </w:p>
    <w:p>
      <w:pPr>
        <w:pStyle w:val="Heading2"/>
      </w:pPr>
      <w:r>
        <w:rPr>
          <w:rFonts w:ascii="仿宋" w:hAnsi="仿宋" w:eastAsia="仿宋"/>
          <w:b/>
          <w:i w:val="0"/>
          <w:color w:val="000000"/>
          <w:sz w:val="28"/>
        </w:rPr>
        <w:t>4.8 端到端处理示例</w:t>
      </w:r>
    </w:p>
    <w:p>
      <w:pPr>
        <w:spacing w:after="120"/>
      </w:pPr>
      <w:r>
        <w:rPr>
          <w:rFonts w:ascii="仿宋" w:hAnsi="仿宋" w:eastAsia="仿宋"/>
          <w:b w:val="0"/>
          <w:i w:val="0"/>
          <w:color w:val="000000"/>
          <w:sz w:val="24"/>
        </w:rPr>
        <w:t>为完整展示五阶段流水线的数据流转，本节以一条涉及多种Facet类型的复合规范为例，追踪从自然语言到IDS XML文件的全过程。输入文本为："所有承重构件的混凝土强度等级不应低于C30，且必须包含Pset_WallCommon属性集。"</w:t>
      </w:r>
    </w:p>
    <w:p>
      <w:pPr>
        <w:spacing w:after="120"/>
      </w:pPr>
      <w:r>
        <w:rPr>
          <w:rFonts w:ascii="仿宋" w:hAnsi="仿宋" w:eastAsia="仿宋"/>
          <w:b/>
          <w:i w:val="0"/>
          <w:color w:val="000000"/>
          <w:sz w:val="24"/>
        </w:rPr>
        <w:t>阶段一（结构化解析）</w:t>
      </w:r>
      <w:r>
        <w:rPr>
          <w:rFonts w:ascii="仿宋" w:hAnsi="仿宋" w:eastAsia="仿宋"/>
          <w:b w:val="0"/>
          <w:i w:val="0"/>
          <w:color w:val="000000"/>
          <w:sz w:val="24"/>
        </w:rPr>
        <w:t>：LLM将输入文本解析为三组元素——建筑构件"承重构件"（修饰词："承重"）、属性描述"强度等级"（约束文本："不应低于C30"）、以及属性集描述"Pset_WallCommon"。输出StructuredParseResult对象，包含building_objects、property_descriptions与unmatched_fragments三类列表。</w:t>
      </w:r>
    </w:p>
    <w:p>
      <w:pPr>
        <w:spacing w:after="120"/>
      </w:pPr>
      <w:r>
        <w:rPr>
          <w:rFonts w:ascii="仿宋" w:hAnsi="仿宋" w:eastAsia="仿宋"/>
          <w:b/>
          <w:i w:val="0"/>
          <w:color w:val="000000"/>
          <w:sz w:val="24"/>
        </w:rPr>
        <w:t>阶段二（Facet分类）</w:t>
      </w:r>
      <w:r>
        <w:rPr>
          <w:rFonts w:ascii="仿宋" w:hAnsi="仿宋" w:eastAsia="仿宋"/>
          <w:b w:val="0"/>
          <w:i w:val="0"/>
          <w:color w:val="000000"/>
          <w:sz w:val="24"/>
        </w:rPr>
        <w:t>：LLM将"承重构件"归入entity_candidates（EntityFacet），将"强度等级"归入property_candidates（PropertyFacet），将"Pset_WallCommon"归入property_candidates中的PropertySetFacet子类。该示例展示了单条规范同时触发多种Facet类型的情况。</w:t>
      </w:r>
    </w:p>
    <w:p>
      <w:pPr>
        <w:spacing w:after="120"/>
      </w:pPr>
      <w:r>
        <w:rPr>
          <w:rFonts w:ascii="仿宋" w:hAnsi="仿宋" w:eastAsia="仿宋"/>
          <w:b/>
          <w:i w:val="0"/>
          <w:color w:val="000000"/>
          <w:sz w:val="24"/>
        </w:rPr>
        <w:t>阶段三（知识库映射）</w:t>
      </w:r>
      <w:r>
        <w:rPr>
          <w:rFonts w:ascii="仿宋" w:hAnsi="仿宋" w:eastAsia="仿宋"/>
          <w:b w:val="0"/>
          <w:i w:val="0"/>
          <w:color w:val="000000"/>
          <w:sz w:val="24"/>
        </w:rPr>
        <w:t>：BGE-M3将"承重构件"编码为向量，FAISS检索到IfcWall（相似度0.85）与IfcBeam（相似度0.82）两个候选实体；将"强度等级"编码为向量，检索到Pset_MaterialProperties.Grade属性（相似度0.81）；将"Pset_WallCommon"直接与术语库精确匹配。知识图谱验证IfcWall确实关联Pset_WallCommon属性集，映射通过。</w:t>
      </w:r>
    </w:p>
    <w:p>
      <w:pPr>
        <w:spacing w:after="120"/>
      </w:pPr>
      <w:r>
        <w:rPr>
          <w:rFonts w:ascii="仿宋" w:hAnsi="仿宋" w:eastAsia="仿宋"/>
          <w:b/>
          <w:i w:val="0"/>
          <w:color w:val="000000"/>
          <w:sz w:val="24"/>
        </w:rPr>
        <w:t>阶段四（约束提取）</w:t>
      </w:r>
      <w:r>
        <w:rPr>
          <w:rFonts w:ascii="仿宋" w:hAnsi="仿宋" w:eastAsia="仿宋"/>
          <w:b w:val="0"/>
          <w:i w:val="0"/>
          <w:color w:val="000000"/>
          <w:sz w:val="24"/>
        </w:rPr>
        <w:t>：正则表达式从"不应低于C30"中匹配到枚举约束：枚举值为["C30"]，语义上隐含"不低于"关系，系统将其转换为IDS格式的枚举约束。</w:t>
      </w:r>
    </w:p>
    <w:p>
      <w:pPr>
        <w:spacing w:after="120"/>
      </w:pPr>
      <w:r>
        <w:rPr>
          <w:rFonts w:ascii="仿宋" w:hAnsi="仿宋" w:eastAsia="仿宋"/>
          <w:b/>
          <w:i w:val="0"/>
          <w:color w:val="000000"/>
          <w:sz w:val="24"/>
        </w:rPr>
        <w:t>数据缝合</w:t>
      </w:r>
      <w:r>
        <w:rPr>
          <w:rFonts w:ascii="仿宋" w:hAnsi="仿宋" w:eastAsia="仿宋"/>
          <w:b w:val="0"/>
          <w:i w:val="0"/>
          <w:color w:val="000000"/>
          <w:sz w:val="24"/>
        </w:rPr>
        <w:t>：约束"不应低于C30"通过子串匹配关联到PropertyFacet元素"强度等级"上；属性集描述"Pset_WallCommon"独立作为PropertySetFacet约束。</w:t>
      </w:r>
    </w:p>
    <w:p>
      <w:pPr>
        <w:spacing w:after="120"/>
      </w:pPr>
      <w:r>
        <w:rPr>
          <w:rFonts w:ascii="仿宋" w:hAnsi="仿宋" w:eastAsia="仿宋"/>
          <w:b/>
          <w:i w:val="0"/>
          <w:color w:val="000000"/>
          <w:sz w:val="24"/>
        </w:rPr>
        <w:t>阶段五（IDS构建）</w:t>
      </w:r>
      <w:r>
        <w:rPr>
          <w:rFonts w:ascii="仿宋" w:hAnsi="仿宋" w:eastAsia="仿宋"/>
          <w:b w:val="0"/>
          <w:i w:val="0"/>
          <w:color w:val="000000"/>
          <w:sz w:val="24"/>
        </w:rPr>
        <w:t>：LLM将EntityFacet"承重构件"设为applicability，PropertyFacet"强度等级"与PropertySetFacet"Pset_WallCommon"共同设为requirements。转换器将JSON转换为XML，XSD验证通过，输出最终的IDS文件。该文件包含两个约束条件：一个要求构件必须包含Pset_WallCommon属性集，另一个要求Grade属性值为C30。</w:t>
      </w:r>
    </w:p>
    <w:p>
      <w:pPr>
        <w:spacing w:after="120"/>
      </w:pPr>
      <w:r>
        <w:rPr>
          <w:rFonts w:ascii="仿宋" w:hAnsi="仿宋" w:eastAsia="仿宋"/>
          <w:b w:val="0"/>
          <w:i w:val="0"/>
          <w:color w:val="000000"/>
          <w:sz w:val="24"/>
        </w:rPr>
        <w:t>上述流程涉及三次LLM调用（阶段一、二、五各一次）、一次向量检索（阶段三）与一次正则提取（阶段四），完整耗时约25-30秒，其中LLM调用占总耗时的80%以上。</w:t>
      </w:r>
    </w:p>
    <w:p>
      <w:pPr>
        <w:pStyle w:val="Heading2"/>
      </w:pPr>
      <w:r>
        <w:rPr>
          <w:rFonts w:ascii="仿宋" w:hAnsi="仿宋" w:eastAsia="仿宋"/>
          <w:b/>
          <w:i w:val="0"/>
          <w:color w:val="000000"/>
          <w:sz w:val="28"/>
        </w:rPr>
        <w:t>4.9 本章小结</w:t>
      </w:r>
    </w:p>
    <w:p>
      <w:pPr>
        <w:spacing w:after="120"/>
      </w:pPr>
      <w:r>
        <w:rPr>
          <w:rFonts w:ascii="仿宋" w:hAnsi="仿宋" w:eastAsia="仿宋"/>
          <w:b w:val="0"/>
          <w:i w:val="0"/>
          <w:color w:val="000000"/>
          <w:sz w:val="24"/>
        </w:rPr>
        <w:t>本章阐述了IDS生成流水线的设计与实现。流水线采用五阶段结构化处理流程：阶段一通过Claude-3.5-Sonnet模型提取自然语言中的建筑构件、属性描述、材料要求与空间关系四类元素；阶段二将元素映射至IDS标准的七种Facet类型；阶段三通过向量-图协同检索实现IFC标准化命名映射；阶段四通过正则表达式提取数值、枚举、格式与长度四类约束；阶段五先通过双向子串匹配将约束缝合至对应Facet，再由LLM完成规则分组，最终通过转换器转换为符合XSD规范的IDS XML文件。</w:t>
      </w:r>
    </w:p>
    <w:p>
      <w:pPr>
        <w:spacing w:after="120"/>
      </w:pPr>
      <w:r>
        <w:rPr>
          <w:rFonts w:ascii="仿宋" w:hAnsi="仿宋" w:eastAsia="仿宋"/>
          <w:b w:val="0"/>
          <w:i w:val="0"/>
          <w:color w:val="000000"/>
          <w:sz w:val="24"/>
        </w:rPr>
        <w:t>向量知识库作为阶段三的支撑，基于七类IFC术语库文件构建，采用BGE-M3嵌入模型生成1024维归一化向量，通过FAISS IndexFlatIP索引实现精确内积检索，相似度阈值设定为0.7。知识库支持按IFC版本筛选，采用LRU内存缓存（10,000条容量）与磁盘持久化双层机制保障检索性能。生成的IDS文件经XSD Schema验证后持久化存储，可直接被ifctester等标准审查工具加载执行，也可通过多文件合并功能整合为统一规则集。本章确立的流水线架构与知识库设计为第五章的系统实现与性能测试提供了算法基础。</w:t>
      </w:r>
    </w:p>
    <w:p>
      <w:pPr>
        <w:pStyle w:val="Heading2"/>
      </w:pPr>
      <w:r>
        <w:rPr>
          <w:rFonts w:ascii="仿宋" w:hAnsi="仿宋" w:eastAsia="仿宋"/>
          <w:b/>
          <w:i w:val="0"/>
          <w:color w:val="000000"/>
          <w:sz w:val="28"/>
        </w:rPr>
        <w:t>第四章引用参考文献</w:t>
      </w:r>
    </w:p>
    <w:tbl>
      <w:tblPr>
        <w:tblStyle w:val="TableGrid"/>
        <w:tblW w:type="auto" w:w="0"/>
        <w:jc w:val="center"/>
        <w:tblLook w:firstColumn="1" w:firstRow="1" w:lastColumn="0" w:lastRow="0" w:noHBand="0" w:noVBand="1" w:val="04A0"/>
      </w:tblPr>
      <w:tblGrid>
        <w:gridCol w:w="4323"/>
        <w:gridCol w:w="4323"/>
      </w:tblGrid>
      <w:tr>
        <w:tc>
          <w:tcPr>
            <w:tcW w:type="dxa" w:w="4323"/>
            <w:shd w:val="clear" w:color="auto" w:fill="2E75B6"/>
          </w:tcPr>
          <w:p>
            <w:pPr>
              <w:jc w:val="center"/>
            </w:pPr>
            <w:r/>
            <w:r>
              <w:rPr>
                <w:rFonts w:ascii="仿宋" w:hAnsi="仿宋" w:eastAsia="仿宋"/>
                <w:b/>
                <w:i w:val="0"/>
                <w:color w:val="FFFFFF"/>
                <w:sz w:val="21"/>
              </w:rPr>
              <w:t>编号</w:t>
            </w:r>
          </w:p>
        </w:tc>
        <w:tc>
          <w:tcPr>
            <w:tcW w:type="dxa" w:w="4323"/>
            <w:shd w:val="clear" w:color="auto" w:fill="2E75B6"/>
          </w:tcPr>
          <w:p>
            <w:pPr>
              <w:jc w:val="center"/>
            </w:pPr>
            <w:r/>
            <w:r>
              <w:rPr>
                <w:rFonts w:ascii="仿宋" w:hAnsi="仿宋" w:eastAsia="仿宋"/>
                <w:b/>
                <w:i w:val="0"/>
                <w:color w:val="FFFFFF"/>
                <w:sz w:val="21"/>
              </w:rPr>
              <w:t>引用信息</w:t>
            </w:r>
          </w:p>
        </w:tc>
      </w:tr>
      <w:tr>
        <w:tc>
          <w:tcPr>
            <w:tcW w:type="dxa" w:w="4323"/>
          </w:tcPr>
          <w:p>
            <w:r/>
            <w:r>
              <w:rPr>
                <w:rFonts w:ascii="仿宋" w:hAnsi="仿宋" w:eastAsia="仿宋"/>
                <w:b w:val="0"/>
                <w:i w:val="0"/>
                <w:color w:val="000000"/>
                <w:sz w:val="21"/>
              </w:rPr>
              <w:t>[8]</w:t>
            </w:r>
          </w:p>
        </w:tc>
        <w:tc>
          <w:tcPr>
            <w:tcW w:type="dxa" w:w="4323"/>
          </w:tcPr>
          <w:p>
            <w:r/>
            <w:r>
              <w:rPr>
                <w:rFonts w:ascii="仿宋" w:hAnsi="仿宋" w:eastAsia="仿宋"/>
                <w:b w:val="0"/>
                <w:i w:val="0"/>
                <w:color w:val="000000"/>
                <w:sz w:val="21"/>
              </w:rPr>
              <w:t>Wu L, et al. Automated compliance checking in the architecture, engineering, and construction industry: A systematic review[J]. Automation in Construction, 2023.</w:t>
            </w:r>
          </w:p>
        </w:tc>
      </w:tr>
      <w:tr>
        <w:tc>
          <w:tcPr>
            <w:tcW w:type="dxa" w:w="4323"/>
            <w:shd w:val="clear" w:color="auto" w:fill="F2F7FC"/>
          </w:tcPr>
          <w:p>
            <w:r/>
            <w:r>
              <w:rPr>
                <w:rFonts w:ascii="仿宋" w:hAnsi="仿宋" w:eastAsia="仿宋"/>
                <w:b w:val="0"/>
                <w:i w:val="0"/>
                <w:color w:val="000000"/>
                <w:sz w:val="21"/>
              </w:rPr>
              <w:t>[11]</w:t>
            </w:r>
          </w:p>
        </w:tc>
        <w:tc>
          <w:tcPr>
            <w:tcW w:type="dxa" w:w="4323"/>
            <w:shd w:val="clear" w:color="auto" w:fill="F2F7FC"/>
          </w:tcPr>
          <w:p>
            <w:r/>
            <w:r>
              <w:rPr>
                <w:rFonts w:ascii="仿宋" w:hAnsi="仿宋" w:eastAsia="仿宋"/>
                <w:b w:val="0"/>
                <w:i w:val="0"/>
                <w:color w:val="000000"/>
                <w:sz w:val="21"/>
              </w:rPr>
              <w:t>Chen Z, et al. Large language model-based automated compliance checking for building designs[J]. 2024.</w:t>
            </w:r>
          </w:p>
        </w:tc>
      </w:tr>
      <w:tr>
        <w:tc>
          <w:tcPr>
            <w:tcW w:type="dxa" w:w="4323"/>
          </w:tcPr>
          <w:p>
            <w:r/>
            <w:r>
              <w:rPr>
                <w:rFonts w:ascii="仿宋" w:hAnsi="仿宋" w:eastAsia="仿宋"/>
                <w:b w:val="0"/>
                <w:i w:val="0"/>
                <w:color w:val="000000"/>
                <w:sz w:val="21"/>
              </w:rPr>
              <w:t>[16]</w:t>
            </w:r>
          </w:p>
        </w:tc>
        <w:tc>
          <w:tcPr>
            <w:tcW w:type="dxa" w:w="4323"/>
          </w:tcPr>
          <w:p>
            <w:r/>
            <w:r>
              <w:rPr>
                <w:rFonts w:ascii="仿宋" w:hAnsi="仿宋" w:eastAsia="仿宋"/>
                <w:b w:val="0"/>
                <w:i w:val="0"/>
                <w:color w:val="000000"/>
                <w:sz w:val="21"/>
              </w:rPr>
              <w:t>Nithya V, et al. IfcOpenShell: An open source IFC parsing library[J].</w:t>
            </w:r>
          </w:p>
        </w:tc>
      </w:tr>
      <w:tr>
        <w:tc>
          <w:tcPr>
            <w:tcW w:type="dxa" w:w="4323"/>
            <w:shd w:val="clear" w:color="auto" w:fill="F2F7FC"/>
          </w:tcPr>
          <w:p>
            <w:r/>
            <w:r>
              <w:rPr>
                <w:rFonts w:ascii="仿宋" w:hAnsi="仿宋" w:eastAsia="仿宋"/>
                <w:b w:val="0"/>
                <w:i w:val="0"/>
                <w:color w:val="000000"/>
                <w:sz w:val="21"/>
              </w:rPr>
              <w:t>[24]</w:t>
            </w:r>
          </w:p>
        </w:tc>
        <w:tc>
          <w:tcPr>
            <w:tcW w:type="dxa" w:w="4323"/>
            <w:shd w:val="clear" w:color="auto" w:fill="F2F7FC"/>
          </w:tcPr>
          <w:p>
            <w:r/>
            <w:r>
              <w:rPr>
                <w:rFonts w:ascii="仿宋" w:hAnsi="仿宋" w:eastAsia="仿宋"/>
                <w:b w:val="0"/>
                <w:i w:val="0"/>
                <w:color w:val="000000"/>
                <w:sz w:val="21"/>
              </w:rPr>
              <w:t>Lewis P, et al. Retrieval-augmented generation for knowledge-intensive NLP tasks[C]. NeurIPS, 2020.</w:t>
            </w:r>
          </w:p>
        </w:tc>
      </w:tr>
      <w:tr>
        <w:tc>
          <w:tcPr>
            <w:tcW w:type="dxa" w:w="4323"/>
          </w:tcPr>
          <w:p>
            <w:r/>
            <w:r>
              <w:rPr>
                <w:rFonts w:ascii="仿宋" w:hAnsi="仿宋" w:eastAsia="仿宋"/>
                <w:b w:val="0"/>
                <w:i w:val="0"/>
                <w:color w:val="000000"/>
                <w:sz w:val="21"/>
              </w:rPr>
              <w:t>[33]</w:t>
            </w:r>
          </w:p>
        </w:tc>
        <w:tc>
          <w:tcPr>
            <w:tcW w:type="dxa" w:w="4323"/>
          </w:tcPr>
          <w:p>
            <w:r/>
            <w:r>
              <w:rPr>
                <w:rFonts w:ascii="仿宋" w:hAnsi="仿宋" w:eastAsia="仿宋"/>
                <w:b w:val="0"/>
                <w:i w:val="0"/>
                <w:color w:val="000000"/>
                <w:sz w:val="21"/>
              </w:rPr>
              <w:t>Li Z, Wang N. BuildingGPT: A framework for BIM semantic query with LLM[J].</w:t>
            </w:r>
          </w:p>
        </w:tc>
      </w:tr>
      <w:tr>
        <w:tc>
          <w:tcPr>
            <w:tcW w:type="dxa" w:w="4323"/>
            <w:shd w:val="clear" w:color="auto" w:fill="F2F7FC"/>
          </w:tcPr>
          <w:p>
            <w:r/>
            <w:r>
              <w:rPr>
                <w:rFonts w:ascii="仿宋" w:hAnsi="仿宋" w:eastAsia="仿宋"/>
                <w:b w:val="0"/>
                <w:i w:val="0"/>
                <w:color w:val="000000"/>
                <w:sz w:val="21"/>
              </w:rPr>
              <w:t>[37]</w:t>
            </w:r>
          </w:p>
        </w:tc>
        <w:tc>
          <w:tcPr>
            <w:tcW w:type="dxa" w:w="4323"/>
            <w:shd w:val="clear" w:color="auto" w:fill="F2F7FC"/>
          </w:tcPr>
          <w:p>
            <w:r/>
            <w:r>
              <w:rPr>
                <w:rFonts w:ascii="仿宋" w:hAnsi="仿宋" w:eastAsia="仿宋"/>
                <w:b w:val="0"/>
                <w:i w:val="0"/>
                <w:color w:val="000000"/>
                <w:sz w:val="21"/>
              </w:rPr>
              <w:t>buildingSMART International. Information Delivery Specification (IDS) Standard[EB/OL]. https://www.buildingsmart.org/standards/bsi-standards/information-delivery-specification-ids/, 2023.</w:t>
            </w:r>
          </w:p>
        </w:tc>
      </w:tr>
      <w:tr>
        <w:tc>
          <w:tcPr>
            <w:tcW w:type="dxa" w:w="4323"/>
          </w:tcPr>
          <w:p>
            <w:r/>
            <w:r>
              <w:rPr>
                <w:rFonts w:ascii="仿宋" w:hAnsi="仿宋" w:eastAsia="仿宋"/>
                <w:b w:val="0"/>
                <w:i w:val="0"/>
                <w:color w:val="000000"/>
                <w:sz w:val="21"/>
              </w:rPr>
              <w:t>[39]</w:t>
            </w:r>
          </w:p>
        </w:tc>
        <w:tc>
          <w:tcPr>
            <w:tcW w:type="dxa" w:w="4323"/>
          </w:tcPr>
          <w:p>
            <w:r/>
            <w:r>
              <w:rPr>
                <w:rFonts w:ascii="仿宋" w:hAnsi="仿宋" w:eastAsia="仿宋"/>
                <w:b w:val="0"/>
                <w:i w:val="0"/>
                <w:color w:val="000000"/>
                <w:sz w:val="21"/>
              </w:rPr>
              <w:t>Brown T, et al. Language models are few-shot learners[C]. NeurIPS, 2020.</w:t>
            </w:r>
          </w:p>
        </w:tc>
      </w:tr>
      <w:tr>
        <w:tc>
          <w:tcPr>
            <w:tcW w:type="dxa" w:w="4323"/>
            <w:shd w:val="clear" w:color="auto" w:fill="F2F7FC"/>
          </w:tcPr>
          <w:p>
            <w:r/>
            <w:r>
              <w:rPr>
                <w:rFonts w:ascii="仿宋" w:hAnsi="仿宋" w:eastAsia="仿宋"/>
                <w:b w:val="0"/>
                <w:i w:val="0"/>
                <w:color w:val="000000"/>
                <w:sz w:val="21"/>
              </w:rPr>
              <w:t>[41]</w:t>
            </w:r>
          </w:p>
        </w:tc>
        <w:tc>
          <w:tcPr>
            <w:tcW w:type="dxa" w:w="4323"/>
            <w:shd w:val="clear" w:color="auto" w:fill="F2F7FC"/>
          </w:tcPr>
          <w:p>
            <w:r/>
            <w:r>
              <w:rPr>
                <w:rFonts w:ascii="仿宋" w:hAnsi="仿宋" w:eastAsia="仿宋"/>
                <w:b w:val="0"/>
                <w:i w:val="0"/>
                <w:color w:val="000000"/>
                <w:sz w:val="21"/>
              </w:rPr>
              <w:t>Ji Z, et al. Survey of hallucination in natural language generation[J]. ACM Computing Surveys, 2023.</w:t>
            </w:r>
          </w:p>
        </w:tc>
      </w:tr>
      <w:tr>
        <w:tc>
          <w:tcPr>
            <w:tcW w:type="dxa" w:w="4323"/>
          </w:tcPr>
          <w:p>
            <w:r/>
            <w:r>
              <w:rPr>
                <w:rFonts w:ascii="仿宋" w:hAnsi="仿宋" w:eastAsia="仿宋"/>
                <w:b w:val="0"/>
                <w:i w:val="0"/>
                <w:color w:val="000000"/>
                <w:sz w:val="21"/>
              </w:rPr>
              <w:t>[46]</w:t>
            </w:r>
          </w:p>
        </w:tc>
        <w:tc>
          <w:tcPr>
            <w:tcW w:type="dxa" w:w="4323"/>
          </w:tcPr>
          <w:p>
            <w:r/>
            <w:r>
              <w:rPr>
                <w:rFonts w:ascii="仿宋" w:hAnsi="仿宋" w:eastAsia="仿宋"/>
                <w:b w:val="0"/>
                <w:i w:val="0"/>
                <w:color w:val="000000"/>
                <w:sz w:val="21"/>
              </w:rPr>
              <w:t>Xiao S, et al. C-Pack: Packaged resources to advance general Chinese embedding[J]. 2024.</w:t>
            </w:r>
          </w:p>
        </w:tc>
      </w:tr>
      <w:tr>
        <w:tc>
          <w:tcPr>
            <w:tcW w:type="dxa" w:w="4323"/>
            <w:shd w:val="clear" w:color="auto" w:fill="F2F7FC"/>
          </w:tcPr>
          <w:p>
            <w:r/>
            <w:r>
              <w:rPr>
                <w:rFonts w:ascii="仿宋" w:hAnsi="仿宋" w:eastAsia="仿宋"/>
                <w:b w:val="0"/>
                <w:i w:val="0"/>
                <w:color w:val="000000"/>
                <w:sz w:val="21"/>
              </w:rPr>
              <w:t>[47]</w:t>
            </w:r>
          </w:p>
        </w:tc>
        <w:tc>
          <w:tcPr>
            <w:tcW w:type="dxa" w:w="4323"/>
            <w:shd w:val="clear" w:color="auto" w:fill="F2F7FC"/>
          </w:tcPr>
          <w:p>
            <w:r/>
            <w:r>
              <w:rPr>
                <w:rFonts w:ascii="仿宋" w:hAnsi="仿宋" w:eastAsia="仿宋"/>
                <w:b w:val="0"/>
                <w:i w:val="0"/>
                <w:color w:val="000000"/>
                <w:sz w:val="21"/>
              </w:rPr>
              <w:t>Johnson J, Douze M, Jégou H. Billion-scale similarity search with GPUs[J]. IEEE Transactions on Big Data, 2021, 7(3): 535-547.</w:t>
            </w:r>
          </w:p>
        </w:tc>
      </w:tr>
      <w:tr>
        <w:tc>
          <w:tcPr>
            <w:tcW w:type="dxa" w:w="4323"/>
          </w:tcPr>
          <w:p>
            <w:r/>
            <w:r>
              <w:rPr>
                <w:rFonts w:ascii="仿宋" w:hAnsi="仿宋" w:eastAsia="仿宋"/>
                <w:b w:val="0"/>
                <w:i w:val="0"/>
                <w:color w:val="000000"/>
                <w:sz w:val="21"/>
              </w:rPr>
              <w:t>[49]</w:t>
            </w:r>
          </w:p>
        </w:tc>
        <w:tc>
          <w:tcPr>
            <w:tcW w:type="dxa" w:w="4323"/>
          </w:tcPr>
          <w:p>
            <w:r/>
            <w:r>
              <w:rPr>
                <w:rFonts w:ascii="仿宋" w:hAnsi="仿宋" w:eastAsia="仿宋"/>
                <w:b w:val="0"/>
                <w:i w:val="0"/>
                <w:color w:val="000000"/>
                <w:sz w:val="21"/>
              </w:rPr>
              <w:t>buildingSMART International. IDS 1.0 Official Documentation[EB/OL]. https://buildingsmart.org/standards/bsi-standards/information-delivery-specification-ids/.</w:t>
            </w:r>
          </w:p>
        </w:tc>
      </w:tr>
    </w:tbl>
    <w:p/>
    <w:p>
      <w:pPr>
        <w:pStyle w:val="Heading2"/>
      </w:pPr>
      <w:r>
        <w:rPr>
          <w:rFonts w:ascii="仿宋" w:hAnsi="仿宋" w:eastAsia="仿宋"/>
          <w:b/>
          <w:i w:val="0"/>
          <w:color w:val="000000"/>
          <w:sz w:val="28"/>
        </w:rPr>
        <w:t>附录A：中间态数据结构</w:t>
      </w:r>
    </w:p>
    <w:p>
      <w:pPr>
        <w:pStyle w:val="Heading3"/>
      </w:pPr>
      <w:r>
        <w:rPr>
          <w:rFonts w:ascii="仿宋" w:hAnsi="仿宋" w:eastAsia="仿宋"/>
          <w:b/>
          <w:i w:val="0"/>
          <w:color w:val="000000"/>
          <w:sz w:val="24"/>
        </w:rPr>
        <w:t>A.1 Facet分类输出JSON结构</w:t>
      </w:r>
    </w:p>
    <w:p>
      <w:pPr>
        <w:spacing w:after="120"/>
      </w:pPr>
      <w:r>
        <w:rPr>
          <w:rFonts w:ascii="仿宋" w:hAnsi="仿宋" w:eastAsia="仿宋"/>
          <w:b w:val="0"/>
          <w:i w:val="0"/>
          <w:color w:val="000000"/>
          <w:sz w:val="24"/>
        </w:rPr>
        <w:t>对应4.4.3节表4.3的完整JSON格式：</w:t>
      </w:r>
    </w:p>
    <w:tbl>
      <w:tblPr>
        <w:tblW w:type="auto" w:w="0"/>
        <w:jc w:val="center"/>
        <w:tblLook w:firstColumn="1" w:firstRow="1" w:lastColumn="0" w:lastRow="0" w:noHBand="0" w:noVBand="1" w:val="04A0"/>
      </w:tblPr>
      <w:tblGrid>
        <w:gridCol w:w="8646"/>
      </w:tblGrid>
      <w:tr>
        <w:tc>
          <w:tcPr>
            <w:tcW w:type="dxa" w:w="8646"/>
            <w:shd w:val="clear" w:color="auto" w:fill="F2F2F2"/>
          </w:tcPr>
          <w:p>
            <w:pPr>
              <w:spacing w:after="0" w:before="0"/>
            </w:pPr>
            <w:r>
              <w:rPr>
                <w:rFonts w:ascii="Courier New" w:hAnsi="Courier New" w:eastAsia="仿宋"/>
                <w:b w:val="0"/>
                <w:i w:val="0"/>
                <w:color w:val="000000"/>
                <w:sz w:val="20"/>
              </w:rPr>
              <w:t>{</w:t>
            </w:r>
          </w:p>
          <w:p>
            <w:pPr>
              <w:spacing w:after="0" w:before="0"/>
            </w:pPr>
            <w:r>
              <w:rPr>
                <w:rFonts w:ascii="Courier New" w:hAnsi="Courier New" w:eastAsia="仿宋"/>
                <w:b w:val="0"/>
                <w:i w:val="0"/>
                <w:color w:val="000000"/>
                <w:sz w:val="20"/>
              </w:rPr>
              <w:t>"entity_candidates": [</w:t>
            </w:r>
          </w:p>
          <w:p>
            <w:pPr>
              <w:spacing w:after="0" w:before="0"/>
            </w:pPr>
            <w:r>
              <w:rPr>
                <w:rFonts w:ascii="Courier New" w:hAnsi="Courier New" w:eastAsia="仿宋"/>
                <w:b w:val="0"/>
                <w:i w:val="0"/>
                <w:color w:val="000000"/>
                <w:sz w:val="20"/>
              </w:rPr>
              <w:t>{"source_text": "承重墙", "facet_type": "EntityFacet", "confidence": 0.95, "reasoning": "指定构件类型"}</w:t>
            </w:r>
          </w:p>
          <w:p>
            <w:pPr>
              <w:spacing w:after="0" w:before="0"/>
            </w:pPr>
            <w:r>
              <w:rPr>
                <w:rFonts w:ascii="Courier New" w:hAnsi="Courier New" w:eastAsia="仿宋"/>
                <w:b w:val="0"/>
                <w:i w:val="0"/>
                <w:color w:val="000000"/>
                <w:sz w:val="20"/>
              </w:rPr>
              <w:t>],</w:t>
            </w:r>
          </w:p>
          <w:p>
            <w:pPr>
              <w:spacing w:after="0" w:before="0"/>
            </w:pPr>
            <w:r>
              <w:rPr>
                <w:rFonts w:ascii="Courier New" w:hAnsi="Courier New" w:eastAsia="仿宋"/>
                <w:b w:val="0"/>
                <w:i w:val="0"/>
                <w:color w:val="000000"/>
                <w:sz w:val="20"/>
              </w:rPr>
              <w:t>"property_candidates": [</w:t>
            </w:r>
          </w:p>
          <w:p>
            <w:pPr>
              <w:spacing w:after="0" w:before="0"/>
            </w:pPr>
            <w:r>
              <w:rPr>
                <w:rFonts w:ascii="Courier New" w:hAnsi="Courier New" w:eastAsia="仿宋"/>
                <w:b w:val="0"/>
                <w:i w:val="0"/>
                <w:color w:val="000000"/>
                <w:sz w:val="20"/>
              </w:rPr>
              <w:t>{"source_text": "厚度", "facet_type": "PropertyFacet", "confidence": 0.90, "reasoning": "属性名+约束值"}</w:t>
            </w:r>
          </w:p>
          <w:p>
            <w:pPr>
              <w:spacing w:after="0" w:before="0"/>
            </w:pPr>
            <w:r>
              <w:rPr>
                <w:rFonts w:ascii="Courier New" w:hAnsi="Courier New" w:eastAsia="仿宋"/>
                <w:b w:val="0"/>
                <w:i w:val="0"/>
                <w:color w:val="000000"/>
                <w:sz w:val="20"/>
              </w:rPr>
              <w:t>],</w:t>
            </w:r>
          </w:p>
          <w:p>
            <w:pPr>
              <w:spacing w:after="0" w:before="0"/>
            </w:pPr>
            <w:r>
              <w:rPr>
                <w:rFonts w:ascii="Courier New" w:hAnsi="Courier New" w:eastAsia="仿宋"/>
                <w:b w:val="0"/>
                <w:i w:val="0"/>
                <w:color w:val="000000"/>
                <w:sz w:val="20"/>
              </w:rPr>
              <w:t>"material_candidates": [],</w:t>
            </w:r>
          </w:p>
          <w:p>
            <w:pPr>
              <w:spacing w:after="0" w:before="0"/>
            </w:pPr>
            <w:r>
              <w:rPr>
                <w:rFonts w:ascii="Courier New" w:hAnsi="Courier New" w:eastAsia="仿宋"/>
                <w:b w:val="0"/>
                <w:i w:val="0"/>
                <w:color w:val="000000"/>
                <w:sz w:val="20"/>
              </w:rPr>
              <w:t>"classification_candidates": [],</w:t>
            </w:r>
          </w:p>
          <w:p>
            <w:pPr>
              <w:spacing w:after="0" w:before="0"/>
            </w:pPr>
            <w:r>
              <w:rPr>
                <w:rFonts w:ascii="Courier New" w:hAnsi="Courier New" w:eastAsia="仿宋"/>
                <w:b w:val="0"/>
                <w:i w:val="0"/>
                <w:color w:val="000000"/>
                <w:sz w:val="20"/>
              </w:rPr>
              <w:t>"attribute_candidates": [],</w:t>
            </w:r>
          </w:p>
          <w:p>
            <w:pPr>
              <w:spacing w:after="0" w:before="0"/>
            </w:pPr>
            <w:r>
              <w:rPr>
                <w:rFonts w:ascii="Courier New" w:hAnsi="Courier New" w:eastAsia="仿宋"/>
                <w:b w:val="0"/>
                <w:i w:val="0"/>
                <w:color w:val="000000"/>
                <w:sz w:val="20"/>
              </w:rPr>
              <w:t>"partof_candidates": []</w:t>
            </w:r>
          </w:p>
          <w:p>
            <w:pPr>
              <w:spacing w:after="0" w:before="0"/>
            </w:pPr>
            <w:r>
              <w:rPr>
                <w:rFonts w:ascii="Courier New" w:hAnsi="Courier New" w:eastAsia="仿宋"/>
                <w:b w:val="0"/>
                <w:i w:val="0"/>
                <w:color w:val="000000"/>
                <w:sz w:val="20"/>
              </w:rPr>
              <w:t>}</w:t>
            </w:r>
          </w:p>
        </w:tc>
      </w:tr>
    </w:tbl>
    <w:p/>
    <w:p>
      <w:pPr>
        <w:pStyle w:val="Heading3"/>
      </w:pPr>
      <w:r>
        <w:rPr>
          <w:rFonts w:ascii="仿宋" w:hAnsi="仿宋" w:eastAsia="仿宋"/>
          <w:b/>
          <w:i w:val="0"/>
          <w:color w:val="000000"/>
          <w:sz w:val="24"/>
        </w:rPr>
        <w:t>A.2 知识库映射输出JSON结构</w:t>
      </w:r>
    </w:p>
    <w:p>
      <w:pPr>
        <w:spacing w:after="120"/>
      </w:pPr>
      <w:r>
        <w:rPr>
          <w:rFonts w:ascii="仿宋" w:hAnsi="仿宋" w:eastAsia="仿宋"/>
          <w:b w:val="0"/>
          <w:i w:val="0"/>
          <w:color w:val="000000"/>
          <w:sz w:val="24"/>
        </w:rPr>
        <w:t>对应4.5.3节的映射结果：</w:t>
      </w:r>
    </w:p>
    <w:tbl>
      <w:tblPr>
        <w:tblW w:type="auto" w:w="0"/>
        <w:jc w:val="center"/>
        <w:tblLook w:firstColumn="1" w:firstRow="1" w:lastColumn="0" w:lastRow="0" w:noHBand="0" w:noVBand="1" w:val="04A0"/>
      </w:tblPr>
      <w:tblGrid>
        <w:gridCol w:w="8646"/>
      </w:tblGrid>
      <w:tr>
        <w:tc>
          <w:tcPr>
            <w:tcW w:type="dxa" w:w="8646"/>
            <w:shd w:val="clear" w:color="auto" w:fill="F2F2F2"/>
          </w:tcPr>
          <w:p>
            <w:pPr>
              <w:spacing w:after="0" w:before="0"/>
            </w:pPr>
            <w:r>
              <w:rPr>
                <w:rFonts w:ascii="Courier New" w:hAnsi="Courier New" w:eastAsia="仿宋"/>
                <w:b w:val="0"/>
                <w:i w:val="0"/>
                <w:color w:val="000000"/>
                <w:sz w:val="20"/>
              </w:rPr>
              <w:t>{</w:t>
            </w:r>
          </w:p>
          <w:p>
            <w:pPr>
              <w:spacing w:after="0" w:before="0"/>
            </w:pPr>
            <w:r>
              <w:rPr>
                <w:rFonts w:ascii="Courier New" w:hAnsi="Courier New" w:eastAsia="仿宋"/>
                <w:b w:val="0"/>
                <w:i w:val="0"/>
                <w:color w:val="000000"/>
                <w:sz w:val="20"/>
              </w:rPr>
              <w:t>"entity_candidates": [</w:t>
            </w:r>
          </w:p>
          <w:p>
            <w:pPr>
              <w:spacing w:after="0" w:before="0"/>
            </w:pPr>
            <w:r>
              <w:rPr>
                <w:rFonts w:ascii="Courier New" w:hAnsi="Courier New" w:eastAsia="仿宋"/>
                <w:b w:val="0"/>
                <w:i w:val="0"/>
                <w:color w:val="000000"/>
                <w:sz w:val="20"/>
              </w:rPr>
              <w:t>{</w:t>
            </w:r>
          </w:p>
          <w:p>
            <w:pPr>
              <w:spacing w:after="0" w:before="0"/>
            </w:pPr>
            <w:r>
              <w:rPr>
                <w:rFonts w:ascii="Courier New" w:hAnsi="Courier New" w:eastAsia="仿宋"/>
                <w:b w:val="0"/>
                <w:i w:val="0"/>
                <w:color w:val="000000"/>
                <w:sz w:val="20"/>
              </w:rPr>
              <w:t>"source_text": "承重墙",</w:t>
            </w:r>
          </w:p>
          <w:p>
            <w:pPr>
              <w:spacing w:after="0" w:before="0"/>
            </w:pPr>
            <w:r>
              <w:rPr>
                <w:rFonts w:ascii="Courier New" w:hAnsi="Courier New" w:eastAsia="仿宋"/>
                <w:b w:val="0"/>
                <w:i w:val="0"/>
                <w:color w:val="000000"/>
                <w:sz w:val="20"/>
              </w:rPr>
              <w:t>"facet_type": "EntityFacet",</w:t>
            </w:r>
          </w:p>
          <w:p>
            <w:pPr>
              <w:spacing w:after="0" w:before="0"/>
            </w:pPr>
            <w:r>
              <w:rPr>
                <w:rFonts w:ascii="Courier New" w:hAnsi="Courier New" w:eastAsia="仿宋"/>
                <w:b w:val="0"/>
                <w:i w:val="0"/>
                <w:color w:val="000000"/>
                <w:sz w:val="20"/>
              </w:rPr>
              <w:t>"ifc_mapping": {"entity": "IfcWall"}</w:t>
            </w:r>
          </w:p>
          <w:p>
            <w:pPr>
              <w:spacing w:after="0" w:before="0"/>
            </w:pPr>
            <w:r>
              <w:rPr>
                <w:rFonts w:ascii="Courier New" w:hAnsi="Courier New" w:eastAsia="仿宋"/>
                <w:b w:val="0"/>
                <w:i w:val="0"/>
                <w:color w:val="000000"/>
                <w:sz w:val="20"/>
              </w:rPr>
              <w:t>}</w:t>
            </w:r>
          </w:p>
          <w:p>
            <w:pPr>
              <w:spacing w:after="0" w:before="0"/>
            </w:pPr>
            <w:r>
              <w:rPr>
                <w:rFonts w:ascii="Courier New" w:hAnsi="Courier New" w:eastAsia="仿宋"/>
                <w:b w:val="0"/>
                <w:i w:val="0"/>
                <w:color w:val="000000"/>
                <w:sz w:val="20"/>
              </w:rPr>
              <w:t>],</w:t>
            </w:r>
          </w:p>
          <w:p>
            <w:pPr>
              <w:spacing w:after="0" w:before="0"/>
            </w:pPr>
            <w:r>
              <w:rPr>
                <w:rFonts w:ascii="Courier New" w:hAnsi="Courier New" w:eastAsia="仿宋"/>
                <w:b w:val="0"/>
                <w:i w:val="0"/>
                <w:color w:val="000000"/>
                <w:sz w:val="20"/>
              </w:rPr>
              <w:t>"property_candidates": [</w:t>
            </w:r>
          </w:p>
          <w:p>
            <w:pPr>
              <w:spacing w:after="0" w:before="0"/>
            </w:pPr>
            <w:r>
              <w:rPr>
                <w:rFonts w:ascii="Courier New" w:hAnsi="Courier New" w:eastAsia="仿宋"/>
                <w:b w:val="0"/>
                <w:i w:val="0"/>
                <w:color w:val="000000"/>
                <w:sz w:val="20"/>
              </w:rPr>
              <w:t>{</w:t>
            </w:r>
          </w:p>
          <w:p>
            <w:pPr>
              <w:spacing w:after="0" w:before="0"/>
            </w:pPr>
            <w:r>
              <w:rPr>
                <w:rFonts w:ascii="Courier New" w:hAnsi="Courier New" w:eastAsia="仿宋"/>
                <w:b w:val="0"/>
                <w:i w:val="0"/>
                <w:color w:val="000000"/>
                <w:sz w:val="20"/>
              </w:rPr>
              <w:t>"source_text": "厚度",</w:t>
            </w:r>
          </w:p>
          <w:p>
            <w:pPr>
              <w:spacing w:after="0" w:before="0"/>
            </w:pPr>
            <w:r>
              <w:rPr>
                <w:rFonts w:ascii="Courier New" w:hAnsi="Courier New" w:eastAsia="仿宋"/>
                <w:b w:val="0"/>
                <w:i w:val="0"/>
                <w:color w:val="000000"/>
                <w:sz w:val="20"/>
              </w:rPr>
              <w:t>"facet_type": "PropertyFacet",</w:t>
            </w:r>
          </w:p>
          <w:p>
            <w:pPr>
              <w:spacing w:after="0" w:before="0"/>
            </w:pPr>
            <w:r>
              <w:rPr>
                <w:rFonts w:ascii="Courier New" w:hAnsi="Courier New" w:eastAsia="仿宋"/>
                <w:b w:val="0"/>
                <w:i w:val="0"/>
                <w:color w:val="000000"/>
                <w:sz w:val="20"/>
              </w:rPr>
              <w:t>"ifc_mapping": {"entity": "IfcWall", "property_set": "Pset_WallCommon", "property": "Thickness"}</w:t>
            </w:r>
          </w:p>
          <w:p>
            <w:pPr>
              <w:spacing w:after="0" w:before="0"/>
            </w:pPr>
            <w:r>
              <w:rPr>
                <w:rFonts w:ascii="Courier New" w:hAnsi="Courier New" w:eastAsia="仿宋"/>
                <w:b w:val="0"/>
                <w:i w:val="0"/>
                <w:color w:val="000000"/>
                <w:sz w:val="20"/>
              </w:rPr>
              <w:t>}</w:t>
            </w:r>
          </w:p>
          <w:p>
            <w:pPr>
              <w:spacing w:after="0" w:before="0"/>
            </w:pPr>
            <w:r>
              <w:rPr>
                <w:rFonts w:ascii="Courier New" w:hAnsi="Courier New" w:eastAsia="仿宋"/>
                <w:b w:val="0"/>
                <w:i w:val="0"/>
                <w:color w:val="000000"/>
                <w:sz w:val="20"/>
              </w:rPr>
              <w:t>]</w:t>
            </w:r>
          </w:p>
          <w:p>
            <w:pPr>
              <w:spacing w:after="0" w:before="0"/>
            </w:pPr>
            <w:r>
              <w:rPr>
                <w:rFonts w:ascii="Courier New" w:hAnsi="Courier New" w:eastAsia="仿宋"/>
                <w:b w:val="0"/>
                <w:i w:val="0"/>
                <w:color w:val="000000"/>
                <w:sz w:val="20"/>
              </w:rPr>
              <w:t>}</w:t>
            </w:r>
          </w:p>
        </w:tc>
      </w:tr>
    </w:tbl>
    <w:p/>
    <w:p>
      <w:pPr>
        <w:pStyle w:val="Heading3"/>
      </w:pPr>
      <w:r>
        <w:rPr>
          <w:rFonts w:ascii="仿宋" w:hAnsi="仿宋" w:eastAsia="仿宋"/>
          <w:b/>
          <w:i w:val="0"/>
          <w:color w:val="000000"/>
          <w:sz w:val="24"/>
        </w:rPr>
        <w:t>A.3 IDS中间态JSON与XML对照</w:t>
      </w:r>
    </w:p>
    <w:p>
      <w:pPr>
        <w:spacing w:after="120"/>
      </w:pPr>
      <w:r>
        <w:rPr>
          <w:rFonts w:ascii="仿宋" w:hAnsi="仿宋" w:eastAsia="仿宋"/>
          <w:b w:val="0"/>
          <w:i w:val="0"/>
          <w:color w:val="000000"/>
          <w:sz w:val="24"/>
        </w:rPr>
        <w:t>对应4.7.4节的IDS文件结构。以"承重墙厚度约束"为例：</w:t>
      </w:r>
    </w:p>
    <w:p>
      <w:pPr>
        <w:spacing w:after="120"/>
      </w:pPr>
      <w:r>
        <w:rPr>
          <w:rFonts w:ascii="仿宋" w:hAnsi="仿宋" w:eastAsia="仿宋"/>
          <w:b/>
          <w:i w:val="0"/>
          <w:color w:val="000000"/>
          <w:sz w:val="24"/>
        </w:rPr>
        <w:t>中间态JSON：</w:t>
      </w:r>
    </w:p>
    <w:tbl>
      <w:tblPr>
        <w:tblW w:type="auto" w:w="0"/>
        <w:jc w:val="center"/>
        <w:tblLook w:firstColumn="1" w:firstRow="1" w:lastColumn="0" w:lastRow="0" w:noHBand="0" w:noVBand="1" w:val="04A0"/>
      </w:tblPr>
      <w:tblGrid>
        <w:gridCol w:w="8646"/>
      </w:tblGrid>
      <w:tr>
        <w:tc>
          <w:tcPr>
            <w:tcW w:type="dxa" w:w="8646"/>
            <w:shd w:val="clear" w:color="auto" w:fill="F2F2F2"/>
          </w:tcPr>
          <w:p>
            <w:pPr>
              <w:spacing w:after="0" w:before="0"/>
            </w:pPr>
            <w:r>
              <w:rPr>
                <w:rFonts w:ascii="Courier New" w:hAnsi="Courier New" w:eastAsia="仿宋"/>
                <w:b w:val="0"/>
                <w:i w:val="0"/>
                <w:color w:val="000000"/>
                <w:sz w:val="20"/>
              </w:rPr>
              <w:t>{</w:t>
            </w:r>
          </w:p>
          <w:p>
            <w:pPr>
              <w:spacing w:after="0" w:before="0"/>
            </w:pPr>
            <w:r>
              <w:rPr>
                <w:rFonts w:ascii="Courier New" w:hAnsi="Courier New" w:eastAsia="仿宋"/>
                <w:b w:val="0"/>
                <w:i w:val="0"/>
                <w:color w:val="000000"/>
                <w:sz w:val="20"/>
              </w:rPr>
              <w:t>"info": {</w:t>
            </w:r>
          </w:p>
          <w:p>
            <w:pPr>
              <w:spacing w:after="0" w:before="0"/>
            </w:pPr>
            <w:r>
              <w:rPr>
                <w:rFonts w:ascii="Courier New" w:hAnsi="Courier New" w:eastAsia="仿宋"/>
                <w:b w:val="0"/>
                <w:i w:val="0"/>
                <w:color w:val="000000"/>
                <w:sz w:val="20"/>
              </w:rPr>
              <w:t>"title": "承重墙厚度约束",</w:t>
            </w:r>
          </w:p>
          <w:p>
            <w:pPr>
              <w:spacing w:after="0" w:before="0"/>
            </w:pPr>
            <w:r>
              <w:rPr>
                <w:rFonts w:ascii="Courier New" w:hAnsi="Courier New" w:eastAsia="仿宋"/>
                <w:b w:val="0"/>
                <w:i w:val="0"/>
                <w:color w:val="000000"/>
                <w:sz w:val="20"/>
              </w:rPr>
              <w:t>"version": "1.0",</w:t>
            </w:r>
          </w:p>
          <w:p>
            <w:pPr>
              <w:spacing w:after="0" w:before="0"/>
            </w:pPr>
            <w:r>
              <w:rPr>
                <w:rFonts w:ascii="Courier New" w:hAnsi="Courier New" w:eastAsia="仿宋"/>
                <w:b w:val="0"/>
                <w:i w:val="0"/>
                <w:color w:val="000000"/>
                <w:sz w:val="20"/>
              </w:rPr>
              <w:t>"ifcVersion": ["IFC4"]</w:t>
            </w:r>
          </w:p>
          <w:p>
            <w:pPr>
              <w:spacing w:after="0" w:before="0"/>
            </w:pPr>
            <w:r>
              <w:rPr>
                <w:rFonts w:ascii="Courier New" w:hAnsi="Courier New" w:eastAsia="仿宋"/>
                <w:b w:val="0"/>
                <w:i w:val="0"/>
                <w:color w:val="000000"/>
                <w:sz w:val="20"/>
              </w:rPr>
              <w:t>},</w:t>
            </w:r>
          </w:p>
          <w:p>
            <w:pPr>
              <w:spacing w:after="0" w:before="0"/>
            </w:pPr>
            <w:r>
              <w:rPr>
                <w:rFonts w:ascii="Courier New" w:hAnsi="Courier New" w:eastAsia="仿宋"/>
                <w:b w:val="0"/>
                <w:i w:val="0"/>
                <w:color w:val="000000"/>
                <w:sz w:val="20"/>
              </w:rPr>
              <w:t>"specifications": [{</w:t>
            </w:r>
          </w:p>
          <w:p>
            <w:pPr>
              <w:spacing w:after="0" w:before="0"/>
            </w:pPr>
            <w:r>
              <w:rPr>
                <w:rFonts w:ascii="Courier New" w:hAnsi="Courier New" w:eastAsia="仿宋"/>
                <w:b w:val="0"/>
                <w:i w:val="0"/>
                <w:color w:val="000000"/>
                <w:sz w:val="20"/>
              </w:rPr>
              <w:t>"name": "承重墙厚度检查",</w:t>
            </w:r>
          </w:p>
          <w:p>
            <w:pPr>
              <w:spacing w:after="0" w:before="0"/>
            </w:pPr>
            <w:r>
              <w:rPr>
                <w:rFonts w:ascii="Courier New" w:hAnsi="Courier New" w:eastAsia="仿宋"/>
                <w:b w:val="0"/>
                <w:i w:val="0"/>
                <w:color w:val="000000"/>
                <w:sz w:val="20"/>
              </w:rPr>
              <w:t>"applicability": {</w:t>
            </w:r>
          </w:p>
          <w:p>
            <w:pPr>
              <w:spacing w:after="0" w:before="0"/>
            </w:pPr>
            <w:r>
              <w:rPr>
                <w:rFonts w:ascii="Courier New" w:hAnsi="Courier New" w:eastAsia="仿宋"/>
                <w:b w:val="0"/>
                <w:i w:val="0"/>
                <w:color w:val="000000"/>
                <w:sz w:val="20"/>
              </w:rPr>
              <w:t>"entity": {"name": "IfcWall"}</w:t>
            </w:r>
          </w:p>
          <w:p>
            <w:pPr>
              <w:spacing w:after="0" w:before="0"/>
            </w:pPr>
            <w:r>
              <w:rPr>
                <w:rFonts w:ascii="Courier New" w:hAnsi="Courier New" w:eastAsia="仿宋"/>
                <w:b w:val="0"/>
                <w:i w:val="0"/>
                <w:color w:val="000000"/>
                <w:sz w:val="20"/>
              </w:rPr>
              <w:t>},</w:t>
            </w:r>
          </w:p>
          <w:p>
            <w:pPr>
              <w:spacing w:after="0" w:before="0"/>
            </w:pPr>
            <w:r>
              <w:rPr>
                <w:rFonts w:ascii="Courier New" w:hAnsi="Courier New" w:eastAsia="仿宋"/>
                <w:b w:val="0"/>
                <w:i w:val="0"/>
                <w:color w:val="000000"/>
                <w:sz w:val="20"/>
              </w:rPr>
              <w:t>"requirements": [{</w:t>
            </w:r>
          </w:p>
          <w:p>
            <w:pPr>
              <w:spacing w:after="0" w:before="0"/>
            </w:pPr>
            <w:r>
              <w:rPr>
                <w:rFonts w:ascii="Courier New" w:hAnsi="Courier New" w:eastAsia="仿宋"/>
                <w:b w:val="0"/>
                <w:i w:val="0"/>
                <w:color w:val="000000"/>
                <w:sz w:val="20"/>
              </w:rPr>
              <w:t>"name": "厚度约束",</w:t>
            </w:r>
          </w:p>
          <w:p>
            <w:pPr>
              <w:spacing w:after="0" w:before="0"/>
            </w:pPr>
            <w:r>
              <w:rPr>
                <w:rFonts w:ascii="Courier New" w:hAnsi="Courier New" w:eastAsia="仿宋"/>
                <w:b w:val="0"/>
                <w:i w:val="0"/>
                <w:color w:val="000000"/>
                <w:sz w:val="20"/>
              </w:rPr>
              <w:t>"propertySet": "Pset_WallCommon",</w:t>
            </w:r>
          </w:p>
          <w:p>
            <w:pPr>
              <w:spacing w:after="0" w:before="0"/>
            </w:pPr>
            <w:r>
              <w:rPr>
                <w:rFonts w:ascii="Courier New" w:hAnsi="Courier New" w:eastAsia="仿宋"/>
                <w:b w:val="0"/>
                <w:i w:val="0"/>
                <w:color w:val="000000"/>
                <w:sz w:val="20"/>
              </w:rPr>
              <w:t>"property": "Thickness",</w:t>
            </w:r>
          </w:p>
          <w:p>
            <w:pPr>
              <w:spacing w:after="0" w:before="0"/>
            </w:pPr>
            <w:r>
              <w:rPr>
                <w:rFonts w:ascii="Courier New" w:hAnsi="Courier New" w:eastAsia="仿宋"/>
                <w:b w:val="0"/>
                <w:i w:val="0"/>
                <w:color w:val="000000"/>
                <w:sz w:val="20"/>
              </w:rPr>
              <w:t>"value": {"minValue": 200, "unit": "mm"}</w:t>
            </w:r>
          </w:p>
          <w:p>
            <w:pPr>
              <w:spacing w:after="0" w:before="0"/>
            </w:pPr>
            <w:r>
              <w:rPr>
                <w:rFonts w:ascii="Courier New" w:hAnsi="Courier New" w:eastAsia="仿宋"/>
                <w:b w:val="0"/>
                <w:i w:val="0"/>
                <w:color w:val="000000"/>
                <w:sz w:val="20"/>
              </w:rPr>
              <w:t>}]</w:t>
            </w:r>
          </w:p>
          <w:p>
            <w:pPr>
              <w:spacing w:after="0" w:before="0"/>
            </w:pPr>
            <w:r>
              <w:rPr>
                <w:rFonts w:ascii="Courier New" w:hAnsi="Courier New" w:eastAsia="仿宋"/>
                <w:b w:val="0"/>
                <w:i w:val="0"/>
                <w:color w:val="000000"/>
                <w:sz w:val="20"/>
              </w:rPr>
              <w:t>}]</w:t>
            </w:r>
          </w:p>
          <w:p>
            <w:pPr>
              <w:spacing w:after="0" w:before="0"/>
            </w:pPr>
            <w:r>
              <w:rPr>
                <w:rFonts w:ascii="Courier New" w:hAnsi="Courier New" w:eastAsia="仿宋"/>
                <w:b w:val="0"/>
                <w:i w:val="0"/>
                <w:color w:val="000000"/>
                <w:sz w:val="20"/>
              </w:rPr>
              <w:t>}</w:t>
            </w:r>
          </w:p>
        </w:tc>
      </w:tr>
    </w:tbl>
    <w:p/>
    <w:p>
      <w:pPr>
        <w:spacing w:after="120"/>
      </w:pPr>
      <w:r>
        <w:rPr>
          <w:rFonts w:ascii="仿宋" w:hAnsi="仿宋" w:eastAsia="仿宋"/>
          <w:b/>
          <w:i w:val="0"/>
          <w:color w:val="000000"/>
          <w:sz w:val="24"/>
        </w:rPr>
        <w:t>转换后的IDS XML：</w:t>
      </w:r>
    </w:p>
    <w:tbl>
      <w:tblPr>
        <w:tblW w:type="auto" w:w="0"/>
        <w:jc w:val="center"/>
        <w:tblLook w:firstColumn="1" w:firstRow="1" w:lastColumn="0" w:lastRow="0" w:noHBand="0" w:noVBand="1" w:val="04A0"/>
      </w:tblPr>
      <w:tblGrid>
        <w:gridCol w:w="8646"/>
      </w:tblGrid>
      <w:tr>
        <w:tc>
          <w:tcPr>
            <w:tcW w:type="dxa" w:w="8646"/>
            <w:shd w:val="clear" w:color="auto" w:fill="F2F2F2"/>
          </w:tcPr>
          <w:p>
            <w:pPr>
              <w:spacing w:after="0" w:before="0"/>
            </w:pPr>
            <w:r>
              <w:rPr>
                <w:rFonts w:ascii="Courier New" w:hAnsi="Courier New" w:eastAsia="仿宋"/>
                <w:b w:val="0"/>
                <w:i w:val="0"/>
                <w:color w:val="000000"/>
                <w:sz w:val="20"/>
              </w:rPr>
              <w:t>&lt;?xml version="1.0" encoding="UTF-8"?&gt;</w:t>
            </w:r>
          </w:p>
          <w:p>
            <w:pPr>
              <w:spacing w:after="0" w:before="0"/>
            </w:pPr>
            <w:r>
              <w:rPr>
                <w:rFonts w:ascii="Courier New" w:hAnsi="Courier New" w:eastAsia="仿宋"/>
                <w:b w:val="0"/>
                <w:i w:val="0"/>
                <w:color w:val="000000"/>
                <w:sz w:val="20"/>
              </w:rPr>
              <w:t>&lt;ids:ids xmlns:ids="http://standards.buildingsmart.org/IDS"</w:t>
            </w:r>
          </w:p>
          <w:p>
            <w:pPr>
              <w:spacing w:after="0" w:before="0"/>
            </w:pPr>
            <w:r>
              <w:rPr>
                <w:rFonts w:ascii="Courier New" w:hAnsi="Courier New" w:eastAsia="仿宋"/>
                <w:b w:val="0"/>
                <w:i w:val="0"/>
                <w:color w:val="000000"/>
                <w:sz w:val="20"/>
              </w:rPr>
              <w:t>xmlns:xs="http://www.w3.org/2001/XMLSchema"</w:t>
            </w:r>
          </w:p>
          <w:p>
            <w:pPr>
              <w:spacing w:after="0" w:before="0"/>
            </w:pPr>
            <w:r>
              <w:rPr>
                <w:rFonts w:ascii="Courier New" w:hAnsi="Courier New" w:eastAsia="仿宋"/>
                <w:b w:val="0"/>
                <w:i w:val="0"/>
                <w:color w:val="000000"/>
                <w:sz w:val="20"/>
              </w:rPr>
              <w:t>xmlns:xsi="http://www.w3.org/2001/XMLSchema-instance"</w:t>
            </w:r>
          </w:p>
          <w:p>
            <w:pPr>
              <w:spacing w:after="0" w:before="0"/>
            </w:pPr>
            <w:r>
              <w:rPr>
                <w:rFonts w:ascii="Courier New" w:hAnsi="Courier New" w:eastAsia="仿宋"/>
                <w:b w:val="0"/>
                <w:i w:val="0"/>
                <w:color w:val="000000"/>
                <w:sz w:val="20"/>
              </w:rPr>
              <w:t>xsi:schemaLocation="http://standards.buildingsmart.org/IDS</w:t>
            </w:r>
          </w:p>
          <w:p>
            <w:pPr>
              <w:spacing w:after="0" w:before="0"/>
            </w:pPr>
            <w:r>
              <w:rPr>
                <w:rFonts w:ascii="Courier New" w:hAnsi="Courier New" w:eastAsia="仿宋"/>
                <w:b w:val="0"/>
                <w:i w:val="0"/>
                <w:color w:val="000000"/>
                <w:sz w:val="20"/>
              </w:rPr>
              <w:t>http://standards.buildingsmart.org/IDS/ids.xsd"&gt;</w:t>
            </w:r>
          </w:p>
          <w:p>
            <w:pPr>
              <w:spacing w:after="0" w:before="0"/>
            </w:pPr>
            <w:r>
              <w:rPr>
                <w:rFonts w:ascii="Courier New" w:hAnsi="Courier New" w:eastAsia="仿宋"/>
                <w:b w:val="0"/>
                <w:i w:val="0"/>
                <w:color w:val="000000"/>
                <w:sz w:val="20"/>
              </w:rPr>
              <w:t>&lt;ids:info&gt;</w:t>
            </w:r>
          </w:p>
          <w:p>
            <w:pPr>
              <w:spacing w:after="0" w:before="0"/>
            </w:pPr>
            <w:r>
              <w:rPr>
                <w:rFonts w:ascii="Courier New" w:hAnsi="Courier New" w:eastAsia="仿宋"/>
                <w:b w:val="0"/>
                <w:i w:val="0"/>
                <w:color w:val="000000"/>
                <w:sz w:val="20"/>
              </w:rPr>
              <w:t>&lt;ids:title&gt;承重墙厚度约束&lt;/ids:title&gt;</w:t>
            </w:r>
          </w:p>
          <w:p>
            <w:pPr>
              <w:spacing w:after="0" w:before="0"/>
            </w:pPr>
            <w:r>
              <w:rPr>
                <w:rFonts w:ascii="Courier New" w:hAnsi="Courier New" w:eastAsia="仿宋"/>
                <w:b w:val="0"/>
                <w:i w:val="0"/>
                <w:color w:val="000000"/>
                <w:sz w:val="20"/>
              </w:rPr>
              <w:t>&lt;ids:version&gt;1.0&lt;/ids:version&gt;</w:t>
            </w:r>
          </w:p>
          <w:p>
            <w:pPr>
              <w:spacing w:after="0" w:before="0"/>
            </w:pPr>
            <w:r>
              <w:rPr>
                <w:rFonts w:ascii="Courier New" w:hAnsi="Courier New" w:eastAsia="仿宋"/>
                <w:b w:val="0"/>
                <w:i w:val="0"/>
                <w:color w:val="000000"/>
                <w:sz w:val="20"/>
              </w:rPr>
              <w:t>&lt;ids:date&gt;2024-01-15&lt;/ids:date&gt;</w:t>
            </w:r>
          </w:p>
          <w:p>
            <w:pPr>
              <w:spacing w:after="0" w:before="0"/>
            </w:pPr>
            <w:r>
              <w:rPr>
                <w:rFonts w:ascii="Courier New" w:hAnsi="Courier New" w:eastAsia="仿宋"/>
                <w:b w:val="0"/>
                <w:i w:val="0"/>
                <w:color w:val="000000"/>
                <w:sz w:val="20"/>
              </w:rPr>
              <w:t>&lt;/ids:info&gt;</w:t>
            </w:r>
          </w:p>
          <w:p>
            <w:pPr>
              <w:spacing w:after="0" w:before="0"/>
            </w:pPr>
            <w:r>
              <w:rPr>
                <w:rFonts w:ascii="Courier New" w:hAnsi="Courier New" w:eastAsia="仿宋"/>
                <w:b w:val="0"/>
                <w:i w:val="0"/>
                <w:color w:val="000000"/>
                <w:sz w:val="20"/>
              </w:rPr>
              <w:t>&lt;ids:specifications&gt;</w:t>
            </w:r>
          </w:p>
          <w:p>
            <w:pPr>
              <w:spacing w:after="0" w:before="0"/>
            </w:pPr>
            <w:r>
              <w:rPr>
                <w:rFonts w:ascii="Courier New" w:hAnsi="Courier New" w:eastAsia="仿宋"/>
                <w:b w:val="0"/>
                <w:i w:val="0"/>
                <w:color w:val="000000"/>
                <w:sz w:val="20"/>
              </w:rPr>
              <w:t>&lt;ids:specification name="承重墙厚度检查" ifcVersion="IFC4"&gt;</w:t>
            </w:r>
          </w:p>
          <w:p>
            <w:pPr>
              <w:spacing w:after="0" w:before="0"/>
            </w:pPr>
            <w:r>
              <w:rPr>
                <w:rFonts w:ascii="Courier New" w:hAnsi="Courier New" w:eastAsia="仿宋"/>
                <w:b w:val="0"/>
                <w:i w:val="0"/>
                <w:color w:val="000000"/>
                <w:sz w:val="20"/>
              </w:rPr>
              <w:t>&lt;ids:applicability&gt;</w:t>
            </w:r>
          </w:p>
          <w:p>
            <w:pPr>
              <w:spacing w:after="0" w:before="0"/>
            </w:pPr>
            <w:r>
              <w:rPr>
                <w:rFonts w:ascii="Courier New" w:hAnsi="Courier New" w:eastAsia="仿宋"/>
                <w:b w:val="0"/>
                <w:i w:val="0"/>
                <w:color w:val="000000"/>
                <w:sz w:val="20"/>
              </w:rPr>
              <w:t>&lt;ids:entity&gt;</w:t>
            </w:r>
          </w:p>
          <w:p>
            <w:pPr>
              <w:spacing w:after="0" w:before="0"/>
            </w:pPr>
            <w:r>
              <w:rPr>
                <w:rFonts w:ascii="Courier New" w:hAnsi="Courier New" w:eastAsia="仿宋"/>
                <w:b w:val="0"/>
                <w:i w:val="0"/>
                <w:color w:val="000000"/>
                <w:sz w:val="20"/>
              </w:rPr>
              <w:t>&lt;ids:name&gt;</w:t>
            </w:r>
          </w:p>
          <w:p>
            <w:pPr>
              <w:spacing w:after="0" w:before="0"/>
            </w:pPr>
            <w:r>
              <w:rPr>
                <w:rFonts w:ascii="Courier New" w:hAnsi="Courier New" w:eastAsia="仿宋"/>
                <w:b w:val="0"/>
                <w:i w:val="0"/>
                <w:color w:val="000000"/>
                <w:sz w:val="20"/>
              </w:rPr>
              <w:t>&lt;ids:simpleValue&gt;IFCWALL&lt;/ids:simpleValue&gt;</w:t>
            </w:r>
          </w:p>
          <w:p>
            <w:pPr>
              <w:spacing w:after="0" w:before="0"/>
            </w:pPr>
            <w:r>
              <w:rPr>
                <w:rFonts w:ascii="Courier New" w:hAnsi="Courier New" w:eastAsia="仿宋"/>
                <w:b w:val="0"/>
                <w:i w:val="0"/>
                <w:color w:val="000000"/>
                <w:sz w:val="20"/>
              </w:rPr>
              <w:t>&lt;/ids:name&gt;</w:t>
            </w:r>
          </w:p>
          <w:p>
            <w:pPr>
              <w:spacing w:after="0" w:before="0"/>
            </w:pPr>
            <w:r>
              <w:rPr>
                <w:rFonts w:ascii="Courier New" w:hAnsi="Courier New" w:eastAsia="仿宋"/>
                <w:b w:val="0"/>
                <w:i w:val="0"/>
                <w:color w:val="000000"/>
                <w:sz w:val="20"/>
              </w:rPr>
              <w:t>&lt;/ids:entity&gt;</w:t>
            </w:r>
          </w:p>
          <w:p>
            <w:pPr>
              <w:spacing w:after="0" w:before="0"/>
            </w:pPr>
            <w:r>
              <w:rPr>
                <w:rFonts w:ascii="Courier New" w:hAnsi="Courier New" w:eastAsia="仿宋"/>
                <w:b w:val="0"/>
                <w:i w:val="0"/>
                <w:color w:val="000000"/>
                <w:sz w:val="20"/>
              </w:rPr>
              <w:t>&lt;/ids:applicability&gt;</w:t>
            </w:r>
          </w:p>
          <w:p>
            <w:pPr>
              <w:spacing w:after="0" w:before="0"/>
            </w:pPr>
            <w:r>
              <w:rPr>
                <w:rFonts w:ascii="Courier New" w:hAnsi="Courier New" w:eastAsia="仿宋"/>
                <w:b w:val="0"/>
                <w:i w:val="0"/>
                <w:color w:val="000000"/>
                <w:sz w:val="20"/>
              </w:rPr>
              <w:t>&lt;ids:requirements&gt;</w:t>
            </w:r>
          </w:p>
          <w:p>
            <w:pPr>
              <w:spacing w:after="0" w:before="0"/>
            </w:pPr>
            <w:r>
              <w:rPr>
                <w:rFonts w:ascii="Courier New" w:hAnsi="Courier New" w:eastAsia="仿宋"/>
                <w:b w:val="0"/>
                <w:i w:val="0"/>
                <w:color w:val="000000"/>
                <w:sz w:val="20"/>
              </w:rPr>
              <w:t>&lt;ids:property&gt;</w:t>
            </w:r>
          </w:p>
          <w:p>
            <w:pPr>
              <w:spacing w:after="0" w:before="0"/>
            </w:pPr>
            <w:r>
              <w:rPr>
                <w:rFonts w:ascii="Courier New" w:hAnsi="Courier New" w:eastAsia="仿宋"/>
                <w:b w:val="0"/>
                <w:i w:val="0"/>
                <w:color w:val="000000"/>
                <w:sz w:val="20"/>
              </w:rPr>
              <w:t>&lt;ids:propertySet&gt;</w:t>
            </w:r>
          </w:p>
          <w:p>
            <w:pPr>
              <w:spacing w:after="0" w:before="0"/>
            </w:pPr>
            <w:r>
              <w:rPr>
                <w:rFonts w:ascii="Courier New" w:hAnsi="Courier New" w:eastAsia="仿宋"/>
                <w:b w:val="0"/>
                <w:i w:val="0"/>
                <w:color w:val="000000"/>
                <w:sz w:val="20"/>
              </w:rPr>
              <w:t>&lt;ids:simpleValue&gt;Pset_WallCommon&lt;/ids:simpleValue&gt;</w:t>
            </w:r>
          </w:p>
          <w:p>
            <w:pPr>
              <w:spacing w:after="0" w:before="0"/>
            </w:pPr>
            <w:r>
              <w:rPr>
                <w:rFonts w:ascii="Courier New" w:hAnsi="Courier New" w:eastAsia="仿宋"/>
                <w:b w:val="0"/>
                <w:i w:val="0"/>
                <w:color w:val="000000"/>
                <w:sz w:val="20"/>
              </w:rPr>
              <w:t>&lt;/ids:propertySet&gt;</w:t>
            </w:r>
          </w:p>
          <w:p>
            <w:pPr>
              <w:spacing w:after="0" w:before="0"/>
            </w:pPr>
            <w:r>
              <w:rPr>
                <w:rFonts w:ascii="Courier New" w:hAnsi="Courier New" w:eastAsia="仿宋"/>
                <w:b w:val="0"/>
                <w:i w:val="0"/>
                <w:color w:val="000000"/>
                <w:sz w:val="20"/>
              </w:rPr>
              <w:t>&lt;ids:baseName&gt;</w:t>
            </w:r>
          </w:p>
          <w:p>
            <w:pPr>
              <w:spacing w:after="0" w:before="0"/>
            </w:pPr>
            <w:r>
              <w:rPr>
                <w:rFonts w:ascii="Courier New" w:hAnsi="Courier New" w:eastAsia="仿宋"/>
                <w:b w:val="0"/>
                <w:i w:val="0"/>
                <w:color w:val="000000"/>
                <w:sz w:val="20"/>
              </w:rPr>
              <w:t>&lt;ids:simpleValue&gt;Thickness&lt;/ids:simpleValue&gt;</w:t>
            </w:r>
          </w:p>
          <w:p>
            <w:pPr>
              <w:spacing w:after="0" w:before="0"/>
            </w:pPr>
            <w:r>
              <w:rPr>
                <w:rFonts w:ascii="Courier New" w:hAnsi="Courier New" w:eastAsia="仿宋"/>
                <w:b w:val="0"/>
                <w:i w:val="0"/>
                <w:color w:val="000000"/>
                <w:sz w:val="20"/>
              </w:rPr>
              <w:t>&lt;/ids:baseName&gt;</w:t>
            </w:r>
          </w:p>
          <w:p>
            <w:pPr>
              <w:spacing w:after="0" w:before="0"/>
            </w:pPr>
            <w:r>
              <w:rPr>
                <w:rFonts w:ascii="Courier New" w:hAnsi="Courier New" w:eastAsia="仿宋"/>
                <w:b w:val="0"/>
                <w:i w:val="0"/>
                <w:color w:val="000000"/>
                <w:sz w:val="20"/>
              </w:rPr>
              <w:t>&lt;ids:value&gt;</w:t>
            </w:r>
          </w:p>
          <w:p>
            <w:pPr>
              <w:spacing w:after="0" w:before="0"/>
            </w:pPr>
            <w:r>
              <w:rPr>
                <w:rFonts w:ascii="Courier New" w:hAnsi="Courier New" w:eastAsia="仿宋"/>
                <w:b w:val="0"/>
                <w:i w:val="0"/>
                <w:color w:val="000000"/>
                <w:sz w:val="20"/>
              </w:rPr>
              <w:t>&lt;xs:restriction base="xs:double"&gt;</w:t>
            </w:r>
          </w:p>
          <w:p>
            <w:pPr>
              <w:spacing w:after="0" w:before="0"/>
            </w:pPr>
            <w:r>
              <w:rPr>
                <w:rFonts w:ascii="Courier New" w:hAnsi="Courier New" w:eastAsia="仿宋"/>
                <w:b w:val="0"/>
                <w:i w:val="0"/>
                <w:color w:val="000000"/>
                <w:sz w:val="20"/>
              </w:rPr>
              <w:t>&lt;xs:minInclusive value="200"/&gt;</w:t>
            </w:r>
          </w:p>
          <w:p>
            <w:pPr>
              <w:spacing w:after="0" w:before="0"/>
            </w:pPr>
            <w:r>
              <w:rPr>
                <w:rFonts w:ascii="Courier New" w:hAnsi="Courier New" w:eastAsia="仿宋"/>
                <w:b w:val="0"/>
                <w:i w:val="0"/>
                <w:color w:val="000000"/>
                <w:sz w:val="20"/>
              </w:rPr>
              <w:t>&lt;/xs:restriction&gt;</w:t>
            </w:r>
          </w:p>
          <w:p>
            <w:pPr>
              <w:spacing w:after="0" w:before="0"/>
            </w:pPr>
            <w:r>
              <w:rPr>
                <w:rFonts w:ascii="Courier New" w:hAnsi="Courier New" w:eastAsia="仿宋"/>
                <w:b w:val="0"/>
                <w:i w:val="0"/>
                <w:color w:val="000000"/>
                <w:sz w:val="20"/>
              </w:rPr>
              <w:t>&lt;/ids:value&gt;</w:t>
            </w:r>
          </w:p>
          <w:p>
            <w:pPr>
              <w:spacing w:after="0" w:before="0"/>
            </w:pPr>
            <w:r>
              <w:rPr>
                <w:rFonts w:ascii="Courier New" w:hAnsi="Courier New" w:eastAsia="仿宋"/>
                <w:b w:val="0"/>
                <w:i w:val="0"/>
                <w:color w:val="000000"/>
                <w:sz w:val="20"/>
              </w:rPr>
              <w:t>&lt;ids:datatype&gt;IfcLengthMeasure&lt;/ids:datatype&gt;</w:t>
            </w:r>
          </w:p>
          <w:p>
            <w:pPr>
              <w:spacing w:after="0" w:before="0"/>
            </w:pPr>
            <w:r>
              <w:rPr>
                <w:rFonts w:ascii="Courier New" w:hAnsi="Courier New" w:eastAsia="仿宋"/>
                <w:b w:val="0"/>
                <w:i w:val="0"/>
                <w:color w:val="000000"/>
                <w:sz w:val="20"/>
              </w:rPr>
              <w:t>&lt;/ids:property&gt;</w:t>
            </w:r>
          </w:p>
          <w:p>
            <w:pPr>
              <w:spacing w:after="0" w:before="0"/>
            </w:pPr>
            <w:r>
              <w:rPr>
                <w:rFonts w:ascii="Courier New" w:hAnsi="Courier New" w:eastAsia="仿宋"/>
                <w:b w:val="0"/>
                <w:i w:val="0"/>
                <w:color w:val="000000"/>
                <w:sz w:val="20"/>
              </w:rPr>
              <w:t>&lt;/ids:requirements&gt;</w:t>
            </w:r>
          </w:p>
          <w:p>
            <w:pPr>
              <w:spacing w:after="0" w:before="0"/>
            </w:pPr>
            <w:r>
              <w:rPr>
                <w:rFonts w:ascii="Courier New" w:hAnsi="Courier New" w:eastAsia="仿宋"/>
                <w:b w:val="0"/>
                <w:i w:val="0"/>
                <w:color w:val="000000"/>
                <w:sz w:val="20"/>
              </w:rPr>
              <w:t>&lt;/ids:specification&gt;</w:t>
            </w:r>
          </w:p>
          <w:p>
            <w:pPr>
              <w:spacing w:after="0" w:before="0"/>
            </w:pPr>
            <w:r>
              <w:rPr>
                <w:rFonts w:ascii="Courier New" w:hAnsi="Courier New" w:eastAsia="仿宋"/>
                <w:b w:val="0"/>
                <w:i w:val="0"/>
                <w:color w:val="000000"/>
                <w:sz w:val="20"/>
              </w:rPr>
              <w:t>&lt;/ids:specifications&gt;</w:t>
            </w:r>
          </w:p>
          <w:p>
            <w:pPr>
              <w:spacing w:after="0" w:before="0"/>
            </w:pPr>
            <w:r>
              <w:rPr>
                <w:rFonts w:ascii="Courier New" w:hAnsi="Courier New" w:eastAsia="仿宋"/>
                <w:b w:val="0"/>
                <w:i w:val="0"/>
                <w:color w:val="000000"/>
                <w:sz w:val="20"/>
              </w:rPr>
              <w:t>&lt;/ids:ids&gt;</w:t>
            </w:r>
          </w:p>
        </w:tc>
      </w:tr>
    </w:tbl>
    <w:p/>
    <w:p>
      <w:pPr>
        <w:pStyle w:val="Heading2"/>
      </w:pPr>
      <w:r>
        <w:rPr>
          <w:rFonts w:ascii="仿宋" w:hAnsi="仿宋" w:eastAsia="仿宋"/>
          <w:b/>
          <w:i w:val="0"/>
          <w:color w:val="000000"/>
          <w:sz w:val="28"/>
        </w:rPr>
        <w:t>附录B：JSON到XSD转换详细映射</w:t>
      </w:r>
    </w:p>
    <w:p>
      <w:pPr>
        <w:spacing w:after="120"/>
      </w:pPr>
      <w:r>
        <w:rPr>
          <w:rFonts w:ascii="仿宋" w:hAnsi="仿宋" w:eastAsia="仿宋"/>
          <w:b w:val="0"/>
          <w:i w:val="0"/>
          <w:color w:val="000000"/>
          <w:sz w:val="24"/>
        </w:rPr>
        <w:t>对应4.7.2节三步转换流程的具体XSD元素映射。</w:t>
      </w:r>
    </w:p>
    <w:p>
      <w:pPr>
        <w:pStyle w:val="Heading3"/>
      </w:pPr>
      <w:r>
        <w:rPr>
          <w:rFonts w:ascii="仿宋" w:hAnsi="仿宋" w:eastAsia="仿宋"/>
          <w:b/>
          <w:i w:val="0"/>
          <w:color w:val="000000"/>
          <w:sz w:val="24"/>
        </w:rPr>
        <w:t>B.1 第一步：XML树骨架</w:t>
      </w:r>
    </w:p>
    <w:p>
      <w:pPr>
        <w:spacing w:after="120"/>
      </w:pPr>
      <w:r>
        <w:rPr>
          <w:rFonts w:ascii="仿宋" w:hAnsi="仿宋" w:eastAsia="仿宋"/>
          <w:b/>
          <w:i w:val="0"/>
          <w:color w:val="000000"/>
          <w:sz w:val="24"/>
        </w:rPr>
        <w:t>JSON输入（info字段）：</w:t>
      </w:r>
    </w:p>
    <w:tbl>
      <w:tblPr>
        <w:tblW w:type="auto" w:w="0"/>
        <w:jc w:val="center"/>
        <w:tblLook w:firstColumn="1" w:firstRow="1" w:lastColumn="0" w:lastRow="0" w:noHBand="0" w:noVBand="1" w:val="04A0"/>
      </w:tblPr>
      <w:tblGrid>
        <w:gridCol w:w="8646"/>
      </w:tblGrid>
      <w:tr>
        <w:tc>
          <w:tcPr>
            <w:tcW w:type="dxa" w:w="8646"/>
            <w:shd w:val="clear" w:color="auto" w:fill="F2F2F2"/>
          </w:tcPr>
          <w:p>
            <w:pPr>
              <w:spacing w:after="0" w:before="0"/>
            </w:pPr>
            <w:r>
              <w:rPr>
                <w:rFonts w:ascii="Courier New" w:hAnsi="Courier New" w:eastAsia="仿宋"/>
                <w:b w:val="0"/>
                <w:i w:val="0"/>
                <w:color w:val="000000"/>
                <w:sz w:val="20"/>
              </w:rPr>
              <w:t>{</w:t>
            </w:r>
          </w:p>
          <w:p>
            <w:pPr>
              <w:spacing w:after="0" w:before="0"/>
            </w:pPr>
            <w:r>
              <w:rPr>
                <w:rFonts w:ascii="Courier New" w:hAnsi="Courier New" w:eastAsia="仿宋"/>
                <w:b w:val="0"/>
                <w:i w:val="0"/>
                <w:color w:val="000000"/>
                <w:sz w:val="20"/>
              </w:rPr>
              <w:t>"info": {</w:t>
            </w:r>
          </w:p>
          <w:p>
            <w:pPr>
              <w:spacing w:after="0" w:before="0"/>
            </w:pPr>
            <w:r>
              <w:rPr>
                <w:rFonts w:ascii="Courier New" w:hAnsi="Courier New" w:eastAsia="仿宋"/>
                <w:b w:val="0"/>
                <w:i w:val="0"/>
                <w:color w:val="000000"/>
                <w:sz w:val="20"/>
              </w:rPr>
              <w:t>"title": "承重墙厚度约束",</w:t>
            </w:r>
          </w:p>
          <w:p>
            <w:pPr>
              <w:spacing w:after="0" w:before="0"/>
            </w:pPr>
            <w:r>
              <w:rPr>
                <w:rFonts w:ascii="Courier New" w:hAnsi="Courier New" w:eastAsia="仿宋"/>
                <w:b w:val="0"/>
                <w:i w:val="0"/>
                <w:color w:val="000000"/>
                <w:sz w:val="20"/>
              </w:rPr>
              <w:t>"version": "1.0",</w:t>
            </w:r>
          </w:p>
          <w:p>
            <w:pPr>
              <w:spacing w:after="0" w:before="0"/>
            </w:pPr>
            <w:r>
              <w:rPr>
                <w:rFonts w:ascii="Courier New" w:hAnsi="Courier New" w:eastAsia="仿宋"/>
                <w:b w:val="0"/>
                <w:i w:val="0"/>
                <w:color w:val="000000"/>
                <w:sz w:val="20"/>
              </w:rPr>
              <w:t>"ifcVersion": ["IFC4"]</w:t>
            </w:r>
          </w:p>
          <w:p>
            <w:pPr>
              <w:spacing w:after="0" w:before="0"/>
            </w:pPr>
            <w:r>
              <w:rPr>
                <w:rFonts w:ascii="Courier New" w:hAnsi="Courier New" w:eastAsia="仿宋"/>
                <w:b w:val="0"/>
                <w:i w:val="0"/>
                <w:color w:val="000000"/>
                <w:sz w:val="20"/>
              </w:rPr>
              <w:t>}</w:t>
            </w:r>
          </w:p>
          <w:p>
            <w:pPr>
              <w:spacing w:after="0" w:before="0"/>
            </w:pPr>
            <w:r>
              <w:rPr>
                <w:rFonts w:ascii="Courier New" w:hAnsi="Courier New" w:eastAsia="仿宋"/>
                <w:b w:val="0"/>
                <w:i w:val="0"/>
                <w:color w:val="000000"/>
                <w:sz w:val="20"/>
              </w:rPr>
              <w:t>}</w:t>
            </w:r>
          </w:p>
        </w:tc>
      </w:tr>
    </w:tbl>
    <w:p/>
    <w:p>
      <w:pPr>
        <w:spacing w:after="120"/>
      </w:pPr>
      <w:r>
        <w:rPr>
          <w:rFonts w:ascii="仿宋" w:hAnsi="仿宋" w:eastAsia="仿宋"/>
          <w:b/>
          <w:i w:val="0"/>
          <w:color w:val="000000"/>
          <w:sz w:val="24"/>
        </w:rPr>
        <w:t>XSD输出：</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val="clear" w:color="auto" w:fill="2E75B6"/>
          </w:tcPr>
          <w:p>
            <w:pPr>
              <w:jc w:val="center"/>
            </w:pPr>
            <w:r/>
            <w:r>
              <w:rPr>
                <w:rFonts w:ascii="仿宋" w:hAnsi="仿宋" w:eastAsia="仿宋"/>
                <w:b/>
                <w:i w:val="0"/>
                <w:color w:val="FFFFFF"/>
                <w:sz w:val="21"/>
              </w:rPr>
              <w:t>JSON字段</w:t>
            </w:r>
          </w:p>
        </w:tc>
        <w:tc>
          <w:tcPr>
            <w:tcW w:type="dxa" w:w="2161"/>
            <w:shd w:val="clear" w:color="auto" w:fill="2E75B6"/>
          </w:tcPr>
          <w:p>
            <w:pPr>
              <w:jc w:val="center"/>
            </w:pPr>
            <w:r/>
            <w:r>
              <w:rPr>
                <w:rFonts w:ascii="仿宋" w:hAnsi="仿宋" w:eastAsia="仿宋"/>
                <w:b/>
                <w:i w:val="0"/>
                <w:color w:val="FFFFFF"/>
                <w:sz w:val="21"/>
              </w:rPr>
              <w:t>XSD父元素</w:t>
            </w:r>
          </w:p>
        </w:tc>
        <w:tc>
          <w:tcPr>
            <w:tcW w:type="dxa" w:w="2161"/>
            <w:shd w:val="clear" w:color="auto" w:fill="2E75B6"/>
          </w:tcPr>
          <w:p>
            <w:pPr>
              <w:jc w:val="center"/>
            </w:pPr>
            <w:r/>
            <w:r>
              <w:rPr>
                <w:rFonts w:ascii="仿宋" w:hAnsi="仿宋" w:eastAsia="仿宋"/>
                <w:b/>
                <w:i w:val="0"/>
                <w:color w:val="FFFFFF"/>
                <w:sz w:val="21"/>
              </w:rPr>
              <w:t>XSD子元素</w:t>
            </w:r>
          </w:p>
        </w:tc>
        <w:tc>
          <w:tcPr>
            <w:tcW w:type="dxa" w:w="2161"/>
            <w:shd w:val="clear" w:color="auto" w:fill="2E75B6"/>
          </w:tcPr>
          <w:p>
            <w:pPr>
              <w:jc w:val="center"/>
            </w:pPr>
            <w:r/>
            <w:r>
              <w:rPr>
                <w:rFonts w:ascii="仿宋" w:hAnsi="仿宋" w:eastAsia="仿宋"/>
                <w:b/>
                <w:i w:val="0"/>
                <w:color w:val="FFFFFF"/>
                <w:sz w:val="21"/>
              </w:rPr>
              <w:t>说明</w:t>
            </w:r>
          </w:p>
        </w:tc>
      </w:tr>
      <w:tr>
        <w:tc>
          <w:tcPr>
            <w:tcW w:type="dxa" w:w="2161"/>
          </w:tcPr>
          <w:p>
            <w:r/>
            <w:r>
              <w:rPr>
                <w:rFonts w:ascii="仿宋" w:hAnsi="仿宋" w:eastAsia="仿宋"/>
                <w:b w:val="0"/>
                <w:i w:val="0"/>
                <w:color w:val="000000"/>
                <w:sz w:val="21"/>
              </w:rPr>
              <w:t>info.title</w:t>
            </w:r>
          </w:p>
        </w:tc>
        <w:tc>
          <w:tcPr>
            <w:tcW w:type="dxa" w:w="2161"/>
          </w:tcPr>
          <w:p>
            <w:r/>
            <w:r>
              <w:rPr>
                <w:rFonts w:ascii="仿宋" w:hAnsi="仿宋" w:eastAsia="仿宋"/>
                <w:b w:val="0"/>
                <w:i w:val="0"/>
                <w:color w:val="000000"/>
                <w:sz w:val="21"/>
              </w:rPr>
              <w:t>ids:info</w:t>
            </w:r>
          </w:p>
        </w:tc>
        <w:tc>
          <w:tcPr>
            <w:tcW w:type="dxa" w:w="2161"/>
          </w:tcPr>
          <w:p>
            <w:r/>
            <w:r>
              <w:rPr>
                <w:rFonts w:ascii="仿宋" w:hAnsi="仿宋" w:eastAsia="仿宋"/>
                <w:b w:val="0"/>
                <w:i w:val="0"/>
                <w:color w:val="000000"/>
                <w:sz w:val="21"/>
              </w:rPr>
              <w:t>ids:title</w:t>
            </w:r>
          </w:p>
        </w:tc>
        <w:tc>
          <w:tcPr>
            <w:tcW w:type="dxa" w:w="2161"/>
          </w:tcPr>
          <w:p>
            <w:r/>
            <w:r>
              <w:rPr>
                <w:rFonts w:ascii="仿宋" w:hAnsi="仿宋" w:eastAsia="仿宋"/>
                <w:b w:val="0"/>
                <w:i w:val="0"/>
                <w:color w:val="000000"/>
                <w:sz w:val="21"/>
              </w:rPr>
              <w:t>文件标题</w:t>
            </w:r>
          </w:p>
        </w:tc>
      </w:tr>
      <w:tr>
        <w:tc>
          <w:tcPr>
            <w:tcW w:type="dxa" w:w="2161"/>
            <w:shd w:val="clear" w:color="auto" w:fill="F2F7FC"/>
          </w:tcPr>
          <w:p>
            <w:r/>
            <w:r>
              <w:rPr>
                <w:rFonts w:ascii="仿宋" w:hAnsi="仿宋" w:eastAsia="仿宋"/>
                <w:b w:val="0"/>
                <w:i w:val="0"/>
                <w:color w:val="000000"/>
                <w:sz w:val="21"/>
              </w:rPr>
              <w:t>info.version</w:t>
            </w:r>
          </w:p>
        </w:tc>
        <w:tc>
          <w:tcPr>
            <w:tcW w:type="dxa" w:w="2161"/>
            <w:shd w:val="clear" w:color="auto" w:fill="F2F7FC"/>
          </w:tcPr>
          <w:p>
            <w:r/>
            <w:r>
              <w:rPr>
                <w:rFonts w:ascii="仿宋" w:hAnsi="仿宋" w:eastAsia="仿宋"/>
                <w:b w:val="0"/>
                <w:i w:val="0"/>
                <w:color w:val="000000"/>
                <w:sz w:val="21"/>
              </w:rPr>
              <w:t>ids:info</w:t>
            </w:r>
          </w:p>
        </w:tc>
        <w:tc>
          <w:tcPr>
            <w:tcW w:type="dxa" w:w="2161"/>
            <w:shd w:val="clear" w:color="auto" w:fill="F2F7FC"/>
          </w:tcPr>
          <w:p>
            <w:r/>
            <w:r>
              <w:rPr>
                <w:rFonts w:ascii="仿宋" w:hAnsi="仿宋" w:eastAsia="仿宋"/>
                <w:b w:val="0"/>
                <w:i w:val="0"/>
                <w:color w:val="000000"/>
                <w:sz w:val="21"/>
              </w:rPr>
              <w:t>ids:version</w:t>
            </w:r>
          </w:p>
        </w:tc>
        <w:tc>
          <w:tcPr>
            <w:tcW w:type="dxa" w:w="2161"/>
            <w:shd w:val="clear" w:color="auto" w:fill="F2F7FC"/>
          </w:tcPr>
          <w:p>
            <w:r/>
            <w:r>
              <w:rPr>
                <w:rFonts w:ascii="仿宋" w:hAnsi="仿宋" w:eastAsia="仿宋"/>
                <w:b w:val="0"/>
                <w:i w:val="0"/>
                <w:color w:val="000000"/>
                <w:sz w:val="21"/>
              </w:rPr>
              <w:t>版本号</w:t>
            </w:r>
          </w:p>
        </w:tc>
      </w:tr>
      <w:tr>
        <w:tc>
          <w:tcPr>
            <w:tcW w:type="dxa" w:w="2161"/>
          </w:tcPr>
          <w:p>
            <w:r/>
            <w:r>
              <w:rPr>
                <w:rFonts w:ascii="仿宋" w:hAnsi="仿宋" w:eastAsia="仿宋"/>
                <w:b w:val="0"/>
                <w:i w:val="0"/>
                <w:color w:val="000000"/>
                <w:sz w:val="21"/>
              </w:rPr>
              <w:t>info.ifcVersion</w:t>
            </w:r>
          </w:p>
        </w:tc>
        <w:tc>
          <w:tcPr>
            <w:tcW w:type="dxa" w:w="2161"/>
          </w:tcPr>
          <w:p>
            <w:r/>
            <w:r>
              <w:rPr>
                <w:rFonts w:ascii="仿宋" w:hAnsi="仿宋" w:eastAsia="仿宋"/>
                <w:b w:val="0"/>
                <w:i w:val="0"/>
                <w:color w:val="000000"/>
                <w:sz w:val="21"/>
              </w:rPr>
              <w:t>ids:specification</w:t>
            </w:r>
          </w:p>
        </w:tc>
        <w:tc>
          <w:tcPr>
            <w:tcW w:type="dxa" w:w="2161"/>
          </w:tcPr>
          <w:p>
            <w:r/>
            <w:r>
              <w:rPr>
                <w:rFonts w:ascii="仿宋" w:hAnsi="仿宋" w:eastAsia="仿宋"/>
                <w:b w:val="0"/>
                <w:i w:val="0"/>
                <w:color w:val="000000"/>
                <w:sz w:val="21"/>
              </w:rPr>
              <w:t>ifcVersion属性</w:t>
            </w:r>
          </w:p>
        </w:tc>
        <w:tc>
          <w:tcPr>
            <w:tcW w:type="dxa" w:w="2161"/>
          </w:tcPr>
          <w:p>
            <w:r/>
            <w:r>
              <w:rPr>
                <w:rFonts w:ascii="仿宋" w:hAnsi="仿宋" w:eastAsia="仿宋"/>
                <w:b w:val="0"/>
                <w:i w:val="0"/>
                <w:color w:val="000000"/>
                <w:sz w:val="21"/>
              </w:rPr>
              <w:t>IFC版本声明</w:t>
            </w:r>
          </w:p>
        </w:tc>
      </w:tr>
      <w:tr>
        <w:tc>
          <w:tcPr>
            <w:tcW w:type="dxa" w:w="2161"/>
            <w:shd w:val="clear" w:color="auto" w:fill="F2F7FC"/>
          </w:tcPr>
          <w:p>
            <w:r/>
            <w:r>
              <w:rPr>
                <w:rFonts w:ascii="仿宋" w:hAnsi="仿宋" w:eastAsia="仿宋"/>
                <w:b w:val="0"/>
                <w:i w:val="0"/>
                <w:color w:val="000000"/>
                <w:sz w:val="21"/>
              </w:rPr>
              <w:t>specifications[]</w:t>
            </w:r>
          </w:p>
        </w:tc>
        <w:tc>
          <w:tcPr>
            <w:tcW w:type="dxa" w:w="2161"/>
            <w:shd w:val="clear" w:color="auto" w:fill="F2F7FC"/>
          </w:tcPr>
          <w:p>
            <w:r/>
            <w:r>
              <w:rPr>
                <w:rFonts w:ascii="仿宋" w:hAnsi="仿宋" w:eastAsia="仿宋"/>
                <w:b w:val="0"/>
                <w:i w:val="0"/>
                <w:color w:val="000000"/>
                <w:sz w:val="21"/>
              </w:rPr>
              <w:t>ids:specifications</w:t>
            </w:r>
          </w:p>
        </w:tc>
        <w:tc>
          <w:tcPr>
            <w:tcW w:type="dxa" w:w="2161"/>
            <w:shd w:val="clear" w:color="auto" w:fill="F2F7FC"/>
          </w:tcPr>
          <w:p>
            <w:r/>
            <w:r>
              <w:rPr>
                <w:rFonts w:ascii="仿宋" w:hAnsi="仿宋" w:eastAsia="仿宋"/>
                <w:b w:val="0"/>
                <w:i w:val="0"/>
                <w:color w:val="000000"/>
                <w:sz w:val="21"/>
              </w:rPr>
              <w:t>ids:specification</w:t>
            </w:r>
          </w:p>
        </w:tc>
        <w:tc>
          <w:tcPr>
            <w:tcW w:type="dxa" w:w="2161"/>
            <w:shd w:val="clear" w:color="auto" w:fill="F2F7FC"/>
          </w:tcPr>
          <w:p>
            <w:r/>
            <w:r>
              <w:rPr>
                <w:rFonts w:ascii="仿宋" w:hAnsi="仿宋" w:eastAsia="仿宋"/>
                <w:b w:val="0"/>
                <w:i w:val="0"/>
                <w:color w:val="000000"/>
                <w:sz w:val="21"/>
              </w:rPr>
              <w:t>规则列表，每条规则含name属性</w:t>
            </w:r>
          </w:p>
        </w:tc>
      </w:tr>
      <w:tr>
        <w:tc>
          <w:tcPr>
            <w:tcW w:type="dxa" w:w="2161"/>
          </w:tcPr>
          <w:p>
            <w:r/>
            <w:r>
              <w:rPr>
                <w:rFonts w:ascii="仿宋" w:hAnsi="仿宋" w:eastAsia="仿宋"/>
                <w:b w:val="0"/>
                <w:i w:val="0"/>
                <w:color w:val="000000"/>
                <w:sz w:val="21"/>
              </w:rPr>
              <w:t>applicability</w:t>
            </w:r>
          </w:p>
        </w:tc>
        <w:tc>
          <w:tcPr>
            <w:tcW w:type="dxa" w:w="2161"/>
          </w:tcPr>
          <w:p>
            <w:r/>
            <w:r>
              <w:rPr>
                <w:rFonts w:ascii="仿宋" w:hAnsi="仿宋" w:eastAsia="仿宋"/>
                <w:b w:val="0"/>
                <w:i w:val="0"/>
                <w:color w:val="000000"/>
                <w:sz w:val="21"/>
              </w:rPr>
              <w:t>ids:specification</w:t>
            </w:r>
          </w:p>
        </w:tc>
        <w:tc>
          <w:tcPr>
            <w:tcW w:type="dxa" w:w="2161"/>
          </w:tcPr>
          <w:p>
            <w:r/>
            <w:r>
              <w:rPr>
                <w:rFonts w:ascii="仿宋" w:hAnsi="仿宋" w:eastAsia="仿宋"/>
                <w:b w:val="0"/>
                <w:i w:val="0"/>
                <w:color w:val="000000"/>
                <w:sz w:val="21"/>
              </w:rPr>
              <w:t>ids:applicability</w:t>
            </w:r>
          </w:p>
        </w:tc>
        <w:tc>
          <w:tcPr>
            <w:tcW w:type="dxa" w:w="2161"/>
          </w:tcPr>
          <w:p>
            <w:r/>
            <w:r>
              <w:rPr>
                <w:rFonts w:ascii="仿宋" w:hAnsi="仿宋" w:eastAsia="仿宋"/>
                <w:b w:val="0"/>
                <w:i w:val="0"/>
                <w:color w:val="000000"/>
                <w:sz w:val="21"/>
              </w:rPr>
              <w:t>适用范围节点</w:t>
            </w:r>
          </w:p>
        </w:tc>
      </w:tr>
      <w:tr>
        <w:tc>
          <w:tcPr>
            <w:tcW w:type="dxa" w:w="2161"/>
            <w:shd w:val="clear" w:color="auto" w:fill="F2F7FC"/>
          </w:tcPr>
          <w:p>
            <w:r/>
            <w:r>
              <w:rPr>
                <w:rFonts w:ascii="仿宋" w:hAnsi="仿宋" w:eastAsia="仿宋"/>
                <w:b w:val="0"/>
                <w:i w:val="0"/>
                <w:color w:val="000000"/>
                <w:sz w:val="21"/>
              </w:rPr>
              <w:t>requirements[]</w:t>
            </w:r>
          </w:p>
        </w:tc>
        <w:tc>
          <w:tcPr>
            <w:tcW w:type="dxa" w:w="2161"/>
            <w:shd w:val="clear" w:color="auto" w:fill="F2F7FC"/>
          </w:tcPr>
          <w:p>
            <w:r/>
            <w:r>
              <w:rPr>
                <w:rFonts w:ascii="仿宋" w:hAnsi="仿宋" w:eastAsia="仿宋"/>
                <w:b w:val="0"/>
                <w:i w:val="0"/>
                <w:color w:val="000000"/>
                <w:sz w:val="21"/>
              </w:rPr>
              <w:t>ids:specification</w:t>
            </w:r>
          </w:p>
        </w:tc>
        <w:tc>
          <w:tcPr>
            <w:tcW w:type="dxa" w:w="2161"/>
            <w:shd w:val="clear" w:color="auto" w:fill="F2F7FC"/>
          </w:tcPr>
          <w:p>
            <w:r/>
            <w:r>
              <w:rPr>
                <w:rFonts w:ascii="仿宋" w:hAnsi="仿宋" w:eastAsia="仿宋"/>
                <w:b w:val="0"/>
                <w:i w:val="0"/>
                <w:color w:val="000000"/>
                <w:sz w:val="21"/>
              </w:rPr>
              <w:t>ids:requirements</w:t>
            </w:r>
          </w:p>
        </w:tc>
        <w:tc>
          <w:tcPr>
            <w:tcW w:type="dxa" w:w="2161"/>
            <w:shd w:val="clear" w:color="auto" w:fill="F2F7FC"/>
          </w:tcPr>
          <w:p>
            <w:r/>
            <w:r>
              <w:rPr>
                <w:rFonts w:ascii="仿宋" w:hAnsi="仿宋" w:eastAsia="仿宋"/>
                <w:b w:val="0"/>
                <w:i w:val="0"/>
                <w:color w:val="000000"/>
                <w:sz w:val="21"/>
              </w:rPr>
              <w:t>约束要求节点</w:t>
            </w:r>
          </w:p>
        </w:tc>
      </w:tr>
    </w:tbl>
    <w:p/>
    <w:p>
      <w:pPr>
        <w:pStyle w:val="Heading3"/>
      </w:pPr>
      <w:r>
        <w:rPr>
          <w:rFonts w:ascii="仿宋" w:hAnsi="仿宋" w:eastAsia="仿宋"/>
          <w:b/>
          <w:i w:val="0"/>
          <w:color w:val="000000"/>
          <w:sz w:val="24"/>
        </w:rPr>
        <w:t>B.2 第二步：Facet节点映射</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val="clear" w:color="auto" w:fill="2E75B6"/>
          </w:tcPr>
          <w:p>
            <w:pPr>
              <w:jc w:val="center"/>
            </w:pPr>
            <w:r/>
            <w:r>
              <w:rPr>
                <w:rFonts w:ascii="仿宋" w:hAnsi="仿宋" w:eastAsia="仿宋"/>
                <w:b/>
                <w:i w:val="0"/>
                <w:color w:val="FFFFFF"/>
                <w:sz w:val="21"/>
              </w:rPr>
              <w:t>Facet类型</w:t>
            </w:r>
          </w:p>
        </w:tc>
        <w:tc>
          <w:tcPr>
            <w:tcW w:type="dxa" w:w="2161"/>
            <w:shd w:val="clear" w:color="auto" w:fill="2E75B6"/>
          </w:tcPr>
          <w:p>
            <w:pPr>
              <w:jc w:val="center"/>
            </w:pPr>
            <w:r/>
            <w:r>
              <w:rPr>
                <w:rFonts w:ascii="仿宋" w:hAnsi="仿宋" w:eastAsia="仿宋"/>
                <w:b/>
                <w:i w:val="0"/>
                <w:color w:val="FFFFFF"/>
                <w:sz w:val="21"/>
              </w:rPr>
              <w:t>XSD子元素</w:t>
            </w:r>
          </w:p>
        </w:tc>
        <w:tc>
          <w:tcPr>
            <w:tcW w:type="dxa" w:w="2161"/>
            <w:shd w:val="clear" w:color="auto" w:fill="2E75B6"/>
          </w:tcPr>
          <w:p>
            <w:pPr>
              <w:jc w:val="center"/>
            </w:pPr>
            <w:r/>
            <w:r>
              <w:rPr>
                <w:rFonts w:ascii="仿宋" w:hAnsi="仿宋" w:eastAsia="仿宋"/>
                <w:b/>
                <w:i w:val="0"/>
                <w:color w:val="FFFFFF"/>
                <w:sz w:val="21"/>
              </w:rPr>
              <w:t>必填/可选</w:t>
            </w:r>
          </w:p>
        </w:tc>
        <w:tc>
          <w:tcPr>
            <w:tcW w:type="dxa" w:w="2161"/>
            <w:shd w:val="clear" w:color="auto" w:fill="2E75B6"/>
          </w:tcPr>
          <w:p>
            <w:pPr>
              <w:jc w:val="center"/>
            </w:pPr>
            <w:r/>
            <w:r>
              <w:rPr>
                <w:rFonts w:ascii="仿宋" w:hAnsi="仿宋" w:eastAsia="仿宋"/>
                <w:b/>
                <w:i w:val="0"/>
                <w:color w:val="FFFFFF"/>
                <w:sz w:val="21"/>
              </w:rPr>
              <w:t>说明</w:t>
            </w:r>
          </w:p>
        </w:tc>
      </w:tr>
      <w:tr>
        <w:tc>
          <w:tcPr>
            <w:tcW w:type="dxa" w:w="2161"/>
          </w:tcPr>
          <w:p>
            <w:r/>
            <w:r>
              <w:rPr>
                <w:rFonts w:ascii="仿宋" w:hAnsi="仿宋" w:eastAsia="仿宋"/>
                <w:b w:val="0"/>
                <w:i w:val="0"/>
                <w:color w:val="000000"/>
                <w:sz w:val="21"/>
              </w:rPr>
              <w:t>EntityFacet</w:t>
            </w:r>
          </w:p>
        </w:tc>
        <w:tc>
          <w:tcPr>
            <w:tcW w:type="dxa" w:w="2161"/>
          </w:tcPr>
          <w:p>
            <w:r/>
            <w:r>
              <w:rPr>
                <w:rFonts w:ascii="仿宋" w:hAnsi="仿宋" w:eastAsia="仿宋"/>
                <w:b w:val="0"/>
                <w:i w:val="0"/>
                <w:color w:val="000000"/>
                <w:sz w:val="21"/>
              </w:rPr>
              <w:t>ids:name</w:t>
            </w:r>
          </w:p>
        </w:tc>
        <w:tc>
          <w:tcPr>
            <w:tcW w:type="dxa" w:w="2161"/>
          </w:tcPr>
          <w:p>
            <w:r/>
            <w:r>
              <w:rPr>
                <w:rFonts w:ascii="仿宋" w:hAnsi="仿宋" w:eastAsia="仿宋"/>
                <w:b w:val="0"/>
                <w:i w:val="0"/>
                <w:color w:val="000000"/>
                <w:sz w:val="21"/>
              </w:rPr>
              <w:t>必填</w:t>
            </w:r>
          </w:p>
        </w:tc>
        <w:tc>
          <w:tcPr>
            <w:tcW w:type="dxa" w:w="2161"/>
          </w:tcPr>
          <w:p>
            <w:r/>
            <w:r>
              <w:rPr>
                <w:rFonts w:ascii="仿宋" w:hAnsi="仿宋" w:eastAsia="仿宋"/>
                <w:b w:val="0"/>
                <w:i w:val="0"/>
                <w:color w:val="000000"/>
                <w:sz w:val="21"/>
              </w:rPr>
              <w:t>实体名称，simpleValue自动大写</w:t>
            </w:r>
          </w:p>
        </w:tc>
      </w:tr>
      <w:tr>
        <w:tc>
          <w:tcPr>
            <w:tcW w:type="dxa" w:w="2161"/>
            <w:shd w:val="clear" w:color="auto" w:fill="F2F7FC"/>
          </w:tcPr>
          <w:p>
            <w:r/>
            <w:r>
              <w:rPr>
                <w:rFonts w:ascii="仿宋" w:hAnsi="仿宋" w:eastAsia="仿宋"/>
                <w:b w:val="0"/>
                <w:i w:val="0"/>
                <w:color w:val="000000"/>
                <w:sz w:val="21"/>
              </w:rPr>
              <w:t>EntityFacet</w:t>
            </w:r>
          </w:p>
        </w:tc>
        <w:tc>
          <w:tcPr>
            <w:tcW w:type="dxa" w:w="2161"/>
            <w:shd w:val="clear" w:color="auto" w:fill="F2F7FC"/>
          </w:tcPr>
          <w:p>
            <w:r/>
            <w:r>
              <w:rPr>
                <w:rFonts w:ascii="仿宋" w:hAnsi="仿宋" w:eastAsia="仿宋"/>
                <w:b w:val="0"/>
                <w:i w:val="0"/>
                <w:color w:val="000000"/>
                <w:sz w:val="21"/>
              </w:rPr>
              <w:t>ids:predefinedType</w:t>
            </w:r>
          </w:p>
        </w:tc>
        <w:tc>
          <w:tcPr>
            <w:tcW w:type="dxa" w:w="2161"/>
            <w:shd w:val="clear" w:color="auto" w:fill="F2F7FC"/>
          </w:tcPr>
          <w:p>
            <w:r/>
            <w:r>
              <w:rPr>
                <w:rFonts w:ascii="仿宋" w:hAnsi="仿宋" w:eastAsia="仿宋"/>
                <w:b w:val="0"/>
                <w:i w:val="0"/>
                <w:color w:val="000000"/>
                <w:sz w:val="21"/>
              </w:rPr>
              <w:t>可选</w:t>
            </w:r>
          </w:p>
        </w:tc>
        <w:tc>
          <w:tcPr>
            <w:tcW w:type="dxa" w:w="2161"/>
            <w:shd w:val="clear" w:color="auto" w:fill="F2F7FC"/>
          </w:tcPr>
          <w:p>
            <w:r/>
            <w:r>
              <w:rPr>
                <w:rFonts w:ascii="仿宋" w:hAnsi="仿宋" w:eastAsia="仿宋"/>
                <w:b w:val="0"/>
                <w:i w:val="0"/>
                <w:color w:val="000000"/>
                <w:sz w:val="21"/>
              </w:rPr>
              <w:t>预定义类型（如Wall的Partitioning）</w:t>
            </w:r>
          </w:p>
        </w:tc>
      </w:tr>
      <w:tr>
        <w:tc>
          <w:tcPr>
            <w:tcW w:type="dxa" w:w="2161"/>
          </w:tcPr>
          <w:p>
            <w:r/>
            <w:r>
              <w:rPr>
                <w:rFonts w:ascii="仿宋" w:hAnsi="仿宋" w:eastAsia="仿宋"/>
                <w:b w:val="0"/>
                <w:i w:val="0"/>
                <w:color w:val="000000"/>
                <w:sz w:val="21"/>
              </w:rPr>
              <w:t>PropertyFacet</w:t>
            </w:r>
          </w:p>
        </w:tc>
        <w:tc>
          <w:tcPr>
            <w:tcW w:type="dxa" w:w="2161"/>
          </w:tcPr>
          <w:p>
            <w:r/>
            <w:r>
              <w:rPr>
                <w:rFonts w:ascii="仿宋" w:hAnsi="仿宋" w:eastAsia="仿宋"/>
                <w:b w:val="0"/>
                <w:i w:val="0"/>
                <w:color w:val="000000"/>
                <w:sz w:val="21"/>
              </w:rPr>
              <w:t>ids:propertySet</w:t>
            </w:r>
          </w:p>
        </w:tc>
        <w:tc>
          <w:tcPr>
            <w:tcW w:type="dxa" w:w="2161"/>
          </w:tcPr>
          <w:p>
            <w:r/>
            <w:r>
              <w:rPr>
                <w:rFonts w:ascii="仿宋" w:hAnsi="仿宋" w:eastAsia="仿宋"/>
                <w:b w:val="0"/>
                <w:i w:val="0"/>
                <w:color w:val="000000"/>
                <w:sz w:val="21"/>
              </w:rPr>
              <w:t>必填</w:t>
            </w:r>
          </w:p>
        </w:tc>
        <w:tc>
          <w:tcPr>
            <w:tcW w:type="dxa" w:w="2161"/>
          </w:tcPr>
          <w:p>
            <w:r/>
            <w:r>
              <w:rPr>
                <w:rFonts w:ascii="仿宋" w:hAnsi="仿宋" w:eastAsia="仿宋"/>
                <w:b w:val="0"/>
                <w:i w:val="0"/>
                <w:color w:val="000000"/>
                <w:sz w:val="21"/>
              </w:rPr>
              <w:t>属性集名称（如Pset_WallCommon）</w:t>
            </w:r>
          </w:p>
        </w:tc>
      </w:tr>
      <w:tr>
        <w:tc>
          <w:tcPr>
            <w:tcW w:type="dxa" w:w="2161"/>
            <w:shd w:val="clear" w:color="auto" w:fill="F2F7FC"/>
          </w:tcPr>
          <w:p>
            <w:r/>
            <w:r>
              <w:rPr>
                <w:rFonts w:ascii="仿宋" w:hAnsi="仿宋" w:eastAsia="仿宋"/>
                <w:b w:val="0"/>
                <w:i w:val="0"/>
                <w:color w:val="000000"/>
                <w:sz w:val="21"/>
              </w:rPr>
              <w:t>PropertyFacet</w:t>
            </w:r>
          </w:p>
        </w:tc>
        <w:tc>
          <w:tcPr>
            <w:tcW w:type="dxa" w:w="2161"/>
            <w:shd w:val="clear" w:color="auto" w:fill="F2F7FC"/>
          </w:tcPr>
          <w:p>
            <w:r/>
            <w:r>
              <w:rPr>
                <w:rFonts w:ascii="仿宋" w:hAnsi="仿宋" w:eastAsia="仿宋"/>
                <w:b w:val="0"/>
                <w:i w:val="0"/>
                <w:color w:val="000000"/>
                <w:sz w:val="21"/>
              </w:rPr>
              <w:t>ids:baseName</w:t>
            </w:r>
          </w:p>
        </w:tc>
        <w:tc>
          <w:tcPr>
            <w:tcW w:type="dxa" w:w="2161"/>
            <w:shd w:val="clear" w:color="auto" w:fill="F2F7FC"/>
          </w:tcPr>
          <w:p>
            <w:r/>
            <w:r>
              <w:rPr>
                <w:rFonts w:ascii="仿宋" w:hAnsi="仿宋" w:eastAsia="仿宋"/>
                <w:b w:val="0"/>
                <w:i w:val="0"/>
                <w:color w:val="000000"/>
                <w:sz w:val="21"/>
              </w:rPr>
              <w:t>必填</w:t>
            </w:r>
          </w:p>
        </w:tc>
        <w:tc>
          <w:tcPr>
            <w:tcW w:type="dxa" w:w="2161"/>
            <w:shd w:val="clear" w:color="auto" w:fill="F2F7FC"/>
          </w:tcPr>
          <w:p>
            <w:r/>
            <w:r>
              <w:rPr>
                <w:rFonts w:ascii="仿宋" w:hAnsi="仿宋" w:eastAsia="仿宋"/>
                <w:b w:val="0"/>
                <w:i w:val="0"/>
                <w:color w:val="000000"/>
                <w:sz w:val="21"/>
              </w:rPr>
              <w:t>属性名称（如Thickness）</w:t>
            </w:r>
          </w:p>
        </w:tc>
      </w:tr>
      <w:tr>
        <w:tc>
          <w:tcPr>
            <w:tcW w:type="dxa" w:w="2161"/>
          </w:tcPr>
          <w:p>
            <w:r/>
            <w:r>
              <w:rPr>
                <w:rFonts w:ascii="仿宋" w:hAnsi="仿宋" w:eastAsia="仿宋"/>
                <w:b w:val="0"/>
                <w:i w:val="0"/>
                <w:color w:val="000000"/>
                <w:sz w:val="21"/>
              </w:rPr>
              <w:t>PropertyFacet</w:t>
            </w:r>
          </w:p>
        </w:tc>
        <w:tc>
          <w:tcPr>
            <w:tcW w:type="dxa" w:w="2161"/>
          </w:tcPr>
          <w:p>
            <w:r/>
            <w:r>
              <w:rPr>
                <w:rFonts w:ascii="仿宋" w:hAnsi="仿宋" w:eastAsia="仿宋"/>
                <w:b w:val="0"/>
                <w:i w:val="0"/>
                <w:color w:val="000000"/>
                <w:sz w:val="21"/>
              </w:rPr>
              <w:t>ids:value</w:t>
            </w:r>
          </w:p>
        </w:tc>
        <w:tc>
          <w:tcPr>
            <w:tcW w:type="dxa" w:w="2161"/>
          </w:tcPr>
          <w:p>
            <w:r/>
            <w:r>
              <w:rPr>
                <w:rFonts w:ascii="仿宋" w:hAnsi="仿宋" w:eastAsia="仿宋"/>
                <w:b w:val="0"/>
                <w:i w:val="0"/>
                <w:color w:val="000000"/>
                <w:sz w:val="21"/>
              </w:rPr>
              <w:t>可选</w:t>
            </w:r>
          </w:p>
        </w:tc>
        <w:tc>
          <w:tcPr>
            <w:tcW w:type="dxa" w:w="2161"/>
          </w:tcPr>
          <w:p>
            <w:r/>
            <w:r>
              <w:rPr>
                <w:rFonts w:ascii="仿宋" w:hAnsi="仿宋" w:eastAsia="仿宋"/>
                <w:b w:val="0"/>
                <w:i w:val="0"/>
                <w:color w:val="000000"/>
                <w:sz w:val="21"/>
              </w:rPr>
              <w:t>约束值，复杂约束时使用restriction</w:t>
            </w:r>
          </w:p>
        </w:tc>
      </w:tr>
      <w:tr>
        <w:tc>
          <w:tcPr>
            <w:tcW w:type="dxa" w:w="2161"/>
            <w:shd w:val="clear" w:color="auto" w:fill="F2F7FC"/>
          </w:tcPr>
          <w:p>
            <w:r/>
            <w:r>
              <w:rPr>
                <w:rFonts w:ascii="仿宋" w:hAnsi="仿宋" w:eastAsia="仿宋"/>
                <w:b w:val="0"/>
                <w:i w:val="0"/>
                <w:color w:val="000000"/>
                <w:sz w:val="21"/>
              </w:rPr>
              <w:t>PropertyFacet</w:t>
            </w:r>
          </w:p>
        </w:tc>
        <w:tc>
          <w:tcPr>
            <w:tcW w:type="dxa" w:w="2161"/>
            <w:shd w:val="clear" w:color="auto" w:fill="F2F7FC"/>
          </w:tcPr>
          <w:p>
            <w:r/>
            <w:r>
              <w:rPr>
                <w:rFonts w:ascii="仿宋" w:hAnsi="仿宋" w:eastAsia="仿宋"/>
                <w:b w:val="0"/>
                <w:i w:val="0"/>
                <w:color w:val="000000"/>
                <w:sz w:val="21"/>
              </w:rPr>
              <w:t>ids:datatype</w:t>
            </w:r>
          </w:p>
        </w:tc>
        <w:tc>
          <w:tcPr>
            <w:tcW w:type="dxa" w:w="2161"/>
            <w:shd w:val="clear" w:color="auto" w:fill="F2F7FC"/>
          </w:tcPr>
          <w:p>
            <w:r/>
            <w:r>
              <w:rPr>
                <w:rFonts w:ascii="仿宋" w:hAnsi="仿宋" w:eastAsia="仿宋"/>
                <w:b w:val="0"/>
                <w:i w:val="0"/>
                <w:color w:val="000000"/>
                <w:sz w:val="21"/>
              </w:rPr>
              <w:t>可选</w:t>
            </w:r>
          </w:p>
        </w:tc>
        <w:tc>
          <w:tcPr>
            <w:tcW w:type="dxa" w:w="2161"/>
            <w:shd w:val="clear" w:color="auto" w:fill="F2F7FC"/>
          </w:tcPr>
          <w:p>
            <w:r/>
            <w:r>
              <w:rPr>
                <w:rFonts w:ascii="仿宋" w:hAnsi="仿宋" w:eastAsia="仿宋"/>
                <w:b w:val="0"/>
                <w:i w:val="0"/>
                <w:color w:val="000000"/>
                <w:sz w:val="21"/>
              </w:rPr>
              <w:t>IFC数据类型（如IfcLengthMeasure）</w:t>
            </w:r>
          </w:p>
        </w:tc>
      </w:tr>
      <w:tr>
        <w:tc>
          <w:tcPr>
            <w:tcW w:type="dxa" w:w="2161"/>
          </w:tcPr>
          <w:p>
            <w:r/>
            <w:r>
              <w:rPr>
                <w:rFonts w:ascii="仿宋" w:hAnsi="仿宋" w:eastAsia="仿宋"/>
                <w:b w:val="0"/>
                <w:i w:val="0"/>
                <w:color w:val="000000"/>
                <w:sz w:val="21"/>
              </w:rPr>
              <w:t>AttributeFacet</w:t>
            </w:r>
          </w:p>
        </w:tc>
        <w:tc>
          <w:tcPr>
            <w:tcW w:type="dxa" w:w="2161"/>
          </w:tcPr>
          <w:p>
            <w:r/>
            <w:r>
              <w:rPr>
                <w:rFonts w:ascii="仿宋" w:hAnsi="仿宋" w:eastAsia="仿宋"/>
                <w:b w:val="0"/>
                <w:i w:val="0"/>
                <w:color w:val="000000"/>
                <w:sz w:val="21"/>
              </w:rPr>
              <w:t>ids:name</w:t>
            </w:r>
          </w:p>
        </w:tc>
        <w:tc>
          <w:tcPr>
            <w:tcW w:type="dxa" w:w="2161"/>
          </w:tcPr>
          <w:p>
            <w:r/>
            <w:r>
              <w:rPr>
                <w:rFonts w:ascii="仿宋" w:hAnsi="仿宋" w:eastAsia="仿宋"/>
                <w:b w:val="0"/>
                <w:i w:val="0"/>
                <w:color w:val="000000"/>
                <w:sz w:val="21"/>
              </w:rPr>
              <w:t>必填</w:t>
            </w:r>
          </w:p>
        </w:tc>
        <w:tc>
          <w:tcPr>
            <w:tcW w:type="dxa" w:w="2161"/>
          </w:tcPr>
          <w:p>
            <w:r/>
            <w:r>
              <w:rPr>
                <w:rFonts w:ascii="仿宋" w:hAnsi="仿宋" w:eastAsia="仿宋"/>
                <w:b w:val="0"/>
                <w:i w:val="0"/>
                <w:color w:val="000000"/>
                <w:sz w:val="21"/>
              </w:rPr>
              <w:t>直接属性名称（如Name、Description）</w:t>
            </w:r>
          </w:p>
        </w:tc>
      </w:tr>
      <w:tr>
        <w:tc>
          <w:tcPr>
            <w:tcW w:type="dxa" w:w="2161"/>
            <w:shd w:val="clear" w:color="auto" w:fill="F2F7FC"/>
          </w:tcPr>
          <w:p>
            <w:r/>
            <w:r>
              <w:rPr>
                <w:rFonts w:ascii="仿宋" w:hAnsi="仿宋" w:eastAsia="仿宋"/>
                <w:b w:val="0"/>
                <w:i w:val="0"/>
                <w:color w:val="000000"/>
                <w:sz w:val="21"/>
              </w:rPr>
              <w:t>AttributeFacet</w:t>
            </w:r>
          </w:p>
        </w:tc>
        <w:tc>
          <w:tcPr>
            <w:tcW w:type="dxa" w:w="2161"/>
            <w:shd w:val="clear" w:color="auto" w:fill="F2F7FC"/>
          </w:tcPr>
          <w:p>
            <w:r/>
            <w:r>
              <w:rPr>
                <w:rFonts w:ascii="仿宋" w:hAnsi="仿宋" w:eastAsia="仿宋"/>
                <w:b w:val="0"/>
                <w:i w:val="0"/>
                <w:color w:val="000000"/>
                <w:sz w:val="21"/>
              </w:rPr>
              <w:t>ids:value</w:t>
            </w:r>
          </w:p>
        </w:tc>
        <w:tc>
          <w:tcPr>
            <w:tcW w:type="dxa" w:w="2161"/>
            <w:shd w:val="clear" w:color="auto" w:fill="F2F7FC"/>
          </w:tcPr>
          <w:p>
            <w:r/>
            <w:r>
              <w:rPr>
                <w:rFonts w:ascii="仿宋" w:hAnsi="仿宋" w:eastAsia="仿宋"/>
                <w:b w:val="0"/>
                <w:i w:val="0"/>
                <w:color w:val="000000"/>
                <w:sz w:val="21"/>
              </w:rPr>
              <w:t>可选</w:t>
            </w:r>
          </w:p>
        </w:tc>
        <w:tc>
          <w:tcPr>
            <w:tcW w:type="dxa" w:w="2161"/>
            <w:shd w:val="clear" w:color="auto" w:fill="F2F7FC"/>
          </w:tcPr>
          <w:p>
            <w:r/>
            <w:r>
              <w:rPr>
                <w:rFonts w:ascii="仿宋" w:hAnsi="仿宋" w:eastAsia="仿宋"/>
                <w:b w:val="0"/>
                <w:i w:val="0"/>
                <w:color w:val="000000"/>
                <w:sz w:val="21"/>
              </w:rPr>
              <w:t>属性值约束</w:t>
            </w:r>
          </w:p>
        </w:tc>
      </w:tr>
      <w:tr>
        <w:tc>
          <w:tcPr>
            <w:tcW w:type="dxa" w:w="2161"/>
          </w:tcPr>
          <w:p>
            <w:r/>
            <w:r>
              <w:rPr>
                <w:rFonts w:ascii="仿宋" w:hAnsi="仿宋" w:eastAsia="仿宋"/>
                <w:b w:val="0"/>
                <w:i w:val="0"/>
                <w:color w:val="000000"/>
                <w:sz w:val="21"/>
              </w:rPr>
              <w:t>ClassificationFacet</w:t>
            </w:r>
          </w:p>
        </w:tc>
        <w:tc>
          <w:tcPr>
            <w:tcW w:type="dxa" w:w="2161"/>
          </w:tcPr>
          <w:p>
            <w:r/>
            <w:r>
              <w:rPr>
                <w:rFonts w:ascii="仿宋" w:hAnsi="仿宋" w:eastAsia="仿宋"/>
                <w:b w:val="0"/>
                <w:i w:val="0"/>
                <w:color w:val="000000"/>
                <w:sz w:val="21"/>
              </w:rPr>
              <w:t>ids:system</w:t>
            </w:r>
          </w:p>
        </w:tc>
        <w:tc>
          <w:tcPr>
            <w:tcW w:type="dxa" w:w="2161"/>
          </w:tcPr>
          <w:p>
            <w:r/>
            <w:r>
              <w:rPr>
                <w:rFonts w:ascii="仿宋" w:hAnsi="仿宋" w:eastAsia="仿宋"/>
                <w:b w:val="0"/>
                <w:i w:val="0"/>
                <w:color w:val="000000"/>
                <w:sz w:val="21"/>
              </w:rPr>
              <w:t>必填</w:t>
            </w:r>
          </w:p>
        </w:tc>
        <w:tc>
          <w:tcPr>
            <w:tcW w:type="dxa" w:w="2161"/>
          </w:tcPr>
          <w:p>
            <w:r/>
            <w:r>
              <w:rPr>
                <w:rFonts w:ascii="仿宋" w:hAnsi="仿宋" w:eastAsia="仿宋"/>
                <w:b w:val="0"/>
                <w:i w:val="0"/>
                <w:color w:val="000000"/>
                <w:sz w:val="21"/>
              </w:rPr>
              <w:t>分类系统名称</w:t>
            </w:r>
          </w:p>
        </w:tc>
      </w:tr>
      <w:tr>
        <w:tc>
          <w:tcPr>
            <w:tcW w:type="dxa" w:w="2161"/>
            <w:shd w:val="clear" w:color="auto" w:fill="F2F7FC"/>
          </w:tcPr>
          <w:p>
            <w:r/>
            <w:r>
              <w:rPr>
                <w:rFonts w:ascii="仿宋" w:hAnsi="仿宋" w:eastAsia="仿宋"/>
                <w:b w:val="0"/>
                <w:i w:val="0"/>
                <w:color w:val="000000"/>
                <w:sz w:val="21"/>
              </w:rPr>
              <w:t>ClassificationFacet</w:t>
            </w:r>
          </w:p>
        </w:tc>
        <w:tc>
          <w:tcPr>
            <w:tcW w:type="dxa" w:w="2161"/>
            <w:shd w:val="clear" w:color="auto" w:fill="F2F7FC"/>
          </w:tcPr>
          <w:p>
            <w:r/>
            <w:r>
              <w:rPr>
                <w:rFonts w:ascii="仿宋" w:hAnsi="仿宋" w:eastAsia="仿宋"/>
                <w:b w:val="0"/>
                <w:i w:val="0"/>
                <w:color w:val="000000"/>
                <w:sz w:val="21"/>
              </w:rPr>
              <w:t>ids:value</w:t>
            </w:r>
          </w:p>
        </w:tc>
        <w:tc>
          <w:tcPr>
            <w:tcW w:type="dxa" w:w="2161"/>
            <w:shd w:val="clear" w:color="auto" w:fill="F2F7FC"/>
          </w:tcPr>
          <w:p>
            <w:r/>
            <w:r>
              <w:rPr>
                <w:rFonts w:ascii="仿宋" w:hAnsi="仿宋" w:eastAsia="仿宋"/>
                <w:b w:val="0"/>
                <w:i w:val="0"/>
                <w:color w:val="000000"/>
                <w:sz w:val="21"/>
              </w:rPr>
              <w:t>可选</w:t>
            </w:r>
          </w:p>
        </w:tc>
        <w:tc>
          <w:tcPr>
            <w:tcW w:type="dxa" w:w="2161"/>
            <w:shd w:val="clear" w:color="auto" w:fill="F2F7FC"/>
          </w:tcPr>
          <w:p>
            <w:r/>
            <w:r>
              <w:rPr>
                <w:rFonts w:ascii="仿宋" w:hAnsi="仿宋" w:eastAsia="仿宋"/>
                <w:b w:val="0"/>
                <w:i w:val="0"/>
                <w:color w:val="000000"/>
                <w:sz w:val="21"/>
              </w:rPr>
              <w:t>分类编码约束</w:t>
            </w:r>
          </w:p>
        </w:tc>
      </w:tr>
      <w:tr>
        <w:tc>
          <w:tcPr>
            <w:tcW w:type="dxa" w:w="2161"/>
          </w:tcPr>
          <w:p>
            <w:r/>
            <w:r>
              <w:rPr>
                <w:rFonts w:ascii="仿宋" w:hAnsi="仿宋" w:eastAsia="仿宋"/>
                <w:b w:val="0"/>
                <w:i w:val="0"/>
                <w:color w:val="000000"/>
                <w:sz w:val="21"/>
              </w:rPr>
              <w:t>MaterialFacet</w:t>
            </w:r>
          </w:p>
        </w:tc>
        <w:tc>
          <w:tcPr>
            <w:tcW w:type="dxa" w:w="2161"/>
          </w:tcPr>
          <w:p>
            <w:r/>
            <w:r>
              <w:rPr>
                <w:rFonts w:ascii="仿宋" w:hAnsi="仿宋" w:eastAsia="仿宋"/>
                <w:b w:val="0"/>
                <w:i w:val="0"/>
                <w:color w:val="000000"/>
                <w:sz w:val="21"/>
              </w:rPr>
              <w:t>ids:value</w:t>
            </w:r>
          </w:p>
        </w:tc>
        <w:tc>
          <w:tcPr>
            <w:tcW w:type="dxa" w:w="2161"/>
          </w:tcPr>
          <w:p>
            <w:r/>
            <w:r>
              <w:rPr>
                <w:rFonts w:ascii="仿宋" w:hAnsi="仿宋" w:eastAsia="仿宋"/>
                <w:b w:val="0"/>
                <w:i w:val="0"/>
                <w:color w:val="000000"/>
                <w:sz w:val="21"/>
              </w:rPr>
              <w:t>必填</w:t>
            </w:r>
          </w:p>
        </w:tc>
        <w:tc>
          <w:tcPr>
            <w:tcW w:type="dxa" w:w="2161"/>
          </w:tcPr>
          <w:p>
            <w:r/>
            <w:r>
              <w:rPr>
                <w:rFonts w:ascii="仿宋" w:hAnsi="仿宋" w:eastAsia="仿宋"/>
                <w:b w:val="0"/>
                <w:i w:val="0"/>
                <w:color w:val="000000"/>
                <w:sz w:val="21"/>
              </w:rPr>
              <w:t>材料名称约束</w:t>
            </w:r>
          </w:p>
        </w:tc>
      </w:tr>
      <w:tr>
        <w:tc>
          <w:tcPr>
            <w:tcW w:type="dxa" w:w="2161"/>
            <w:shd w:val="clear" w:color="auto" w:fill="F2F7FC"/>
          </w:tcPr>
          <w:p>
            <w:r/>
            <w:r>
              <w:rPr>
                <w:rFonts w:ascii="仿宋" w:hAnsi="仿宋" w:eastAsia="仿宋"/>
                <w:b w:val="0"/>
                <w:i w:val="0"/>
                <w:color w:val="000000"/>
                <w:sz w:val="21"/>
              </w:rPr>
              <w:t>PartOfFacet</w:t>
            </w:r>
          </w:p>
        </w:tc>
        <w:tc>
          <w:tcPr>
            <w:tcW w:type="dxa" w:w="2161"/>
            <w:shd w:val="clear" w:color="auto" w:fill="F2F7FC"/>
          </w:tcPr>
          <w:p>
            <w:r/>
            <w:r>
              <w:rPr>
                <w:rFonts w:ascii="仿宋" w:hAnsi="仿宋" w:eastAsia="仿宋"/>
                <w:b w:val="0"/>
                <w:i w:val="0"/>
                <w:color w:val="000000"/>
                <w:sz w:val="21"/>
              </w:rPr>
              <w:t>ids:entity</w:t>
            </w:r>
          </w:p>
        </w:tc>
        <w:tc>
          <w:tcPr>
            <w:tcW w:type="dxa" w:w="2161"/>
            <w:shd w:val="clear" w:color="auto" w:fill="F2F7FC"/>
          </w:tcPr>
          <w:p>
            <w:r/>
            <w:r>
              <w:rPr>
                <w:rFonts w:ascii="仿宋" w:hAnsi="仿宋" w:eastAsia="仿宋"/>
                <w:b w:val="0"/>
                <w:i w:val="0"/>
                <w:color w:val="000000"/>
                <w:sz w:val="21"/>
              </w:rPr>
              <w:t>必填</w:t>
            </w:r>
          </w:p>
        </w:tc>
        <w:tc>
          <w:tcPr>
            <w:tcW w:type="dxa" w:w="2161"/>
            <w:shd w:val="clear" w:color="auto" w:fill="F2F7FC"/>
          </w:tcPr>
          <w:p>
            <w:r/>
            <w:r>
              <w:rPr>
                <w:rFonts w:ascii="仿宋" w:hAnsi="仿宋" w:eastAsia="仿宋"/>
                <w:b w:val="0"/>
                <w:i w:val="0"/>
                <w:color w:val="000000"/>
                <w:sz w:val="21"/>
              </w:rPr>
              <w:t>嵌套实体节点，含relation属性</w:t>
            </w:r>
          </w:p>
        </w:tc>
      </w:tr>
    </w:tbl>
    <w:p/>
    <w:p>
      <w:pPr>
        <w:pStyle w:val="Heading3"/>
      </w:pPr>
      <w:r>
        <w:rPr>
          <w:rFonts w:ascii="仿宋" w:hAnsi="仿宋" w:eastAsia="仿宋"/>
          <w:b/>
          <w:i w:val="0"/>
          <w:color w:val="000000"/>
          <w:sz w:val="24"/>
        </w:rPr>
        <w:t>B.3 第三步：约束值类型映射</w:t>
      </w:r>
    </w:p>
    <w:p>
      <w:pPr>
        <w:spacing w:after="120"/>
      </w:pPr>
      <w:r>
        <w:rPr>
          <w:rFonts w:ascii="仿宋" w:hAnsi="仿宋" w:eastAsia="仿宋"/>
          <w:b/>
          <w:i w:val="0"/>
          <w:color w:val="000000"/>
          <w:sz w:val="24"/>
        </w:rPr>
        <w:t>简单值示例（实体名称）：</w:t>
      </w:r>
    </w:p>
    <w:tbl>
      <w:tblPr>
        <w:tblStyle w:val="TableGrid"/>
        <w:tblW w:type="auto" w:w="0"/>
        <w:jc w:val="center"/>
        <w:tblLook w:firstColumn="1" w:firstRow="1" w:lastColumn="0" w:lastRow="0" w:noHBand="0" w:noVBand="1" w:val="04A0"/>
      </w:tblPr>
      <w:tblGrid>
        <w:gridCol w:w="4323"/>
        <w:gridCol w:w="4323"/>
      </w:tblGrid>
      <w:tr>
        <w:tc>
          <w:tcPr>
            <w:tcW w:type="dxa" w:w="4323"/>
            <w:shd w:val="clear" w:color="auto" w:fill="2E75B6"/>
          </w:tcPr>
          <w:p>
            <w:pPr>
              <w:jc w:val="center"/>
            </w:pPr>
            <w:r/>
            <w:r>
              <w:rPr>
                <w:rFonts w:ascii="仿宋" w:hAnsi="仿宋" w:eastAsia="仿宋"/>
                <w:b/>
                <w:i w:val="0"/>
                <w:color w:val="FFFFFF"/>
                <w:sz w:val="21"/>
              </w:rPr>
              <w:t>JSON输入</w:t>
            </w:r>
          </w:p>
        </w:tc>
        <w:tc>
          <w:tcPr>
            <w:tcW w:type="dxa" w:w="4323"/>
            <w:shd w:val="clear" w:color="auto" w:fill="2E75B6"/>
          </w:tcPr>
          <w:p>
            <w:pPr>
              <w:jc w:val="center"/>
            </w:pPr>
            <w:r/>
            <w:r>
              <w:rPr>
                <w:rFonts w:ascii="仿宋" w:hAnsi="仿宋" w:eastAsia="仿宋"/>
                <w:b/>
                <w:i w:val="0"/>
                <w:color w:val="FFFFFF"/>
                <w:sz w:val="21"/>
              </w:rPr>
              <w:t>XSD输出</w:t>
            </w:r>
          </w:p>
        </w:tc>
      </w:tr>
      <w:tr>
        <w:tc>
          <w:tcPr>
            <w:tcW w:type="dxa" w:w="4323"/>
          </w:tcPr>
          <w:p>
            <w:r/>
            <w:r>
              <w:rPr>
                <w:rFonts w:ascii="仿宋" w:hAnsi="仿宋" w:eastAsia="仿宋"/>
                <w:b w:val="0"/>
                <w:i w:val="0"/>
                <w:color w:val="000000"/>
                <w:sz w:val="21"/>
              </w:rPr>
              <w:t>`"name": "IfcWall"`</w:t>
            </w:r>
          </w:p>
        </w:tc>
        <w:tc>
          <w:tcPr>
            <w:tcW w:type="dxa" w:w="4323"/>
          </w:tcPr>
          <w:p>
            <w:r/>
            <w:r>
              <w:rPr>
                <w:rFonts w:ascii="仿宋" w:hAnsi="仿宋" w:eastAsia="仿宋"/>
                <w:b w:val="0"/>
                <w:i w:val="0"/>
                <w:color w:val="000000"/>
                <w:sz w:val="21"/>
              </w:rPr>
              <w:t>`&lt;ids:simpleValue&gt;IFCWALL&lt;/ids:simpleValue&gt;`</w:t>
            </w:r>
          </w:p>
        </w:tc>
      </w:tr>
    </w:tbl>
    <w:p/>
    <w:p>
      <w:pPr>
        <w:spacing w:after="120"/>
      </w:pPr>
      <w:r>
        <w:rPr>
          <w:rFonts w:ascii="仿宋" w:hAnsi="仿宋" w:eastAsia="仿宋"/>
          <w:b w:val="0"/>
          <w:i w:val="0"/>
          <w:color w:val="000000"/>
          <w:sz w:val="24"/>
        </w:rPr>
        <w:t>简单值自动执行大写转换，直接嵌入simpleValue节点。</w:t>
      </w:r>
    </w:p>
    <w:p>
      <w:pPr>
        <w:spacing w:after="120"/>
      </w:pPr>
      <w:r>
        <w:rPr>
          <w:rFonts w:ascii="仿宋" w:hAnsi="仿宋" w:eastAsia="仿宋"/>
          <w:b/>
          <w:i w:val="0"/>
          <w:color w:val="000000"/>
          <w:sz w:val="24"/>
        </w:rPr>
        <w:t>复杂约束示例（四类约束）：</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val="clear" w:color="auto" w:fill="2E75B6"/>
          </w:tcPr>
          <w:p>
            <w:pPr>
              <w:jc w:val="center"/>
            </w:pPr>
            <w:r/>
            <w:r>
              <w:rPr>
                <w:rFonts w:ascii="仿宋" w:hAnsi="仿宋" w:eastAsia="仿宋"/>
                <w:b/>
                <w:i w:val="0"/>
                <w:color w:val="FFFFFF"/>
                <w:sz w:val="21"/>
              </w:rPr>
              <w:t>约束类型</w:t>
            </w:r>
          </w:p>
        </w:tc>
        <w:tc>
          <w:tcPr>
            <w:tcW w:type="dxa" w:w="2161"/>
            <w:shd w:val="clear" w:color="auto" w:fill="2E75B6"/>
          </w:tcPr>
          <w:p>
            <w:pPr>
              <w:jc w:val="center"/>
            </w:pPr>
            <w:r/>
            <w:r>
              <w:rPr>
                <w:rFonts w:ascii="仿宋" w:hAnsi="仿宋" w:eastAsia="仿宋"/>
                <w:b/>
                <w:i w:val="0"/>
                <w:color w:val="FFFFFF"/>
                <w:sz w:val="21"/>
              </w:rPr>
              <w:t>JSON输入示例</w:t>
            </w:r>
          </w:p>
        </w:tc>
        <w:tc>
          <w:tcPr>
            <w:tcW w:type="dxa" w:w="2161"/>
            <w:shd w:val="clear" w:color="auto" w:fill="2E75B6"/>
          </w:tcPr>
          <w:p>
            <w:pPr>
              <w:jc w:val="center"/>
            </w:pPr>
            <w:r/>
            <w:r>
              <w:rPr>
                <w:rFonts w:ascii="仿宋" w:hAnsi="仿宋" w:eastAsia="仿宋"/>
                <w:b/>
                <w:i w:val="0"/>
                <w:color w:val="FFFFFF"/>
                <w:sz w:val="21"/>
              </w:rPr>
              <w:t>XSD base</w:t>
            </w:r>
          </w:p>
        </w:tc>
        <w:tc>
          <w:tcPr>
            <w:tcW w:type="dxa" w:w="2161"/>
            <w:shd w:val="clear" w:color="auto" w:fill="2E75B6"/>
          </w:tcPr>
          <w:p>
            <w:pPr>
              <w:jc w:val="center"/>
            </w:pPr>
            <w:r/>
            <w:r>
              <w:rPr>
                <w:rFonts w:ascii="仿宋" w:hAnsi="仿宋" w:eastAsia="仿宋"/>
                <w:b/>
                <w:i w:val="0"/>
                <w:color w:val="FFFFFF"/>
                <w:sz w:val="21"/>
              </w:rPr>
              <w:t>XSD子元素</w:t>
            </w:r>
          </w:p>
        </w:tc>
      </w:tr>
      <w:tr>
        <w:tc>
          <w:tcPr>
            <w:tcW w:type="dxa" w:w="2161"/>
          </w:tcPr>
          <w:p>
            <w:r/>
            <w:r>
              <w:rPr>
                <w:rFonts w:ascii="仿宋" w:hAnsi="仿宋" w:eastAsia="仿宋"/>
                <w:b w:val="0"/>
                <w:i w:val="0"/>
                <w:color w:val="000000"/>
                <w:sz w:val="21"/>
              </w:rPr>
              <w:t>数值约束</w:t>
            </w:r>
          </w:p>
        </w:tc>
        <w:tc>
          <w:tcPr>
            <w:tcW w:type="dxa" w:w="2161"/>
          </w:tcPr>
          <w:p>
            <w:r/>
            <w:r>
              <w:rPr>
                <w:rFonts w:ascii="仿宋" w:hAnsi="仿宋" w:eastAsia="仿宋"/>
                <w:b w:val="0"/>
                <w:i w:val="0"/>
                <w:color w:val="000000"/>
                <w:sz w:val="21"/>
              </w:rPr>
              <w:t>`{"minValue": 200, "maxValue": 500}`</w:t>
            </w:r>
          </w:p>
        </w:tc>
        <w:tc>
          <w:tcPr>
            <w:tcW w:type="dxa" w:w="2161"/>
          </w:tcPr>
          <w:p>
            <w:r/>
            <w:r>
              <w:rPr>
                <w:rFonts w:ascii="仿宋" w:hAnsi="仿宋" w:eastAsia="仿宋"/>
                <w:b w:val="0"/>
                <w:i w:val="0"/>
                <w:color w:val="000000"/>
                <w:sz w:val="21"/>
              </w:rPr>
              <w:t>xs:double</w:t>
            </w:r>
          </w:p>
        </w:tc>
        <w:tc>
          <w:tcPr>
            <w:tcW w:type="dxa" w:w="2161"/>
          </w:tcPr>
          <w:p>
            <w:r/>
            <w:r>
              <w:rPr>
                <w:rFonts w:ascii="仿宋" w:hAnsi="仿宋" w:eastAsia="仿宋"/>
                <w:b w:val="0"/>
                <w:i w:val="0"/>
                <w:color w:val="000000"/>
                <w:sz w:val="21"/>
              </w:rPr>
              <w:t>xs:minInclusive, xs:maxInclusive</w:t>
            </w:r>
          </w:p>
        </w:tc>
      </w:tr>
      <w:tr>
        <w:tc>
          <w:tcPr>
            <w:tcW w:type="dxa" w:w="2161"/>
            <w:shd w:val="clear" w:color="auto" w:fill="F2F7FC"/>
          </w:tcPr>
          <w:p>
            <w:r/>
            <w:r>
              <w:rPr>
                <w:rFonts w:ascii="仿宋" w:hAnsi="仿宋" w:eastAsia="仿宋"/>
                <w:b w:val="0"/>
                <w:i w:val="0"/>
                <w:color w:val="000000"/>
                <w:sz w:val="21"/>
              </w:rPr>
              <w:t>枚举约束</w:t>
            </w:r>
          </w:p>
        </w:tc>
        <w:tc>
          <w:tcPr>
            <w:tcW w:type="dxa" w:w="2161"/>
            <w:shd w:val="clear" w:color="auto" w:fill="F2F7FC"/>
          </w:tcPr>
          <w:p>
            <w:r/>
            <w:r>
              <w:rPr>
                <w:rFonts w:ascii="仿宋" w:hAnsi="仿宋" w:eastAsia="仿宋"/>
                <w:b w:val="0"/>
                <w:i w:val="0"/>
                <w:color w:val="000000"/>
                <w:sz w:val="21"/>
              </w:rPr>
              <w:t>`{"enum": ["C30", "C40", "C50"]}`</w:t>
            </w:r>
          </w:p>
        </w:tc>
        <w:tc>
          <w:tcPr>
            <w:tcW w:type="dxa" w:w="2161"/>
            <w:shd w:val="clear" w:color="auto" w:fill="F2F7FC"/>
          </w:tcPr>
          <w:p>
            <w:r/>
            <w:r>
              <w:rPr>
                <w:rFonts w:ascii="仿宋" w:hAnsi="仿宋" w:eastAsia="仿宋"/>
                <w:b w:val="0"/>
                <w:i w:val="0"/>
                <w:color w:val="000000"/>
                <w:sz w:val="21"/>
              </w:rPr>
              <w:t>xs:string</w:t>
            </w:r>
          </w:p>
        </w:tc>
        <w:tc>
          <w:tcPr>
            <w:tcW w:type="dxa" w:w="2161"/>
            <w:shd w:val="clear" w:color="auto" w:fill="F2F7FC"/>
          </w:tcPr>
          <w:p>
            <w:r/>
            <w:r>
              <w:rPr>
                <w:rFonts w:ascii="仿宋" w:hAnsi="仿宋" w:eastAsia="仿宋"/>
                <w:b w:val="0"/>
                <w:i w:val="0"/>
                <w:color w:val="000000"/>
                <w:sz w:val="21"/>
              </w:rPr>
              <w:t>xs:enumeration（多个）</w:t>
            </w:r>
          </w:p>
        </w:tc>
      </w:tr>
      <w:tr>
        <w:tc>
          <w:tcPr>
            <w:tcW w:type="dxa" w:w="2161"/>
          </w:tcPr>
          <w:p>
            <w:r/>
            <w:r>
              <w:rPr>
                <w:rFonts w:ascii="仿宋" w:hAnsi="仿宋" w:eastAsia="仿宋"/>
                <w:b w:val="0"/>
                <w:i w:val="0"/>
                <w:color w:val="000000"/>
                <w:sz w:val="21"/>
              </w:rPr>
              <w:t>格式约束</w:t>
            </w:r>
          </w:p>
        </w:tc>
        <w:tc>
          <w:tcPr>
            <w:tcW w:type="dxa" w:w="2161"/>
          </w:tcPr>
          <w:p>
            <w:r/>
            <w:r>
              <w:rPr>
                <w:rFonts w:ascii="仿宋" w:hAnsi="仿宋" w:eastAsia="仿宋"/>
                <w:b w:val="0"/>
                <w:i w:val="0"/>
                <w:color w:val="000000"/>
                <w:sz w:val="21"/>
              </w:rPr>
              <w:t>`{"pattern": "[A-Z]{3}-[0-9]{3}"}`</w:t>
            </w:r>
          </w:p>
        </w:tc>
        <w:tc>
          <w:tcPr>
            <w:tcW w:type="dxa" w:w="2161"/>
          </w:tcPr>
          <w:p>
            <w:r/>
            <w:r>
              <w:rPr>
                <w:rFonts w:ascii="仿宋" w:hAnsi="仿宋" w:eastAsia="仿宋"/>
                <w:b w:val="0"/>
                <w:i w:val="0"/>
                <w:color w:val="000000"/>
                <w:sz w:val="21"/>
              </w:rPr>
              <w:t>xs:string</w:t>
            </w:r>
          </w:p>
        </w:tc>
        <w:tc>
          <w:tcPr>
            <w:tcW w:type="dxa" w:w="2161"/>
          </w:tcPr>
          <w:p>
            <w:r/>
            <w:r>
              <w:rPr>
                <w:rFonts w:ascii="仿宋" w:hAnsi="仿宋" w:eastAsia="仿宋"/>
                <w:b w:val="0"/>
                <w:i w:val="0"/>
                <w:color w:val="000000"/>
                <w:sz w:val="21"/>
              </w:rPr>
              <w:t>xs:pattern</w:t>
            </w:r>
          </w:p>
        </w:tc>
      </w:tr>
      <w:tr>
        <w:tc>
          <w:tcPr>
            <w:tcW w:type="dxa" w:w="2161"/>
            <w:shd w:val="clear" w:color="auto" w:fill="F2F7FC"/>
          </w:tcPr>
          <w:p>
            <w:r/>
            <w:r>
              <w:rPr>
                <w:rFonts w:ascii="仿宋" w:hAnsi="仿宋" w:eastAsia="仿宋"/>
                <w:b w:val="0"/>
                <w:i w:val="0"/>
                <w:color w:val="000000"/>
                <w:sz w:val="21"/>
              </w:rPr>
              <w:t>长度约束</w:t>
            </w:r>
          </w:p>
        </w:tc>
        <w:tc>
          <w:tcPr>
            <w:tcW w:type="dxa" w:w="2161"/>
            <w:shd w:val="clear" w:color="auto" w:fill="F2F7FC"/>
          </w:tcPr>
          <w:p>
            <w:r/>
            <w:r>
              <w:rPr>
                <w:rFonts w:ascii="仿宋" w:hAnsi="仿宋" w:eastAsia="仿宋"/>
                <w:b w:val="0"/>
                <w:i w:val="0"/>
                <w:color w:val="000000"/>
                <w:sz w:val="21"/>
              </w:rPr>
              <w:t>`{"minLength": 1, "maxLength": 50}`</w:t>
            </w:r>
          </w:p>
        </w:tc>
        <w:tc>
          <w:tcPr>
            <w:tcW w:type="dxa" w:w="2161"/>
            <w:shd w:val="clear" w:color="auto" w:fill="F2F7FC"/>
          </w:tcPr>
          <w:p>
            <w:r/>
            <w:r>
              <w:rPr>
                <w:rFonts w:ascii="仿宋" w:hAnsi="仿宋" w:eastAsia="仿宋"/>
                <w:b w:val="0"/>
                <w:i w:val="0"/>
                <w:color w:val="000000"/>
                <w:sz w:val="21"/>
              </w:rPr>
              <w:t>xs:string</w:t>
            </w:r>
          </w:p>
        </w:tc>
        <w:tc>
          <w:tcPr>
            <w:tcW w:type="dxa" w:w="2161"/>
            <w:shd w:val="clear" w:color="auto" w:fill="F2F7FC"/>
          </w:tcPr>
          <w:p>
            <w:r/>
            <w:r>
              <w:rPr>
                <w:rFonts w:ascii="仿宋" w:hAnsi="仿宋" w:eastAsia="仿宋"/>
                <w:b w:val="0"/>
                <w:i w:val="0"/>
                <w:color w:val="000000"/>
                <w:sz w:val="21"/>
              </w:rPr>
              <w:t>xs:minLength, xs:maxLength</w:t>
            </w:r>
          </w:p>
        </w:tc>
      </w:tr>
    </w:tbl>
    <w:p/>
    <w:p>
      <w:pPr>
        <w:spacing w:after="120"/>
      </w:pPr>
      <w:r>
        <w:rPr>
          <w:rFonts w:ascii="仿宋" w:hAnsi="仿宋" w:eastAsia="仿宋"/>
          <w:b/>
          <w:i w:val="0"/>
          <w:color w:val="000000"/>
          <w:sz w:val="24"/>
        </w:rPr>
        <w:t>数值约束XSD示例（Thickness≥200mm）：</w:t>
      </w:r>
    </w:p>
    <w:tbl>
      <w:tblPr>
        <w:tblW w:type="auto" w:w="0"/>
        <w:jc w:val="center"/>
        <w:tblLook w:firstColumn="1" w:firstRow="1" w:lastColumn="0" w:lastRow="0" w:noHBand="0" w:noVBand="1" w:val="04A0"/>
      </w:tblPr>
      <w:tblGrid>
        <w:gridCol w:w="8646"/>
      </w:tblGrid>
      <w:tr>
        <w:tc>
          <w:tcPr>
            <w:tcW w:type="dxa" w:w="8646"/>
            <w:shd w:val="clear" w:color="auto" w:fill="F2F2F2"/>
          </w:tcPr>
          <w:p>
            <w:pPr>
              <w:spacing w:after="0" w:before="0"/>
            </w:pPr>
            <w:r>
              <w:rPr>
                <w:rFonts w:ascii="Courier New" w:hAnsi="Courier New" w:eastAsia="仿宋"/>
                <w:b w:val="0"/>
                <w:i w:val="0"/>
                <w:color w:val="000000"/>
                <w:sz w:val="20"/>
              </w:rPr>
              <w:t>&lt;ids:value&gt;</w:t>
            </w:r>
          </w:p>
          <w:p>
            <w:pPr>
              <w:spacing w:after="0" w:before="0"/>
            </w:pPr>
            <w:r>
              <w:rPr>
                <w:rFonts w:ascii="Courier New" w:hAnsi="Courier New" w:eastAsia="仿宋"/>
                <w:b w:val="0"/>
                <w:i w:val="0"/>
                <w:color w:val="000000"/>
                <w:sz w:val="20"/>
              </w:rPr>
              <w:t>&lt;xs:restriction base="xs:double"&gt;</w:t>
            </w:r>
          </w:p>
          <w:p>
            <w:pPr>
              <w:spacing w:after="0" w:before="0"/>
            </w:pPr>
            <w:r>
              <w:rPr>
                <w:rFonts w:ascii="Courier New" w:hAnsi="Courier New" w:eastAsia="仿宋"/>
                <w:b w:val="0"/>
                <w:i w:val="0"/>
                <w:color w:val="000000"/>
                <w:sz w:val="20"/>
              </w:rPr>
              <w:t>&lt;xs:minInclusive value="200"/&gt;</w:t>
            </w:r>
          </w:p>
          <w:p>
            <w:pPr>
              <w:spacing w:after="0" w:before="0"/>
            </w:pPr>
            <w:r>
              <w:rPr>
                <w:rFonts w:ascii="Courier New" w:hAnsi="Courier New" w:eastAsia="仿宋"/>
                <w:b w:val="0"/>
                <w:i w:val="0"/>
                <w:color w:val="000000"/>
                <w:sz w:val="20"/>
              </w:rPr>
              <w:t>&lt;/xs:restriction&gt;</w:t>
            </w:r>
          </w:p>
          <w:p>
            <w:pPr>
              <w:spacing w:after="0" w:before="0"/>
            </w:pPr>
            <w:r>
              <w:rPr>
                <w:rFonts w:ascii="Courier New" w:hAnsi="Courier New" w:eastAsia="仿宋"/>
                <w:b w:val="0"/>
                <w:i w:val="0"/>
                <w:color w:val="000000"/>
                <w:sz w:val="20"/>
              </w:rPr>
              <w:t>&lt;/ids:value&gt;</w:t>
            </w:r>
          </w:p>
          <w:p>
            <w:pPr>
              <w:spacing w:after="0" w:before="0"/>
            </w:pPr>
            <w:r>
              <w:rPr>
                <w:rFonts w:ascii="Courier New" w:hAnsi="Courier New" w:eastAsia="仿宋"/>
                <w:b w:val="0"/>
                <w:i w:val="0"/>
                <w:color w:val="000000"/>
                <w:sz w:val="20"/>
              </w:rPr>
              <w:t>&lt;ids:datatype&gt;IfcLengthMeasure&lt;/ids:datatype&gt;</w:t>
            </w:r>
          </w:p>
        </w:tc>
      </w:tr>
    </w:tbl>
    <w:p/>
    <w:p>
      <w:pPr>
        <w:spacing w:after="120"/>
      </w:pPr>
      <w:r>
        <w:rPr>
          <w:rFonts w:ascii="仿宋" w:hAnsi="仿宋" w:eastAsia="仿宋"/>
          <w:b/>
          <w:i w:val="0"/>
          <w:color w:val="000000"/>
          <w:sz w:val="24"/>
        </w:rPr>
        <w:t>枚举约束XSD示例（强度等级为C30或C40）：</w:t>
      </w:r>
    </w:p>
    <w:tbl>
      <w:tblPr>
        <w:tblW w:type="auto" w:w="0"/>
        <w:jc w:val="center"/>
        <w:tblLook w:firstColumn="1" w:firstRow="1" w:lastColumn="0" w:lastRow="0" w:noHBand="0" w:noVBand="1" w:val="04A0"/>
      </w:tblPr>
      <w:tblGrid>
        <w:gridCol w:w="8646"/>
      </w:tblGrid>
      <w:tr>
        <w:tc>
          <w:tcPr>
            <w:tcW w:type="dxa" w:w="8646"/>
            <w:shd w:val="clear" w:color="auto" w:fill="F2F2F2"/>
          </w:tcPr>
          <w:p>
            <w:pPr>
              <w:spacing w:after="0" w:before="0"/>
            </w:pPr>
            <w:r>
              <w:rPr>
                <w:rFonts w:ascii="Courier New" w:hAnsi="Courier New" w:eastAsia="仿宋"/>
                <w:b w:val="0"/>
                <w:i w:val="0"/>
                <w:color w:val="000000"/>
                <w:sz w:val="20"/>
              </w:rPr>
              <w:t>&lt;ids:value&gt;</w:t>
            </w:r>
          </w:p>
          <w:p>
            <w:pPr>
              <w:spacing w:after="0" w:before="0"/>
            </w:pPr>
            <w:r>
              <w:rPr>
                <w:rFonts w:ascii="Courier New" w:hAnsi="Courier New" w:eastAsia="仿宋"/>
                <w:b w:val="0"/>
                <w:i w:val="0"/>
                <w:color w:val="000000"/>
                <w:sz w:val="20"/>
              </w:rPr>
              <w:t>&lt;xs:restriction base="xs:string"&gt;</w:t>
            </w:r>
          </w:p>
          <w:p>
            <w:pPr>
              <w:spacing w:after="0" w:before="0"/>
            </w:pPr>
            <w:r>
              <w:rPr>
                <w:rFonts w:ascii="Courier New" w:hAnsi="Courier New" w:eastAsia="仿宋"/>
                <w:b w:val="0"/>
                <w:i w:val="0"/>
                <w:color w:val="000000"/>
                <w:sz w:val="20"/>
              </w:rPr>
              <w:t>&lt;xs:enumeration value="C30"/&gt;</w:t>
            </w:r>
          </w:p>
          <w:p>
            <w:pPr>
              <w:spacing w:after="0" w:before="0"/>
            </w:pPr>
            <w:r>
              <w:rPr>
                <w:rFonts w:ascii="Courier New" w:hAnsi="Courier New" w:eastAsia="仿宋"/>
                <w:b w:val="0"/>
                <w:i w:val="0"/>
                <w:color w:val="000000"/>
                <w:sz w:val="20"/>
              </w:rPr>
              <w:t>&lt;xs:enumeration value="C40"/&gt;</w:t>
            </w:r>
          </w:p>
          <w:p>
            <w:pPr>
              <w:spacing w:after="0" w:before="0"/>
            </w:pPr>
            <w:r>
              <w:rPr>
                <w:rFonts w:ascii="Courier New" w:hAnsi="Courier New" w:eastAsia="仿宋"/>
                <w:b w:val="0"/>
                <w:i w:val="0"/>
                <w:color w:val="000000"/>
                <w:sz w:val="20"/>
              </w:rPr>
              <w:t>&lt;/xs:restriction&gt;</w:t>
            </w:r>
          </w:p>
          <w:p>
            <w:pPr>
              <w:spacing w:after="0" w:before="0"/>
            </w:pPr>
            <w:r>
              <w:rPr>
                <w:rFonts w:ascii="Courier New" w:hAnsi="Courier New" w:eastAsia="仿宋"/>
                <w:b w:val="0"/>
                <w:i w:val="0"/>
                <w:color w:val="000000"/>
                <w:sz w:val="20"/>
              </w:rPr>
              <w:t>&lt;/ids:value&gt;</w:t>
            </w:r>
          </w:p>
        </w:tc>
      </w:tr>
    </w:tbl>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仿宋"/>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