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仿宋" w:hAnsi="仿宋" w:eastAsia="仿宋"/>
          <w:b/>
          <w:color w:val="000000"/>
          <w:sz w:val="32"/>
        </w:rPr>
        <w:t>第二章 相关技术与理论基础（修订稿）</w:t>
      </w:r>
    </w:p>
    <w:p>
      <w:r>
        <w:rPr>
          <w:rFonts w:ascii="仿宋" w:hAnsi="仿宋" w:eastAsia="仿宋"/>
          <w:b/>
          <w:color w:val="FF0000"/>
          <w:sz w:val="24"/>
        </w:rPr>
        <w:t>【修改说明】</w:t>
      </w:r>
      <w:r>
        <w:rPr>
          <w:rFonts w:ascii="仿宋" w:hAnsi="仿宋" w:eastAsia="仿宋"/>
          <w:b w:val="0"/>
          <w:color w:val="000000"/>
          <w:sz w:val="24"/>
        </w:rPr>
        <w:t xml:space="preserve"> 红色=新增/修改内容；黑色=原文保留。本次修订：(1)2.2.2.1重写为语义原子化解析；(2)2.3.2修正BGE-M3论述；(3)删除原2.4.1节，重写2.4节。</w:t>
      </w:r>
    </w:p>
    <w:p/>
    <w:p>
      <w:pPr>
        <w:pStyle w:val="Heading1"/>
      </w:pPr>
      <w:r>
        <w:rPr>
          <w:rFonts w:ascii="仿宋" w:hAnsi="仿宋" w:eastAsia="仿宋"/>
          <w:b w:val="0"/>
          <w:color w:val="000000"/>
          <w:sz w:val="24"/>
        </w:rPr>
        <w:t>第二章 相关技术与理论基础</w:t>
      </w:r>
    </w:p>
    <w:p>
      <w:pPr>
        <w:pStyle w:val="Heading2"/>
      </w:pPr>
      <w:r>
        <w:rPr>
          <w:rFonts w:ascii="仿宋" w:hAnsi="仿宋" w:eastAsia="仿宋"/>
          <w:b w:val="0"/>
          <w:color w:val="000000"/>
          <w:sz w:val="24"/>
        </w:rPr>
        <w:t>2.1 IDS规范与IFC标准概述</w:t>
      </w:r>
    </w:p>
    <w:p>
      <w:pPr>
        <w:pStyle w:val="Heading3"/>
      </w:pPr>
      <w:r>
        <w:rPr>
          <w:rFonts w:ascii="仿宋" w:hAnsi="仿宋" w:eastAsia="仿宋"/>
          <w:b w:val="0"/>
          <w:color w:val="000000"/>
          <w:sz w:val="24"/>
        </w:rPr>
        <w:t>2.1.1 IFC标准的基本概念</w:t>
      </w:r>
    </w:p>
    <w:p>
      <w:r>
        <w:rPr>
          <w:rFonts w:ascii="仿宋" w:hAnsi="仿宋" w:eastAsia="仿宋"/>
          <w:b w:val="0"/>
          <w:color w:val="000000"/>
          <w:sz w:val="24"/>
        </w:rPr>
        <w:t>工业基础类（Industry Foundation Classes，IFC）是buildingSMART国际组织制定的一种开放的数据标准，用于描述建筑、工程和施工行业中的建筑信息模型数据。IFC标准采用EXPRESS语言定义数据结构，并通过XML格式实现数据交换，已成为国际标准化组织（ISO）认证的开放标准（ISO 16739）。</w:t>
      </w:r>
    </w:p>
    <w:p>
      <w:r>
        <w:rPr>
          <w:rFonts w:ascii="仿宋" w:hAnsi="仿宋" w:eastAsia="仿宋"/>
          <w:b w:val="0"/>
          <w:color w:val="000000"/>
          <w:sz w:val="24"/>
        </w:rPr>
        <w:t>IFC标准的目标是建立一个包含几何信息、物理属性、功能关系等多维信息的对象模型。在该模型中，建筑构件（如墙、柱、梁、门、窗等）被抽象为实体（Entity），每个实体具有唯一的标识符、类型定义和属性集合。例如，`IfcWall`实体代表墙体，其属性包括几何形状、材料组成、厚度尺寸等。通过这种面向对象的数据组织方式，IFC实现了建筑信息的结构化表达与跨平台交换。</w:t>
      </w:r>
    </w:p>
    <w:p>
      <w:r>
        <w:rPr>
          <w:rFonts w:ascii="仿宋" w:hAnsi="仿宋" w:eastAsia="仿宋"/>
          <w:b w:val="0"/>
          <w:color w:val="000000"/>
          <w:sz w:val="24"/>
        </w:rPr>
        <w:t>赖华辉等[14]指出，IFC标准在解决BIM数据跨软件平台流转难题中发挥了重要作用。不同BIM软件（如Revit、Archicad、Tekla等）可以通过导出/导入IFC文件实现数据互通，打破了软件厂商的数据垄断，为后续的自动化合规审查奠定了数据格式基础。Eastman等[48]在其著作中系统阐述了IFC标准的数据架构与交换机制，为理解IFC的底层数据结构提供了权威参考。</w:t>
      </w:r>
    </w:p>
    <w:p>
      <w:pPr>
        <w:pStyle w:val="Heading3"/>
      </w:pPr>
      <w:r>
        <w:rPr>
          <w:rFonts w:ascii="仿宋" w:hAnsi="仿宋" w:eastAsia="仿宋"/>
          <w:b w:val="0"/>
          <w:color w:val="000000"/>
          <w:sz w:val="24"/>
        </w:rPr>
        <w:t>2.1.2 IDS规范的定义与作用</w:t>
      </w:r>
    </w:p>
    <w:p>
      <w:r>
        <w:rPr>
          <w:rFonts w:ascii="仿宋" w:hAnsi="仿宋" w:eastAsia="仿宋"/>
          <w:b w:val="0"/>
          <w:color w:val="000000"/>
          <w:sz w:val="24"/>
        </w:rPr>
        <w:t>信息交付规范（Information Delivery Specification，IDS）是buildingSMART组织提出的另一种开放标准，用于定义BIM模型在特定项目中需要满足的信息要求。IDS文件采用XML格式编写，描述了项目交付时模型必须包含的实体类型、属性集合及其约束条件。</w:t>
      </w:r>
    </w:p>
    <w:p>
      <w:r>
        <w:rPr>
          <w:rFonts w:ascii="仿宋" w:hAnsi="仿宋" w:eastAsia="仿宋"/>
          <w:b w:val="0"/>
          <w:color w:val="FF0000"/>
          <w:sz w:val="24"/>
        </w:rPr>
        <w:t>IDS规范的作用在于建立"甲方需求→模型交付→合规审查"的标准化闭环。传统实践中，项目信息需求多以Word或Excel格式描述，缺乏机器可读性，审查人员需逐项人工核对。IDS标准通过将需求转化为结构化规则，使自动化审查工具能够批量检验模型是否符合规定。</w:t>
      </w:r>
    </w:p>
    <w:p>
      <w:r>
        <w:rPr>
          <w:rFonts w:ascii="仿宋" w:hAnsi="仿宋" w:eastAsia="仿宋"/>
          <w:b w:val="0"/>
          <w:color w:val="000000"/>
          <w:sz w:val="24"/>
        </w:rPr>
        <w:t>Marco等[32]在其研究中验证了IDS规范在丰富BIM模型信息中的应用价值。IDS文件可以被Solibri、usBIM等主流审查工具直接读取，自动执行规则检查并生成合规报告。这种机制减少了人工审查的工作量，审查结果更加客观、一致。buildingSMART官方文档[49]对IDS 1.0标准的XML Schema定义进行了规范说明，为IDS文件的解析与生成提供了技术依据。</w:t>
      </w:r>
    </w:p>
    <w:p>
      <w:pPr>
        <w:pStyle w:val="Heading3"/>
      </w:pPr>
      <w:r>
        <w:rPr>
          <w:rFonts w:ascii="仿宋" w:hAnsi="仿宋" w:eastAsia="仿宋"/>
          <w:b w:val="0"/>
          <w:color w:val="000000"/>
          <w:sz w:val="24"/>
        </w:rPr>
        <w:t>2.1.3 IDS与IFC的协同关系</w:t>
      </w:r>
    </w:p>
    <w:p>
      <w:r>
        <w:rPr>
          <w:rFonts w:ascii="仿宋" w:hAnsi="仿宋" w:eastAsia="仿宋"/>
          <w:b w:val="0"/>
          <w:color w:val="000000"/>
          <w:sz w:val="24"/>
        </w:rPr>
        <w:t>IDS规范与IFC标准之间存在紧密的协同关系。IFC标准定义了建筑信息的"数据结构"，而IDS规范定义了项目交付的"信息要求"。二者结合形成了完整的合规审查框架：审查工具读取IFC模型数据，按照IDS规则进行匹配检验，最终输出合规性结论。</w:t>
      </w:r>
    </w:p>
    <w:p>
      <w:r>
        <w:rPr>
          <w:rFonts w:ascii="仿宋" w:hAnsi="仿宋" w:eastAsia="仿宋"/>
          <w:b w:val="0"/>
          <w:color w:val="000000"/>
          <w:sz w:val="24"/>
        </w:rPr>
        <w:t>以海洋工程项目为例，假设规范要求"所有承重构件必须标注材料强度等级"。该需求可转化为一条IDS规则：实体类型为`IfcBeam`或`IfcColumn`的构件，必须包含相应的材料属性信息。审查工具遍历IFC模型中的所有构件，对每条规则进行匹配检验，最终生成包含违规项清单的审查报告。</w:t>
      </w:r>
    </w:p>
    <w:p>
      <w:r>
        <w:rPr>
          <w:rFonts w:ascii="仿宋" w:hAnsi="仿宋" w:eastAsia="仿宋"/>
          <w:b w:val="0"/>
          <w:color w:val="000000"/>
          <w:sz w:val="24"/>
        </w:rPr>
        <w:t>然而，将自然语言表达的审查需求转化为结构化的IDS规则，需要深度理解规范文本的语义内涵。传统方法依赖人工翻译规则，效率低下且容易出错。2023年以来，大语言模型在自然语言理解方面的进展，为自动化规则生成提供了新的技术路径。</w:t>
      </w:r>
    </w:p>
    <w:p>
      <w:pPr>
        <w:pStyle w:val="Heading2"/>
      </w:pPr>
      <w:r>
        <w:rPr>
          <w:rFonts w:ascii="仿宋" w:hAnsi="仿宋" w:eastAsia="仿宋"/>
          <w:b w:val="0"/>
          <w:color w:val="000000"/>
          <w:sz w:val="24"/>
        </w:rPr>
        <w:t>2.2 大语言模型技术</w:t>
      </w:r>
    </w:p>
    <w:p>
      <w:pPr>
        <w:pStyle w:val="Heading3"/>
      </w:pPr>
      <w:r>
        <w:rPr>
          <w:rFonts w:ascii="仿宋" w:hAnsi="仿宋" w:eastAsia="仿宋"/>
          <w:b w:val="0"/>
          <w:color w:val="000000"/>
          <w:sz w:val="24"/>
        </w:rPr>
        <w:t>2.2.1 大语言模型的发展脉络</w:t>
      </w:r>
    </w:p>
    <w:p>
      <w:r>
        <w:rPr>
          <w:rFonts w:ascii="仿宋" w:hAnsi="仿宋" w:eastAsia="仿宋"/>
          <w:b w:val="0"/>
          <w:color w:val="000000"/>
          <w:sz w:val="24"/>
        </w:rPr>
        <w:t>大语言模型（Large Language Model，LLM）是自然语言处理领域的重要进展，其核心思想是通过大规模预训练使模型获得广泛的语言理解与生成能力。Vaswani等[20]提出的Transformer架构奠定了现代LLM的技术基础，该架构通过自注意力机制（Self-Attention）实现了序列建模的并行化计算，提升了模型训练效率。</w:t>
      </w:r>
    </w:p>
    <w:p>
      <w:r>
        <w:rPr>
          <w:rFonts w:ascii="仿宋" w:hAnsi="仿宋" w:eastAsia="仿宋"/>
          <w:b w:val="0"/>
          <w:color w:val="000000"/>
          <w:sz w:val="24"/>
        </w:rPr>
        <w:t>Devlin等[21]提出的BERT模型开创了预训练语言模型的先河，通过双向编码器结构在大规模文本数据上进行无监督预训练，使模型在多项语言理解任务上取得了较好结果。此后，生成式预训练模型（如GPT系列）进一步拓展了LLM的应用边界，展现出文本生成与推理能力。</w:t>
      </w:r>
    </w:p>
    <w:p>
      <w:r>
        <w:rPr>
          <w:rFonts w:ascii="仿宋" w:hAnsi="仿宋" w:eastAsia="仿宋"/>
          <w:b w:val="0"/>
          <w:color w:val="000000"/>
          <w:sz w:val="24"/>
        </w:rPr>
        <w:t>2024年以来，大语言模型在工程领域的应用成为研究热点。Pan和Zhang[9]系统综述了AI在工程管理中的角色演变，指出LLM正逐步接管知识密集型任务。Taiwo等[10]进一步指出，生成式人工智能在非结构化数据处理方面具有潜力，能够理解规范文本中的复杂语义。</w:t>
      </w:r>
    </w:p>
    <w:p>
      <w:pPr>
        <w:pStyle w:val="Heading3"/>
      </w:pPr>
      <w:r>
        <w:rPr>
          <w:rFonts w:ascii="仿宋" w:hAnsi="仿宋" w:eastAsia="仿宋"/>
          <w:b w:val="0"/>
          <w:color w:val="000000"/>
          <w:sz w:val="24"/>
        </w:rPr>
        <w:t>2.2.2 语义结构化解析与知识图谱构建</w:t>
      </w:r>
    </w:p>
    <w:p>
      <w:pPr>
        <w:pStyle w:val="Heading4"/>
      </w:pPr>
      <w:r>
        <w:rPr>
          <w:rFonts w:ascii="仿宋" w:hAnsi="仿宋" w:eastAsia="仿宋"/>
          <w:b w:val="0"/>
          <w:color w:val="000000"/>
          <w:sz w:val="24"/>
        </w:rPr>
        <w:t>2.2.2.1 从传统分词到语义原子化解析</w:t>
      </w:r>
    </w:p>
    <w:p>
      <w:r>
        <w:rPr>
          <w:rFonts w:ascii="仿宋" w:hAnsi="仿宋" w:eastAsia="仿宋"/>
          <w:b w:val="0"/>
          <w:color w:val="FF0000"/>
          <w:sz w:val="24"/>
        </w:rPr>
        <w:t>自然语言处理的首要步骤是将连续的文本切分为有意义的单元。传统分词技术（如基于词典的机械分词或基于统计的机器学习分词）将文本切分为词汇序列，但工程规范文本的复杂性远超一般文本——其条款往往包含多层级的条件嵌套、长距离的逻辑依赖以及大量专业术语的组合表达。Sun等[50]提出的Jieba分词工具虽然在通用中文文本处理中表现稳定，但在面对"所有位于 splash zone 区域的承重构件必须具有不小于指定等级的防腐涂层厚度"这类包含实体、属性、约束条件与空间语境的复杂规范语句时，单纯的分词结果仍停留在词法层面，无法直接提供结构化的语义信息。</w:t>
      </w:r>
    </w:p>
    <w:p>
      <w:r>
        <w:rPr>
          <w:rFonts w:ascii="仿宋" w:hAnsi="仿宋" w:eastAsia="仿宋"/>
          <w:b w:val="0"/>
          <w:color w:val="FF0000"/>
          <w:sz w:val="24"/>
        </w:rPr>
        <w:t>本研究采用的语义原子化解析方法可视为分词技术在语义层面的延伸。在五阶段IDS生成管道的结构化解析阶段，系统利用大语言模型将自然语言规范描述拆解为结构化的语义字段，包括实体类型（如承重构件→IfcBeam/IfcColumn）、属性名称（如防腐涂层厚度）、约束条件（如不小于指定等级）以及应用语境（如 splash zone 区域）。这种解析方式超越了传统分词的词法切分范畴，直接在语义层面完成信息提取与结构化映射，为后续的方面分类与知识库检索提供了可直接处理的结构化数据。</w:t>
      </w:r>
    </w:p>
    <w:p>
      <w:pPr>
        <w:pStyle w:val="Heading4"/>
      </w:pPr>
      <w:r>
        <w:rPr>
          <w:rFonts w:ascii="仿宋" w:hAnsi="仿宋" w:eastAsia="仿宋"/>
          <w:b w:val="0"/>
          <w:color w:val="000000"/>
          <w:sz w:val="24"/>
        </w:rPr>
        <w:t>2.2.2.2 知识图谱构建方法</w:t>
      </w:r>
    </w:p>
    <w:p>
      <w:r>
        <w:rPr>
          <w:rFonts w:ascii="仿宋" w:hAnsi="仿宋" w:eastAsia="仿宋"/>
          <w:b w:val="0"/>
          <w:color w:val="FF0000"/>
          <w:sz w:val="24"/>
        </w:rPr>
        <w:t>知识图谱（Knowledge Graph）是一种用图结构表示知识的语义网络，由实体（Entity）、关系（Relation）和属性（Attribute）组成的三元组构成。在BIM领域，知识图谱能够结构化地表达建筑构件、属性、材料、空间关系等复杂信息，弥补纯文本描述的语义模糊性。</w:t>
      </w:r>
    </w:p>
    <w:p>
      <w:r>
        <w:rPr>
          <w:rFonts w:ascii="仿宋" w:hAnsi="仿宋" w:eastAsia="仿宋"/>
          <w:b w:val="0"/>
          <w:color w:val="FF0000"/>
          <w:sz w:val="24"/>
        </w:rPr>
        <w:t>Li和Wang[33]在其BuildingGPT框架中提出了"向量-图协同检索"架构，通过构建BIM领域知识图谱，将IFC标准的实体类型、属性集与属性之间的层级关系进行结构化建模。该研究证实，结合知识图谱的结构化信息与向量数据库的语义匹配能力，可以提升建筑语义查询的召回率与准确性。</w:t>
      </w:r>
    </w:p>
    <w:p>
      <w:r>
        <w:rPr>
          <w:rFonts w:ascii="仿宋" w:hAnsi="仿宋" w:eastAsia="仿宋"/>
          <w:b w:val="0"/>
          <w:color w:val="FF0000"/>
          <w:sz w:val="24"/>
        </w:rPr>
        <w:t>本研究构建的IFC实体知识图谱采用三层结构：第一层为IFC实体类型（如IfcBeam、IfcColumn），第二层为属性集（Property Set，如Pset_BeamCommon），第三层为具体属性（如LoadBearing、FireRating）。这种层级结构准确反映了IFC标准的数据组织方式，为后续的规则映射提供了精确的语义约束。知识图谱的构建过程包括：利用ifcopenshell库解析IFC官方文档中的实体定义，抽取实体名称、父类关系、属性集关联等信息，最终存储为图数据库格式。</w:t>
      </w:r>
    </w:p>
    <w:p>
      <w:pPr>
        <w:pStyle w:val="Heading3"/>
      </w:pPr>
      <w:r>
        <w:rPr>
          <w:rFonts w:ascii="仿宋" w:hAnsi="仿宋" w:eastAsia="仿宋"/>
          <w:b w:val="0"/>
          <w:color w:val="000000"/>
          <w:sz w:val="24"/>
        </w:rPr>
        <w:t>2.2.3 LLM在规范语义理解中的应用</w:t>
      </w:r>
    </w:p>
    <w:p>
      <w:pPr>
        <w:pStyle w:val="Heading4"/>
      </w:pPr>
      <w:r>
        <w:rPr>
          <w:rFonts w:ascii="仿宋" w:hAnsi="仿宋" w:eastAsia="仿宋"/>
          <w:b w:val="0"/>
          <w:color w:val="000000"/>
          <w:sz w:val="24"/>
        </w:rPr>
        <w:t>2.2.3.1 提示词工程与少样本学习</w:t>
      </w:r>
    </w:p>
    <w:p>
      <w:r>
        <w:rPr>
          <w:rFonts w:ascii="仿宋" w:hAnsi="仿宋" w:eastAsia="仿宋"/>
          <w:b w:val="0"/>
          <w:color w:val="FF0000"/>
          <w:sz w:val="24"/>
        </w:rPr>
        <w:t>大语言模型在理解复杂规范文本方面展现出独特优势，但其性能高度依赖于输入提示（Prompt）的设计。Brown等[39]在GPT-3的研究中提出了少样本学习（Few-Shot Learning）范式，即在提示中提供若干输入-输出示例，引导模型理解任务模式而无需微调参数。在规范语义理解场景中，少样本学习能够帮助模型快速适应工程领域的术语体系与表达方式。</w:t>
      </w:r>
    </w:p>
    <w:p>
      <w:r>
        <w:rPr>
          <w:rFonts w:ascii="仿宋" w:hAnsi="仿宋" w:eastAsia="仿宋"/>
          <w:b w:val="0"/>
          <w:color w:val="FF0000"/>
          <w:sz w:val="24"/>
        </w:rPr>
        <w:t>具体而言，本研究在设计提示词时，向模型提供了规范条款解析的示例：输入一段自然语言规范描述，输出结构化的实体类型、属性名称与约束条件。通过精心设计的示例，模型学会了识别"所有承重构件必须具有材料强度等级"这一描述中的三个核心要素：实体类型（承重构件→IfcBeam/IfcColumn）、属性（材料强度等级）以及约束（必须具有）。</w:t>
      </w:r>
    </w:p>
    <w:p>
      <w:pPr>
        <w:pStyle w:val="Heading4"/>
      </w:pPr>
      <w:r>
        <w:rPr>
          <w:rFonts w:ascii="仿宋" w:hAnsi="仿宋" w:eastAsia="仿宋"/>
          <w:b w:val="0"/>
          <w:color w:val="000000"/>
          <w:sz w:val="24"/>
        </w:rPr>
        <w:t>2.2.3.2 复杂语义解析能力</w:t>
      </w:r>
    </w:p>
    <w:p>
      <w:r>
        <w:rPr>
          <w:rFonts w:ascii="仿宋" w:hAnsi="仿宋" w:eastAsia="仿宋"/>
          <w:b w:val="0"/>
          <w:color w:val="FF0000"/>
          <w:sz w:val="24"/>
        </w:rPr>
        <w:t>工程规范文本通常包含多层级的条件嵌套与逻辑依赖，传统基于规则或模板的方法难以应对这种复杂性。LLM通过预训练获得的语言知识，能够理解句子中的隐含语义、条件嵌套与逻辑依赖。</w:t>
      </w:r>
    </w:p>
    <w:p>
      <w:r>
        <w:rPr>
          <w:rFonts w:ascii="仿宋" w:hAnsi="仿宋" w:eastAsia="仿宋"/>
          <w:b w:val="0"/>
          <w:color w:val="FF0000"/>
          <w:sz w:val="24"/>
        </w:rPr>
        <w:t>Wei等[40]提出的思维链（Chain-of-Thought, CoT）提示方法，通过引导模型生成中间推理步骤，提升了复杂推理任务的准确性。在规范理解任务中，CoT方法要求模型先识别规范中的实体对象，再提取属性约束，最后判断逻辑关系（如"必须"、"如果...则"），这种分步推理过程与人类审查人员的思维模式一致。</w:t>
      </w:r>
    </w:p>
    <w:p>
      <w:r>
        <w:rPr>
          <w:rFonts w:ascii="仿宋" w:hAnsi="仿宋" w:eastAsia="仿宋"/>
          <w:b w:val="0"/>
          <w:color w:val="FF0000"/>
          <w:sz w:val="24"/>
        </w:rPr>
        <w:t>Chen等[11]提出的基于LLM的审查框架验证了模型直接理解建筑规范的可行性。Tran等[19]进一步提出了一种语义信息提取范式，将施工安全规范拆解为独立的"安全条件"与"具体约束"，解决了复杂条款中条件与结果错位的问题。本研究借鉴上述方法，设计了五阶段结构化解析管道，将自然语言规范描述逐步转换为机器可读的IDS规则。</w:t>
      </w:r>
    </w:p>
    <w:p>
      <w:pPr>
        <w:pStyle w:val="Heading4"/>
      </w:pPr>
      <w:r>
        <w:rPr>
          <w:rFonts w:ascii="仿宋" w:hAnsi="仿宋" w:eastAsia="仿宋"/>
          <w:b w:val="0"/>
          <w:color w:val="000000"/>
          <w:sz w:val="24"/>
        </w:rPr>
        <w:t>2.2.3.3 领域适配与幻觉问题</w:t>
      </w:r>
    </w:p>
    <w:p>
      <w:r>
        <w:rPr>
          <w:rFonts w:ascii="仿宋" w:hAnsi="仿宋" w:eastAsia="仿宋"/>
          <w:b w:val="0"/>
          <w:color w:val="FF0000"/>
          <w:sz w:val="24"/>
        </w:rPr>
        <w:t>尽管LLM具备强大的语言理解能力，但在专业领域仍存在"幻觉"（Hallucination）风险，即生成与输入无关或不准确的内容。Ji等[41]对自然语言处理中的幻觉现象进行了系统综述，指出幻觉在知识密集型任务中尤为突出。</w:t>
      </w:r>
    </w:p>
    <w:p>
      <w:r>
        <w:rPr>
          <w:rFonts w:ascii="仿宋" w:hAnsi="仿宋" w:eastAsia="仿宋"/>
          <w:b w:val="0"/>
          <w:color w:val="FF0000"/>
          <w:sz w:val="24"/>
        </w:rPr>
        <w:t>在工程规范审查场景中，幻觉可能导致模型错误地映射IFC实体名称或杜撰不存在的属性约束。为缓解这一问题，本研究采用检索增强生成（Retrieval-Augmented Generation, RAG）技术作为工程化手段，通过外部知识库为模型提供准确的领域知识，将生成过程约束在已知信息范围内。</w:t>
      </w:r>
    </w:p>
    <w:p>
      <w:pPr>
        <w:pStyle w:val="Heading2"/>
      </w:pPr>
      <w:r>
        <w:rPr>
          <w:rFonts w:ascii="仿宋" w:hAnsi="仿宋" w:eastAsia="仿宋"/>
          <w:b w:val="0"/>
          <w:color w:val="000000"/>
          <w:sz w:val="24"/>
        </w:rPr>
        <w:t>2.3 向量检索与语义相似度</w:t>
      </w:r>
    </w:p>
    <w:p>
      <w:pPr>
        <w:pStyle w:val="Heading3"/>
      </w:pPr>
      <w:r>
        <w:rPr>
          <w:rFonts w:ascii="仿宋" w:hAnsi="仿宋" w:eastAsia="仿宋"/>
          <w:b w:val="0"/>
          <w:color w:val="000000"/>
          <w:sz w:val="24"/>
        </w:rPr>
        <w:t>2.3.1 向量嵌入的基本原理</w:t>
      </w:r>
    </w:p>
    <w:p>
      <w:pPr>
        <w:pStyle w:val="Heading4"/>
      </w:pPr>
      <w:r>
        <w:rPr>
          <w:rFonts w:ascii="仿宋" w:hAnsi="仿宋" w:eastAsia="仿宋"/>
          <w:b w:val="0"/>
          <w:color w:val="000000"/>
          <w:sz w:val="24"/>
        </w:rPr>
        <w:t>2.3.1.1 从词嵌入到句子嵌入</w:t>
      </w:r>
    </w:p>
    <w:p>
      <w:r>
        <w:rPr>
          <w:rFonts w:ascii="仿宋" w:hAnsi="仿宋" w:eastAsia="仿宋"/>
          <w:b w:val="0"/>
          <w:color w:val="FF0000"/>
          <w:sz w:val="24"/>
        </w:rPr>
        <w:t>向量嵌入（Vector Embedding）是将离散文本转化为连续高维向量表示的技术，使计算机能够通过数值计算衡量文本间的语义相似度。词嵌入技术的发展经历了三个阶段：早期基于计数的方法（如TF-IDF）将文本表示为稀疏高维向量，无法捕捉词汇间的语义关系；神经网络方法的突破始于Mikolov等[43]提出的word2vec模型，该模型通过分布式假设（上下文相似的词语义相近）学习低维稠密向量表示；Pennington等[44]提出的GloVe模型进一步结合了全局统计信息与局部上下文信息，在多项语义任务上取得了较好效果。</w:t>
      </w:r>
    </w:p>
    <w:p>
      <w:r>
        <w:rPr>
          <w:rFonts w:ascii="仿宋" w:hAnsi="仿宋" w:eastAsia="仿宋"/>
          <w:b w:val="0"/>
          <w:color w:val="FF0000"/>
          <w:sz w:val="24"/>
        </w:rPr>
        <w:t>然而，词嵌入模型无法处理一词多义问题（如"bank"可指银行或河岸）。Devlin等[21]提出的BERT模型通过双向Transformer编码器生成上下文相关的动态词向量，使同一词汇在不同语境下获得不同的向量表示。在句子层面，Reimers等[45]提出的Sentence-BERT采用孪生网络结构，通过对比学习生成句子级别的语义向量，使语义相近的句子在向量空间中距离较近。</w:t>
      </w:r>
    </w:p>
    <w:p>
      <w:pPr>
        <w:pStyle w:val="Heading4"/>
      </w:pPr>
      <w:r>
        <w:rPr>
          <w:rFonts w:ascii="仿宋" w:hAnsi="仿宋" w:eastAsia="仿宋"/>
          <w:b w:val="0"/>
          <w:color w:val="000000"/>
          <w:sz w:val="24"/>
        </w:rPr>
        <w:t>2.3.1.2 语义相似度的数学度量</w:t>
      </w:r>
    </w:p>
    <w:p>
      <w:r>
        <w:rPr>
          <w:rFonts w:ascii="仿宋" w:hAnsi="仿宋" w:eastAsia="仿宋"/>
          <w:b w:val="0"/>
          <w:color w:val="FF0000"/>
          <w:sz w:val="24"/>
        </w:rPr>
        <w:t>嵌入模型将文本映射到高维向量空间后，语义相似度可通过向量距离进行量化。最常用的度量方式是余弦相似度（Cosine Similarity），其计算公式为：</w:t>
      </w:r>
    </w:p>
    <w:p>
      <w:r>
        <w:rPr>
          <w:rFonts w:ascii="仿宋" w:hAnsi="仿宋" w:eastAsia="仿宋"/>
          <w:b w:val="0"/>
          <w:color w:val="FF0000"/>
          <w:sz w:val="24"/>
        </w:rPr>
        <w:t>$$\text{similarity}(A, B) = \frac{A \cdot B}{||A|| \times ||B||}$$</w:t>
      </w:r>
    </w:p>
    <w:p>
      <w:r>
        <w:rPr>
          <w:rFonts w:ascii="仿宋" w:hAnsi="仿宋" w:eastAsia="仿宋"/>
          <w:b w:val="0"/>
          <w:color w:val="FF0000"/>
          <w:sz w:val="24"/>
        </w:rPr>
        <w:t>其中 $A \cdot B$ 表示向量内积，$||A||$ 表示向量的L2范数。余弦相似度的取值范围为 $[-1, 1]$，值越接近1表示语义越相似。</w:t>
      </w:r>
    </w:p>
    <w:p>
      <w:r>
        <w:rPr>
          <w:rFonts w:ascii="仿宋" w:hAnsi="仿宋" w:eastAsia="仿宋"/>
          <w:b w:val="0"/>
          <w:color w:val="FF0000"/>
          <w:sz w:val="24"/>
        </w:rPr>
        <w:t>Karpukhin等[22]提出的密集段落检索（Dense Passage Retrieval, DPR）技术成功将传统稀疏检索升级为向量密集检索，提升了语义匹配的精度。DPR采用双编码器架构，将查询文本与候选文档分别编码为向量，通过向量相似度排序实现高效检索。本研究的向量检索路径借鉴了DPR的思想，将用户输入的自然语言查询与IFC术语库中的实体描述分别嵌入为向量，通过相似度计算实现模糊匹配。</w:t>
      </w:r>
    </w:p>
    <w:p>
      <w:pPr>
        <w:pStyle w:val="Heading3"/>
      </w:pPr>
      <w:r>
        <w:rPr>
          <w:rFonts w:ascii="仿宋" w:hAnsi="仿宋" w:eastAsia="仿宋"/>
          <w:b w:val="0"/>
          <w:color w:val="FF0000"/>
          <w:sz w:val="24"/>
        </w:rPr>
        <w:t>2.3.2 BGE-M3嵌入模型</w:t>
      </w:r>
    </w:p>
    <w:p>
      <w:r>
        <w:rPr>
          <w:rFonts w:ascii="仿宋" w:hAnsi="仿宋" w:eastAsia="仿宋"/>
          <w:b w:val="0"/>
          <w:color w:val="FF0000"/>
          <w:sz w:val="24"/>
        </w:rPr>
        <w:t>BGE-M3是由北京智源人工智能研究院（BAAI）开发的嵌入模型，支持超过100种语言的文本嵌入，在MTEB（Massive Text Embedding Benchmark）评测中取得了较好的综合表现[46]。本研究选择BGE-M3作为嵌入模型，主要基于以下项目实际需求：</w:t>
      </w:r>
    </w:p>
    <w:p>
      <w:r>
        <w:rPr>
          <w:rFonts w:ascii="仿宋" w:hAnsi="仿宋" w:eastAsia="仿宋"/>
          <w:b/>
          <w:color w:val="FF0000"/>
          <w:sz w:val="24"/>
        </w:rPr>
        <w:t>IFC实体定义的语义理解精度</w:t>
      </w:r>
      <w:r>
        <w:rPr>
          <w:rFonts w:ascii="仿宋" w:hAnsi="仿宋" w:eastAsia="仿宋"/>
          <w:b w:val="0"/>
          <w:color w:val="FF0000"/>
          <w:sz w:val="24"/>
        </w:rPr>
        <w:t>。在五阶段IDS生成管道的知识库映射阶段，系统需要根据自然语言描述中的实体指称（如"承重墙"）检索IFC术语库中的标准化实体名称（如"IfcWall"）及其英文定义。由于IFC实体定义通常包含多句技术描述（如"IfcWall表示界定建筑空间的垂直结构元素，其几何表达可采用拉伸体或参数化截面..."），嵌入模型需要具备对英文技术文本的深层语义理解能力。BGE-M3基于多粒度文本表示训练，能够捕捉技术定义中的细微语义差异，区分如"IfcWall"（通用墙体）与"IfcWallStandardCase"（标准墙体实例）这类近义实体。</w:t>
      </w:r>
    </w:p>
    <w:p>
      <w:r>
        <w:rPr>
          <w:rFonts w:ascii="仿宋" w:hAnsi="仿宋" w:eastAsia="仿宋"/>
          <w:b/>
          <w:color w:val="FF0000"/>
          <w:sz w:val="24"/>
        </w:rPr>
        <w:t>本地部署与模型分层存储</w:t>
      </w:r>
      <w:r>
        <w:rPr>
          <w:rFonts w:ascii="仿宋" w:hAnsi="仿宋" w:eastAsia="仿宋"/>
          <w:b w:val="0"/>
          <w:color w:val="FF0000"/>
          <w:sz w:val="24"/>
        </w:rPr>
        <w:t>。本研究采用sentence-transformers框架加载BGE-M3模型（模型标识：BAAI/bge-m3），在本地服务器完成推理。模型权重文件体积约2至7GB（由HuggingFace仓库下载后缓存），在首次加载后常驻内存。这种部署方式避免了敏感工程数据上传至第三方平台的数据隐私风险，同时确保了检索服务的低延迟响应。为减少重复编码开销，系统实现了向量缓存机制：每个IFC实体的嵌入向量在首次计算后持久化存储至`ids-algo/cache/vectors/BAAI_bge-m3/`目录（约20MB，共2,422个缓存文件），后续检索可直接读取缓存，无需重复调用模型推理。</w:t>
      </w:r>
    </w:p>
    <w:p>
      <w:r>
        <w:rPr>
          <w:rFonts w:ascii="仿宋" w:hAnsi="仿宋" w:eastAsia="仿宋"/>
          <w:b/>
          <w:color w:val="FF0000"/>
          <w:sz w:val="24"/>
        </w:rPr>
        <w:t>向量维度与检索效率的平衡</w:t>
      </w:r>
      <w:r>
        <w:rPr>
          <w:rFonts w:ascii="仿宋" w:hAnsi="仿宋" w:eastAsia="仿宋"/>
          <w:b w:val="0"/>
          <w:color w:val="FF0000"/>
          <w:sz w:val="24"/>
        </w:rPr>
        <w:t>。BGE-M3输出1024维向量，该维度在语义表达能力与计算存储开销之间取得了平衡。本研究的FAISS向量索引数据包含2,291个IFC实体，每个实体存储1024维浮点向量，索引数据总存储量约9.2MB，远小于模型权重文件体积。在检索阶段，FAISS索引基于1024维向量计算内积相似度，单次检索耗时约5至8毫秒，端到端接口响应时间低于100毫秒，满足系统的实时响应需求。</w:t>
      </w:r>
    </w:p>
    <w:p>
      <w:r>
        <w:rPr>
          <w:rFonts w:ascii="仿宋" w:hAnsi="仿宋" w:eastAsia="仿宋"/>
          <w:b/>
          <w:color w:val="FF0000"/>
          <w:sz w:val="24"/>
        </w:rPr>
        <w:t>向量归一化与相似度计算</w:t>
      </w:r>
      <w:r>
        <w:rPr>
          <w:rFonts w:ascii="仿宋" w:hAnsi="仿宋" w:eastAsia="仿宋"/>
          <w:b w:val="0"/>
          <w:color w:val="FF0000"/>
          <w:sz w:val="24"/>
        </w:rPr>
        <w:t>。本研究在生成嵌入时对向量进行L2归一化处理（`normalize_embeddings=True`）。归一化后，余弦相似度等价于向量内积：$A \cdot B = \cos(\theta) \times ||A|| \times ||B|| = \cos(\theta)$（因$||A||=||B||=1$）。这种数学等价性使得FAISS的IndexFlatIP（内积检索）结果与余弦相似度排序完全一致，简化了相似度计算逻辑。由于五阶段管道的结构化解析阶段已将中文规范描述转换为英文结构化数据，知识库映射阶段的检索查询与候选实体均为英文术语，BGE-M3在此场景下专注于英文技术文本的语义匹配，无需承担跨语言对齐任务。</w:t>
      </w:r>
    </w:p>
    <w:p>
      <w:pPr>
        <w:pStyle w:val="Heading3"/>
      </w:pPr>
      <w:r>
        <w:rPr>
          <w:rFonts w:ascii="仿宋" w:hAnsi="仿宋" w:eastAsia="仿宋"/>
          <w:b w:val="0"/>
          <w:color w:val="000000"/>
          <w:sz w:val="24"/>
        </w:rPr>
        <w:t>2.3.3 FAISS向量索引技术</w:t>
      </w:r>
    </w:p>
    <w:p>
      <w:r>
        <w:rPr>
          <w:rFonts w:ascii="仿宋" w:hAnsi="仿宋" w:eastAsia="仿宋"/>
          <w:b w:val="0"/>
          <w:color w:val="000000"/>
          <w:sz w:val="24"/>
        </w:rPr>
        <w:t>Facebook AI Similarity Search（FAISS）是Meta公司开发的向量检索库，用于大规模向量索引与相似度计算。本研究采用FAISS作为底层检索引擎，主要基于以下项目实际考量：</w:t>
      </w:r>
    </w:p>
    <w:p>
      <w:r>
        <w:rPr>
          <w:rFonts w:ascii="仿宋" w:hAnsi="仿宋" w:eastAsia="仿宋"/>
          <w:b/>
          <w:color w:val="FF0000"/>
          <w:sz w:val="24"/>
        </w:rPr>
        <w:t>索引类型选择：IndexFlatIP</w:t>
      </w:r>
      <w:r>
        <w:rPr>
          <w:rFonts w:ascii="仿宋" w:hAnsi="仿宋" w:eastAsia="仿宋"/>
          <w:b w:val="0"/>
          <w:color w:val="FF0000"/>
          <w:sz w:val="24"/>
        </w:rPr>
        <w:t>。本研究采用IndexFlatIP（内积精确检索）索引类型。精确检索通过暴力计算查询向量与候选库中所有向量的内积，保证了召回结果的完整性（100%召回），避免了近似检索可能引入的漏检风险。在当前知识库规模（2,291个实体）下，精确检索的计算开销处于可接受范围——单次检索耗时约5-8毫秒，端到端接口响应时间低于100毫秒。</w:t>
      </w:r>
    </w:p>
    <w:p>
      <w:r>
        <w:rPr>
          <w:rFonts w:ascii="仿宋" w:hAnsi="仿宋" w:eastAsia="仿宋"/>
          <w:b/>
          <w:color w:val="FF0000"/>
          <w:sz w:val="24"/>
        </w:rPr>
        <w:t>内积相似度与归一化向量的配合</w:t>
      </w:r>
      <w:r>
        <w:rPr>
          <w:rFonts w:ascii="仿宋" w:hAnsi="仿宋" w:eastAsia="仿宋"/>
          <w:b w:val="0"/>
          <w:color w:val="FF0000"/>
          <w:sz w:val="24"/>
        </w:rPr>
        <w:t>。本研究使用BGE-M3生成L2归一化后的1024维向量。对于归一化向量，内积等价于余弦相似度：$A \cdot B = \cos(\theta) \times ||A|| \times ||B|| = \cos(\theta)$（因为$||A||=||B||=1$）。这种数学等价性使得IndexFlatIP的检索结果与余弦相似度排序完全一致，语义匹配的准确度高。</w:t>
      </w:r>
    </w:p>
    <w:p>
      <w:r>
        <w:rPr>
          <w:rFonts w:ascii="仿宋" w:hAnsi="仿宋" w:eastAsia="仿宋"/>
          <w:b/>
          <w:color w:val="FF0000"/>
          <w:sz w:val="24"/>
        </w:rPr>
        <w:t>IFC版本过滤机制</w:t>
      </w:r>
      <w:r>
        <w:rPr>
          <w:rFonts w:ascii="仿宋" w:hAnsi="仿宋" w:eastAsia="仿宋"/>
          <w:b w:val="0"/>
          <w:color w:val="FF0000"/>
          <w:sz w:val="24"/>
        </w:rPr>
        <w:t>。由于IFC标准存在多个版本（IFC2x3、IFC4、IFC4.3），不同版本的实体定义存在差异。本研究在索引构建时将版本信息作为元数据与向量共同存储，检索时支持按版本筛选。例如，当用户指定目标模型版本为IFC4时，系统仅在该版本的实体子集中执行相似度检索，确保映射结果与目标模型的数据结构一致。</w:t>
      </w:r>
    </w:p>
    <w:p>
      <w:r>
        <w:rPr>
          <w:rFonts w:ascii="仿宋" w:hAnsi="仿宋" w:eastAsia="仿宋"/>
          <w:b/>
          <w:color w:val="FF0000"/>
          <w:sz w:val="24"/>
        </w:rPr>
        <w:t>性能表现与优化空间</w:t>
      </w:r>
      <w:r>
        <w:rPr>
          <w:rFonts w:ascii="仿宋" w:hAnsi="仿宋" w:eastAsia="仿宋"/>
          <w:b w:val="0"/>
          <w:color w:val="FF0000"/>
          <w:sz w:val="24"/>
        </w:rPr>
        <w:t>。在实验阶段，基于IndexFlatIP的向量检索路径为系统贡献了主要的语义匹配准确率。大型测试中，系统的match rate从baseline的53.3%提升至85%以上，requirements retention达到72.2%。这一结果表明，精确向量检索在数千条目规模的知识库中仍具备较好的性能表现。Johnson等[47]在FAISS的技术论文中指出，当向量库规模扩大至百万级别时，可考虑采用IndexIVFFlat等近似索引结构以降低计算复杂度，该优化方向可作为系统后续扩展的备选方案。</w:t>
      </w:r>
    </w:p>
    <w:p>
      <w:pPr>
        <w:pStyle w:val="Heading3"/>
      </w:pPr>
      <w:r>
        <w:rPr>
          <w:rFonts w:ascii="仿宋" w:hAnsi="仿宋" w:eastAsia="仿宋"/>
          <w:b w:val="0"/>
          <w:color w:val="000000"/>
          <w:sz w:val="24"/>
        </w:rPr>
        <w:t>2.3.4 检索增强生成（RAG）架构</w:t>
      </w:r>
    </w:p>
    <w:p>
      <w:r>
        <w:rPr>
          <w:rFonts w:ascii="仿宋" w:hAnsi="仿宋" w:eastAsia="仿宋"/>
          <w:b w:val="0"/>
          <w:color w:val="000000"/>
          <w:sz w:val="24"/>
        </w:rPr>
        <w:t>检索增强生成（Retrieval-Augmented Generation, RAG）技术由Lewis等[24]提出，核心思想是将参数化记忆（生成模型）与非参数化记忆（外部检索）相结合，实现优势互补。</w:t>
      </w:r>
    </w:p>
    <w:p>
      <w:r>
        <w:rPr>
          <w:rFonts w:ascii="仿宋" w:hAnsi="仿宋" w:eastAsia="仿宋"/>
          <w:b w:val="0"/>
          <w:color w:val="000000"/>
          <w:sz w:val="24"/>
        </w:rPr>
        <w:t>Gao等[25]系统综述了RAG技术的发展脉络，将其划分为朴素（Naive）、进阶（Advanced）与模块化（Modular）三大范式。朴素RAG采用"检索-生成"的简单流程，适用于通用问答场景；进阶RAG引入检索前处理（查询重写、查询扩展）与检索后处理（重排序、过滤）；模块化RAG则将检索与生成组件解耦，支持灵活的流程编排。</w:t>
      </w:r>
    </w:p>
    <w:p>
      <w:r>
        <w:rPr>
          <w:rFonts w:ascii="仿宋" w:hAnsi="仿宋" w:eastAsia="仿宋"/>
          <w:b w:val="0"/>
          <w:color w:val="000000"/>
          <w:sz w:val="24"/>
        </w:rPr>
        <w:t>针对建筑工程规范的特点，Wang等[31]提出了一种熵优化的动态文本分割策略，有效解决了通用RAG在处理工程规范时的语义断层问题。Li和Wang[33]提出的BuildingGPT框架进一步展示了"向量-图协同检索"架构的优势，结合知识图谱的结构化信息与向量数据库的语义模糊匹配能力，提升了建筑语义查询的召回率。</w:t>
      </w:r>
    </w:p>
    <w:p>
      <w:r>
        <w:rPr>
          <w:rFonts w:ascii="仿宋" w:hAnsi="仿宋" w:eastAsia="仿宋"/>
          <w:b w:val="0"/>
          <w:color w:val="FF0000"/>
          <w:sz w:val="24"/>
        </w:rPr>
        <w:t>本研究的RAG架构包含两条检索路径：向量检索路径利用BGE-M3嵌入模型与FAISS索引实现语义模糊匹配，知识图谱验证路径利用IFC实体知识图谱确保映射结果符合标准的数据结构约束。两条路径协同工作，兼顾了检索的灵活性与结果的准确性。</w:t>
      </w:r>
    </w:p>
    <w:p>
      <w:pPr>
        <w:pStyle w:val="Heading2"/>
      </w:pPr>
      <w:r>
        <w:rPr>
          <w:rFonts w:ascii="仿宋" w:hAnsi="仿宋" w:eastAsia="仿宋"/>
          <w:b w:val="0"/>
          <w:color w:val="000000"/>
          <w:sz w:val="24"/>
        </w:rPr>
        <w:t>2.4 BIM开放标准体系与底层工具</w:t>
      </w:r>
    </w:p>
    <w:p>
      <w:r>
        <w:rPr>
          <w:rFonts w:ascii="仿宋" w:hAnsi="仿宋" w:eastAsia="仿宋"/>
          <w:b w:val="0"/>
          <w:color w:val="FF0000"/>
          <w:sz w:val="24"/>
        </w:rPr>
        <w:t>自动化合规审查的实现依赖于标准化的数据格式与开放的工具链。本节介绍支撑本研究的BIM开放标准体系（buildingSMART、openBIM、IFC、IDS与bSDD）以及底层IFC解析库ifcopenshell的技术基础。</w:t>
      </w:r>
    </w:p>
    <w:p>
      <w:pPr>
        <w:pStyle w:val="Heading3"/>
      </w:pPr>
      <w:r>
        <w:rPr>
          <w:rFonts w:ascii="仿宋" w:hAnsi="仿宋" w:eastAsia="仿宋"/>
          <w:b w:val="0"/>
          <w:color w:val="FF0000"/>
          <w:sz w:val="24"/>
        </w:rPr>
        <w:t>2.4.1 buildingSMART与openBIM标准体系</w:t>
      </w:r>
    </w:p>
    <w:p>
      <w:r>
        <w:rPr>
          <w:rFonts w:ascii="仿宋" w:hAnsi="仿宋" w:eastAsia="仿宋"/>
          <w:b w:val="0"/>
          <w:color w:val="FF0000"/>
          <w:sz w:val="24"/>
        </w:rPr>
        <w:t>buildingSMART是一个国际性的非营利组织，前身为1994年成立的国际互操作性联盟（IAI, International Alliance for Interoperability），致力于建筑行业数字化标准的制定与推广[51]。该组织的基本理念是openBIM——通过开放、中立的数据标准实现不同软件平台之间的信息互通，避免单一厂商的技术锁定。</w:t>
      </w:r>
    </w:p>
    <w:p>
      <w:r>
        <w:rPr>
          <w:rFonts w:ascii="仿宋" w:hAnsi="仿宋" w:eastAsia="仿宋"/>
          <w:b w:val="0"/>
          <w:color w:val="FF0000"/>
          <w:sz w:val="24"/>
        </w:rPr>
        <w:t>在buildingSMART标准体系中，IFC标准位于数据交换层，定义BIM模型数据的通用表达格式。IDS标准位于需求定义层，规定项目交付的信息要求。bSDD（buildingSMART Data Dictionary，建筑智能数据字典）位于语义定义层，提供建筑领域术语的标准化定义与多语言映射[52]。三者共同构成openBIM信息架构：bSDD统一术语语义，IFC规范数据格式，IDS明确交付要求。</w:t>
      </w:r>
    </w:p>
    <w:p>
      <w:r>
        <w:rPr>
          <w:rFonts w:ascii="仿宋" w:hAnsi="仿宋" w:eastAsia="仿宋"/>
          <w:b w:val="0"/>
          <w:color w:val="FF0000"/>
          <w:sz w:val="24"/>
        </w:rPr>
        <w:t>本研究需将中文自然语言查询映射为IFC的英文实体与属性名称，术语语义对齐是主要难点。bSDD提供建筑领域概念的标准化定义，包括英文名称、定义描述、同义词及分类代码。本研究构建IFC知识图谱时参考了bSDD的术语定义与层级关系，以保证语义准确并符合行业标准。</w:t>
      </w:r>
    </w:p>
    <w:p>
      <w:r>
        <w:rPr>
          <w:rFonts w:ascii="仿宋" w:hAnsi="仿宋" w:eastAsia="仿宋"/>
          <w:b w:val="0"/>
          <w:color w:val="FF0000"/>
          <w:sz w:val="24"/>
        </w:rPr>
        <w:t>模型支持小组（Model Support Group）维护IFC标准，定期发布新版本以支持基础设施、海洋工程等新兴建筑技术需求。IDS项目组负责IDS标准的开发，其1.0版本已获buildingSMART官方认证。这些标准为BIM数据的跨平台交换与自动化审查提供了基础[53]。</w:t>
      </w:r>
    </w:p>
    <w:p>
      <w:pPr>
        <w:pStyle w:val="Heading3"/>
      </w:pPr>
      <w:r>
        <w:rPr>
          <w:rFonts w:ascii="仿宋" w:hAnsi="仿宋" w:eastAsia="仿宋"/>
          <w:b w:val="0"/>
          <w:color w:val="FF0000"/>
          <w:sz w:val="24"/>
        </w:rPr>
        <w:t>2.4.2 ifcopenshell底层库</w:t>
      </w:r>
    </w:p>
    <w:p>
      <w:r>
        <w:rPr>
          <w:rFonts w:ascii="仿宋" w:hAnsi="仿宋" w:eastAsia="仿宋"/>
          <w:b w:val="0"/>
          <w:color w:val="FF0000"/>
          <w:sz w:val="24"/>
        </w:rPr>
        <w:t>IfcOpenShell是一个开源的IFC文件解析库，采用C++语言开发并提供Python绑定，支持对IFC数据结构的读取、修改与序列化操作。该库支持IFC2x3、IFC4及IFC4.3等多个版本的数据解析，是BIM自动化处理领域的基础工具之一。</w:t>
      </w:r>
    </w:p>
    <w:p>
      <w:r>
        <w:rPr>
          <w:rFonts w:ascii="仿宋" w:hAnsi="仿宋" w:eastAsia="仿宋"/>
          <w:b w:val="0"/>
          <w:color w:val="FF0000"/>
          <w:sz w:val="24"/>
        </w:rPr>
        <w:t>IfcOpenShell的功能涵盖文件遍历、实体属性读写、几何信息提取与转换、属性集（Property Set）查询与修改等。本研究使用IfcOpenShell完成三类工作。第一，在知识库构建阶段，解析IFC官方文档（EXPRESS Schema）以提取实体定义、继承关系与属性约束，为知识图谱构建提供原始数据。第二，在审查执行阶段，IfcOpenShell作为ifctester（IFC测试工具）的底层依赖，提供IFC文件解析能力。第三，在测试验证阶段，用于读取并验证IFC模型文件的结构正确性。</w:t>
      </w:r>
    </w:p>
    <w:p>
      <w:r>
        <w:rPr>
          <w:rFonts w:ascii="仿宋" w:hAnsi="仿宋" w:eastAsia="仿宋"/>
          <w:b w:val="0"/>
          <w:color w:val="FF0000"/>
          <w:sz w:val="24"/>
        </w:rPr>
        <w:t>Nithya等[16]指出，IfcOpenShell在处理IFC这类复杂图状数据结构时运行稳定，为上层应用提供了可靠的数据访问接口。IfcOpenShell的开源特性使本研究能够深度定制解析逻辑，例如提取特定版本的实体定义、遍历继承层次结构等，这些功能对于构建准确的IFC术语知识库至关重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