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7EE5" w14:textId="5D5C75D5" w:rsidR="00873AA8" w:rsidRDefault="00402A72">
      <w:pPr>
        <w:rPr>
          <w:rFonts w:ascii="Segoe UI" w:hAnsi="Segoe UI" w:cs="Segoe UI"/>
          <w:b/>
          <w:bCs/>
          <w:color w:val="374151"/>
          <w:shd w:val="clear" w:color="auto" w:fill="F7F7F8"/>
        </w:rPr>
      </w:pPr>
      <w:r w:rsidRPr="00402A72">
        <w:rPr>
          <w:rFonts w:ascii="Segoe UI" w:hAnsi="Segoe UI" w:cs="Segoe UI"/>
          <w:b/>
          <w:bCs/>
          <w:color w:val="374151"/>
          <w:shd w:val="clear" w:color="auto" w:fill="F7F7F8"/>
        </w:rPr>
        <w:t>"Stationery Supplies</w:t>
      </w:r>
      <w:r>
        <w:rPr>
          <w:rFonts w:ascii="Segoe UI" w:hAnsi="Segoe UI" w:cs="Segoe UI"/>
          <w:b/>
          <w:bCs/>
          <w:color w:val="374151"/>
          <w:shd w:val="clear" w:color="auto" w:fill="F7F7F8"/>
        </w:rPr>
        <w:t>:</w:t>
      </w:r>
    </w:p>
    <w:p w14:paraId="7A89E445" w14:textId="77777777" w:rsidR="00402A72" w:rsidRDefault="00402A72">
      <w:pPr>
        <w:rPr>
          <w:rFonts w:ascii="Segoe UI" w:hAnsi="Segoe UI" w:cs="Segoe UI"/>
          <w:b/>
          <w:bCs/>
          <w:color w:val="374151"/>
          <w:shd w:val="clear" w:color="auto" w:fill="F7F7F8"/>
        </w:rPr>
      </w:pPr>
    </w:p>
    <w:p w14:paraId="31BC61FD"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Writing Instruments</w:t>
      </w:r>
      <w:r>
        <w:rPr>
          <w:rFonts w:ascii="Segoe UI" w:hAnsi="Segoe UI" w:cs="Segoe UI"/>
          <w:color w:val="374151"/>
        </w:rPr>
        <w:t>: These include pens, pencils, markers, highlighters, and fountain pens. They are used for note-taking, drafting, signing documents, and various writing tasks.</w:t>
      </w:r>
    </w:p>
    <w:p w14:paraId="2307FA62"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Paper Products</w:t>
      </w:r>
      <w:r>
        <w:rPr>
          <w:rFonts w:ascii="Segoe UI" w:hAnsi="Segoe UI" w:cs="Segoe UI"/>
          <w:color w:val="374151"/>
        </w:rPr>
        <w:t>: This category encompasses a variety of paper-based materials, such as notebooks, notepads, sticky notes, memo pads, and legal pads. These are used for jotting down ideas, creating to-do lists, and maintaining records.</w:t>
      </w:r>
    </w:p>
    <w:p w14:paraId="041D426B"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Envelopes and Mailers</w:t>
      </w:r>
      <w:r>
        <w:rPr>
          <w:rFonts w:ascii="Segoe UI" w:hAnsi="Segoe UI" w:cs="Segoe UI"/>
          <w:color w:val="374151"/>
        </w:rPr>
        <w:t>: Envelopes come in different sizes and styles and are used for sending letters, documents, and other important papers. Bubble mailers and padded envelopes offer added protection for delicate items.</w:t>
      </w:r>
    </w:p>
    <w:p w14:paraId="7189BAEA"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Filing and Organization</w:t>
      </w:r>
      <w:r>
        <w:rPr>
          <w:rFonts w:ascii="Segoe UI" w:hAnsi="Segoe UI" w:cs="Segoe UI"/>
          <w:color w:val="374151"/>
        </w:rPr>
        <w:t>: Folders, binders, file dividers, and file pockets are used to categorize and organize documents. They are vital for maintaining a clutter-free workspace and easy access to information.</w:t>
      </w:r>
    </w:p>
    <w:p w14:paraId="4BD49E1D"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Adhesive Materials</w:t>
      </w:r>
      <w:r>
        <w:rPr>
          <w:rFonts w:ascii="Segoe UI" w:hAnsi="Segoe UI" w:cs="Segoe UI"/>
          <w:color w:val="374151"/>
        </w:rPr>
        <w:t>: This includes tapes (such as Scotch tape and masking tape) and glue (stick glue, liquid glue, glue sticks). These are used for joining paper, attaching notes, and crafting.</w:t>
      </w:r>
    </w:p>
    <w:p w14:paraId="36C2A929"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Correction Tools</w:t>
      </w:r>
      <w:r>
        <w:rPr>
          <w:rFonts w:ascii="Segoe UI" w:hAnsi="Segoe UI" w:cs="Segoe UI"/>
          <w:color w:val="374151"/>
        </w:rPr>
        <w:t>: Correction fluid, correction tape, and erasers help in correcting mistakes made while writing or drawing.</w:t>
      </w:r>
    </w:p>
    <w:p w14:paraId="64E04F93"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Art Supplies</w:t>
      </w:r>
      <w:r>
        <w:rPr>
          <w:rFonts w:ascii="Segoe UI" w:hAnsi="Segoe UI" w:cs="Segoe UI"/>
          <w:color w:val="374151"/>
        </w:rPr>
        <w:t>: Colored pencils, crayons, markers, watercolors, and sketchbooks fall under this category, catering to artistic and creative needs.</w:t>
      </w:r>
    </w:p>
    <w:p w14:paraId="0C59B7C3"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Staplers and Fasteners</w:t>
      </w:r>
      <w:r>
        <w:rPr>
          <w:rFonts w:ascii="Segoe UI" w:hAnsi="Segoe UI" w:cs="Segoe UI"/>
          <w:color w:val="374151"/>
        </w:rPr>
        <w:t>: Staplers and staples, paper clips, and binder clips are used to secure multiple sheets of paper together.</w:t>
      </w:r>
    </w:p>
    <w:p w14:paraId="68EB62E5"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Calendars and Planners</w:t>
      </w:r>
      <w:r>
        <w:rPr>
          <w:rFonts w:ascii="Segoe UI" w:hAnsi="Segoe UI" w:cs="Segoe UI"/>
          <w:color w:val="374151"/>
        </w:rPr>
        <w:t>: These tools help individuals and teams keep track of schedules, appointments, and tasks.</w:t>
      </w:r>
    </w:p>
    <w:p w14:paraId="293DC7BB"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Presentation Tools</w:t>
      </w:r>
      <w:r>
        <w:rPr>
          <w:rFonts w:ascii="Segoe UI" w:hAnsi="Segoe UI" w:cs="Segoe UI"/>
          <w:color w:val="374151"/>
        </w:rPr>
        <w:t>: Whiteboards, markers, flip charts, and presentation boards aid in visually communicating ideas during meetings and presentations.</w:t>
      </w:r>
    </w:p>
    <w:p w14:paraId="422410EC"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Calculators</w:t>
      </w:r>
      <w:r>
        <w:rPr>
          <w:rFonts w:ascii="Segoe UI" w:hAnsi="Segoe UI" w:cs="Segoe UI"/>
          <w:color w:val="374151"/>
        </w:rPr>
        <w:t>: Essential for performing calculations and mathematical tasks.</w:t>
      </w:r>
    </w:p>
    <w:p w14:paraId="7CAA0C37"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Desk Accessories</w:t>
      </w:r>
      <w:r>
        <w:rPr>
          <w:rFonts w:ascii="Segoe UI" w:hAnsi="Segoe UI" w:cs="Segoe UI"/>
          <w:color w:val="374151"/>
        </w:rPr>
        <w:t>: This includes items like desk organizers, pen holders, and desk trays that help maintain an orderly workspace.</w:t>
      </w:r>
    </w:p>
    <w:p w14:paraId="22A39C0F" w14:textId="77777777" w:rsidR="00402A72" w:rsidRDefault="00402A72" w:rsidP="00402A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Labels and Tags</w:t>
      </w:r>
      <w:r>
        <w:rPr>
          <w:rFonts w:ascii="Segoe UI" w:hAnsi="Segoe UI" w:cs="Segoe UI"/>
          <w:color w:val="374151"/>
        </w:rPr>
        <w:t>: Used for labeling files, folders, and items to keep track of information.</w:t>
      </w:r>
    </w:p>
    <w:p w14:paraId="79A6AB82" w14:textId="77777777" w:rsidR="00402A72" w:rsidRDefault="00402A72" w:rsidP="00402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Stationery supplies are fundamental for personal and professional activities. They contribute to effective communication, organization, and creativity, making them an indispensable part of various settings. The variety of stationery available allows individuals and organizations to tailor their supplies to their specific needs and preferences.</w:t>
      </w:r>
    </w:p>
    <w:p w14:paraId="0A3EBA5E" w14:textId="77777777" w:rsidR="00402A72" w:rsidRPr="00402A72" w:rsidRDefault="00402A72">
      <w:pPr>
        <w:rPr>
          <w:rFonts w:ascii="Segoe UI" w:hAnsi="Segoe UI" w:cs="Segoe UI"/>
          <w:b/>
          <w:bCs/>
          <w:color w:val="374151"/>
          <w:shd w:val="clear" w:color="auto" w:fill="F7F7F8"/>
        </w:rPr>
      </w:pPr>
    </w:p>
    <w:p w14:paraId="6565B1BD" w14:textId="77777777" w:rsidR="00402A72" w:rsidRDefault="00402A72">
      <w:pPr>
        <w:rPr>
          <w:rFonts w:ascii="Segoe UI" w:hAnsi="Segoe UI" w:cs="Segoe UI"/>
          <w:color w:val="374151"/>
          <w:shd w:val="clear" w:color="auto" w:fill="F7F7F8"/>
        </w:rPr>
      </w:pPr>
    </w:p>
    <w:p w14:paraId="56A043F8" w14:textId="77777777" w:rsidR="00402A72" w:rsidRDefault="00402A72"/>
    <w:sectPr w:rsidR="00402A7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3BF79" w14:textId="77777777" w:rsidR="002F5D41" w:rsidRDefault="002F5D41" w:rsidP="00402A72">
      <w:pPr>
        <w:spacing w:after="0" w:line="240" w:lineRule="auto"/>
      </w:pPr>
      <w:r>
        <w:separator/>
      </w:r>
    </w:p>
  </w:endnote>
  <w:endnote w:type="continuationSeparator" w:id="0">
    <w:p w14:paraId="2080C1F4" w14:textId="77777777" w:rsidR="002F5D41" w:rsidRDefault="002F5D41" w:rsidP="0040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CAC3" w14:textId="054B222B" w:rsidR="00402A72" w:rsidRDefault="00402A72">
    <w:pPr>
      <w:pStyle w:val="Footer"/>
    </w:pPr>
    <w:r>
      <w:rPr>
        <w:noProof/>
      </w:rPr>
      <mc:AlternateContent>
        <mc:Choice Requires="wps">
          <w:drawing>
            <wp:anchor distT="0" distB="0" distL="0" distR="0" simplePos="0" relativeHeight="251659264" behindDoc="0" locked="0" layoutInCell="1" allowOverlap="1" wp14:anchorId="2E6A7356" wp14:editId="48509120">
              <wp:simplePos x="635" y="635"/>
              <wp:positionH relativeFrom="page">
                <wp:align>center</wp:align>
              </wp:positionH>
              <wp:positionV relativeFrom="page">
                <wp:align>bottom</wp:align>
              </wp:positionV>
              <wp:extent cx="443865" cy="443865"/>
              <wp:effectExtent l="0" t="0" r="14605" b="0"/>
              <wp:wrapNone/>
              <wp:docPr id="1710101897" name="Text Box 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5B0F41" w14:textId="15650C2E"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6A7356" id="_x0000_t202" coordsize="21600,21600" o:spt="202" path="m,l,21600r21600,l21600,xe">
              <v:stroke joinstyle="miter"/>
              <v:path gradientshapeok="t" o:connecttype="rect"/>
            </v:shapetype>
            <v:shape id="Text Box 2" o:spid="_x0000_s1026" type="#_x0000_t202" alt="Juniper Business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95B0F41" w14:textId="15650C2E"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40B2" w14:textId="0214DCBB" w:rsidR="00402A72" w:rsidRDefault="00402A72">
    <w:pPr>
      <w:pStyle w:val="Footer"/>
    </w:pPr>
    <w:r>
      <w:rPr>
        <w:noProof/>
      </w:rPr>
      <mc:AlternateContent>
        <mc:Choice Requires="wps">
          <w:drawing>
            <wp:anchor distT="0" distB="0" distL="0" distR="0" simplePos="0" relativeHeight="251660288" behindDoc="0" locked="0" layoutInCell="1" allowOverlap="1" wp14:anchorId="7564AE3F" wp14:editId="32B54E5C">
              <wp:simplePos x="914400" y="9433560"/>
              <wp:positionH relativeFrom="page">
                <wp:align>center</wp:align>
              </wp:positionH>
              <wp:positionV relativeFrom="page">
                <wp:align>bottom</wp:align>
              </wp:positionV>
              <wp:extent cx="443865" cy="443865"/>
              <wp:effectExtent l="0" t="0" r="14605" b="0"/>
              <wp:wrapNone/>
              <wp:docPr id="1722598119" name="Text Box 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8BCEC0" w14:textId="6A874449"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64AE3F" id="_x0000_t202" coordsize="21600,21600" o:spt="202" path="m,l,21600r21600,l21600,xe">
              <v:stroke joinstyle="miter"/>
              <v:path gradientshapeok="t" o:connecttype="rect"/>
            </v:shapetype>
            <v:shape id="Text Box 3" o:spid="_x0000_s1027" type="#_x0000_t202" alt="Juniper Business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C8BCEC0" w14:textId="6A874449"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F648" w14:textId="01BDA07B" w:rsidR="00402A72" w:rsidRDefault="00402A72">
    <w:pPr>
      <w:pStyle w:val="Footer"/>
    </w:pPr>
    <w:r>
      <w:rPr>
        <w:noProof/>
      </w:rPr>
      <mc:AlternateContent>
        <mc:Choice Requires="wps">
          <w:drawing>
            <wp:anchor distT="0" distB="0" distL="0" distR="0" simplePos="0" relativeHeight="251658240" behindDoc="0" locked="0" layoutInCell="1" allowOverlap="1" wp14:anchorId="62C23BA4" wp14:editId="3F69AD0D">
              <wp:simplePos x="635" y="635"/>
              <wp:positionH relativeFrom="page">
                <wp:align>center</wp:align>
              </wp:positionH>
              <wp:positionV relativeFrom="page">
                <wp:align>bottom</wp:align>
              </wp:positionV>
              <wp:extent cx="443865" cy="443865"/>
              <wp:effectExtent l="0" t="0" r="14605" b="0"/>
              <wp:wrapNone/>
              <wp:docPr id="1520643914" name="Text Box 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F6C50E" w14:textId="18F29C81"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C23BA4" id="_x0000_t202" coordsize="21600,21600" o:spt="202" path="m,l,21600r21600,l21600,xe">
              <v:stroke joinstyle="miter"/>
              <v:path gradientshapeok="t" o:connecttype="rect"/>
            </v:shapetype>
            <v:shape id="Text Box 1" o:spid="_x0000_s1028" type="#_x0000_t202" alt="Juniper Business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FF6C50E" w14:textId="18F29C81" w:rsidR="00402A72" w:rsidRPr="00402A72" w:rsidRDefault="00402A72" w:rsidP="00402A72">
                    <w:pPr>
                      <w:spacing w:after="0"/>
                      <w:rPr>
                        <w:rFonts w:ascii="Calibri" w:eastAsia="Calibri" w:hAnsi="Calibri" w:cs="Calibri"/>
                        <w:noProof/>
                        <w:color w:val="000000"/>
                        <w:sz w:val="14"/>
                        <w:szCs w:val="14"/>
                      </w:rPr>
                    </w:pPr>
                    <w:r w:rsidRPr="00402A72">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76DB" w14:textId="77777777" w:rsidR="002F5D41" w:rsidRDefault="002F5D41" w:rsidP="00402A72">
      <w:pPr>
        <w:spacing w:after="0" w:line="240" w:lineRule="auto"/>
      </w:pPr>
      <w:r>
        <w:separator/>
      </w:r>
    </w:p>
  </w:footnote>
  <w:footnote w:type="continuationSeparator" w:id="0">
    <w:p w14:paraId="6CC26CB7" w14:textId="77777777" w:rsidR="002F5D41" w:rsidRDefault="002F5D41" w:rsidP="00402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0D7"/>
    <w:multiLevelType w:val="multilevel"/>
    <w:tmpl w:val="FCB4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1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72"/>
    <w:rsid w:val="002F5D41"/>
    <w:rsid w:val="00402A72"/>
    <w:rsid w:val="0087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10F"/>
  <w15:chartTrackingRefBased/>
  <w15:docId w15:val="{1DC21BB3-8F0E-43AC-B8B3-01F7FCE9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A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2A72"/>
    <w:rPr>
      <w:b/>
      <w:bCs/>
    </w:rPr>
  </w:style>
  <w:style w:type="paragraph" w:styleId="Footer">
    <w:name w:val="footer"/>
    <w:basedOn w:val="Normal"/>
    <w:link w:val="FooterChar"/>
    <w:uiPriority w:val="99"/>
    <w:unhideWhenUsed/>
    <w:rsid w:val="0040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4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Shridhara K</dc:creator>
  <cp:keywords/>
  <dc:description/>
  <cp:lastModifiedBy>Shridhara K</cp:lastModifiedBy>
  <cp:revision>1</cp:revision>
  <dcterms:created xsi:type="dcterms:W3CDTF">2023-08-25T06:58:00Z</dcterms:created>
  <dcterms:modified xsi:type="dcterms:W3CDTF">2023-08-25T06:59:00Z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5aa32f4a,65ee1589,66acc2e7</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2023-08-25T06:58:48Z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05ac6050-4f2a-4d7f-9c4a-0af4f43b3caa</vt:lpwstr>
  </property>
  <property fmtid="{D5CDD505-2E9C-101B-9397-08002B2CF9AE}" pid="11" name="MSIP_Label_0633b888-ae0d-4341-a75f-06e04137d755_ContentBits">
    <vt:lpwstr>2</vt:lpwstr>
  </property>
</Properties>
</file>