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20" w:rsidRPr="00D6517C" w:rsidRDefault="00071820" w:rsidP="00071820">
      <w:r w:rsidRPr="00D6517C">
        <w:t xml:space="preserve">Question 1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4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Regarding spindle speeds, which 2 of the following is true?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4994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The thinner the material, the faster the speed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As material decreases in hardness, the faster the speed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9" name="Picture 39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6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 xml:space="preserve">You should move the drill up and down often when drilling a deep hole, </w:t>
            </w:r>
            <w:proofErr w:type="gramStart"/>
            <w:r w:rsidRPr="00D6517C">
              <w:t>in order to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970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Reduce overheating the drill bit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8" name="Picture 38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7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What speed range (RPM) would you set the belts at if you were drilling a 12.5mm hole into a steel bar?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485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580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7" name="Picture 37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4 </w:t>
      </w:r>
    </w:p>
    <w:p w:rsidR="00071820" w:rsidRPr="00D6517C" w:rsidRDefault="00071820" w:rsidP="00071820">
      <w:r w:rsidRPr="00D6517C">
        <w:t>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8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Which 3 of the following are injuries that may occur while using a pedestal drill?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2971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Hair getting trapped in the drill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Work piece striking the operator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Hand getting we</w:t>
                  </w:r>
                  <w:bookmarkStart w:id="0" w:name="_GoBack"/>
                  <w:bookmarkEnd w:id="0"/>
                  <w:r w:rsidRPr="00D6517C">
                    <w:t>dged in the drill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6" name="Picture 36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5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9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What is the purpose of using the depth stop?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977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To drill holes of a specific depth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5" name="Picture 35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6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0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In which direction should wood be sanded?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516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In accordance with directional arrows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4" name="Picture 34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7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1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How should stacks of work pieces be sanded?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272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They should be sanded individually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3" name="Picture 33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8 </w:t>
      </w:r>
    </w:p>
    <w:p w:rsidR="00071820" w:rsidRPr="00D6517C" w:rsidRDefault="00071820" w:rsidP="00071820">
      <w:r w:rsidRPr="00D6517C">
        <w:t>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2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 xml:space="preserve">While tools are </w:t>
            </w:r>
            <w:proofErr w:type="spellStart"/>
            <w:proofErr w:type="gramStart"/>
            <w:r w:rsidRPr="00D6517C">
              <w:t>unattended,which</w:t>
            </w:r>
            <w:proofErr w:type="spellEnd"/>
            <w:proofErr w:type="gramEnd"/>
            <w:r w:rsidRPr="00D6517C">
              <w:t xml:space="preserve"> 2 actions should you take?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3120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Turn the power supply off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Tools should never be unattended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2" name="Picture 32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9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3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 xml:space="preserve">Relative to the work piece, where should the body be positioned </w:t>
            </w:r>
            <w:proofErr w:type="gramStart"/>
            <w:r w:rsidRPr="00D6517C">
              <w:t>in order to</w:t>
            </w:r>
            <w:proofErr w:type="gramEnd"/>
            <w:r w:rsidRPr="00D6517C">
              <w:t xml:space="preserve"> minimise any chance of injury?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440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Not along the path of the work piece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1" name="Picture 31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10 </w:t>
      </w:r>
    </w:p>
    <w:p w:rsidR="00071820" w:rsidRPr="00D6517C" w:rsidRDefault="00071820" w:rsidP="00071820">
      <w:r w:rsidRPr="00D6517C">
        <w:t>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4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Is it possible to achieve an angled finish by using a belt sander?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688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No, a different tool will have to be used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0" name="Picture 30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11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5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  'Dressing' is the term to describe what?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01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The process of cleaning the periphery of grinding wheels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9" name="Picture 29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12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6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To the best of your knowledge, which 2 of the following can be achieved with the bench grinder?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4394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Minor shaping of metal tools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Removing burrs from the ends of tubes and rods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8" name="Picture 28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13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7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Regarding the grinding of projects, which 2 of the following is/are a false statement/s?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6479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Pressure should be applied with great force so that the project is secure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The soft wheel is used for soft metals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7" name="Picture 27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14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8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Which of the following are ways that a grinding wheel can get out of balance?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885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Leaving it immersed in coolant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6" name="Picture 26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15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19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What is the correct distance to have between the wheel and tool rest?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497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Less than 3mm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5" name="Picture 25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16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0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For grinding the edge of plate, the direction of cut should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4091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 xml:space="preserve">running off the edge of the work </w:t>
                  </w:r>
                  <w:proofErr w:type="gramStart"/>
                  <w:r w:rsidRPr="00D6517C">
                    <w:t>at all times</w:t>
                  </w:r>
                  <w:proofErr w:type="gramEnd"/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4" name="Picture 24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17 </w:t>
      </w:r>
    </w:p>
    <w:p w:rsidR="00071820" w:rsidRPr="00D6517C" w:rsidRDefault="00071820" w:rsidP="00071820">
      <w:r w:rsidRPr="00D6517C">
        <w:t>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1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What are some common reasons to use an angle grinder?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1322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Sanding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Cutting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Wire brushing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3" name="Picture 23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18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2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If you are left handed, how do you operate the angle grinder?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340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Right handed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2" name="Picture 22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19 </w:t>
      </w:r>
    </w:p>
    <w:p w:rsidR="00071820" w:rsidRPr="00D6517C" w:rsidRDefault="00071820" w:rsidP="00071820">
      <w:r w:rsidRPr="00D6517C">
        <w:t>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3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When should you use an angle grinder as a cutting tool?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199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Whenever is necessary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1" name="Picture 21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20 </w:t>
      </w:r>
    </w:p>
    <w:p w:rsidR="00071820" w:rsidRPr="00D6517C" w:rsidRDefault="00071820" w:rsidP="00071820">
      <w:r w:rsidRPr="00D6517C">
        <w:t>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4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Which of the following can cause an operator to lose control of an angle grinder?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4566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Inattention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Using it one handed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Kneeling on the piece of work that is being grinder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0" name="Picture 20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21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5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What should you do before operating a cold saw?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556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proofErr w:type="gramStart"/>
                  <w:r w:rsidRPr="00D6517C">
                    <w:t>All of</w:t>
                  </w:r>
                  <w:proofErr w:type="gramEnd"/>
                  <w:r w:rsidRPr="00D6517C">
                    <w:t xml:space="preserve"> the above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9" name="Picture 19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22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6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After starting the cold saw, how long should you wait before using it to cut metal?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576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Until the blade is rotating at full speed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8" name="Picture 18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23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7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What 3 type of injuries may occur if using a cold saw improperly?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1216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Amputations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Eye injuries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Hearing loss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7" name="Picture 17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24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8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If you find your work piece slipping while you are cutting what should you do?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735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Stop cutting and turn off the machine, then re tension the vice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6" name="Picture 16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25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29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 xml:space="preserve">When beginning to cut into the work piece an unusual noise is </w:t>
            </w:r>
            <w:proofErr w:type="gramStart"/>
            <w:r w:rsidRPr="00D6517C">
              <w:t>occurring</w:t>
            </w:r>
            <w:proofErr w:type="gramEnd"/>
            <w:r w:rsidRPr="00D6517C">
              <w:t xml:space="preserve"> and the blade is not cutting easily into the work piece. What is the next step to take?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736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Stop cutting, turn off the saw and check condition of the blade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5" name="Picture 15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26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0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How far should the safety guard be above the stock?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246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6 mm (1/4”)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4" name="Picture 14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27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1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Which side of the line should you always make cuts on?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21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Waste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3" name="Picture 13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28 </w:t>
      </w:r>
    </w:p>
    <w:p w:rsidR="00071820" w:rsidRPr="00D6517C" w:rsidRDefault="00071820" w:rsidP="00071820">
      <w:r w:rsidRPr="00D6517C">
        <w:t>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2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Which of the following tasks must be completed with the band saw off?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2012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Making repairs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Changing set ups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Removing accessories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2" name="Picture 12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29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3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With what pressure should a work piece be fed into the band saw?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855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With firm pressure – the work piece should be fed in with a moderate pace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1" name="Picture 11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30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4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 xml:space="preserve">Where </w:t>
            </w:r>
            <w:proofErr w:type="spellStart"/>
            <w:r w:rsidRPr="00D6517C">
              <w:t>shouldyour</w:t>
            </w:r>
            <w:proofErr w:type="spellEnd"/>
            <w:r w:rsidRPr="00D6517C">
              <w:t xml:space="preserve"> hands be placed when using the band saw?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385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On the sides of the blade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0" name="Picture 10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31 </w:t>
      </w:r>
    </w:p>
    <w:p w:rsidR="00071820" w:rsidRPr="00D6517C" w:rsidRDefault="00071820" w:rsidP="00071820">
      <w:r w:rsidRPr="00D6517C">
        <w:t>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5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Faced with a large and heavy piece of sheet metal, how should you go about getting this cut?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6134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 xml:space="preserve">Have a second person </w:t>
                  </w:r>
                  <w:proofErr w:type="gramStart"/>
                  <w:r w:rsidRPr="00D6517C">
                    <w:t>provided assistance</w:t>
                  </w:r>
                  <w:proofErr w:type="gramEnd"/>
                  <w:r w:rsidRPr="00D6517C">
                    <w:t xml:space="preserve"> when using the guillotine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9" name="Picture 9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32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6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Working parts should be 2 of the following…?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1008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Lubricated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Dust-free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8" name="Picture 8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33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7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Whose fingers need to be clear of the blade when you are using the guillotine?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25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Everyone’s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7" name="Picture 7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34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8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Which 4 items should not be cut by a guillotine?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2862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Rods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Wires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greater than machines capacity</w:t>
                  </w:r>
                </w:p>
              </w:tc>
            </w:tr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/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 small pieces of sheet metal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6" name="Picture 6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35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39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Where should a second person stand when assisting on the guillotine?</w:t>
            </w:r>
          </w:p>
          <w:p w:rsidR="00071820" w:rsidRPr="00D6517C" w:rsidRDefault="00071820" w:rsidP="00071820">
            <w:r w:rsidRPr="00D6517C">
              <w:t xml:space="preserve">Please note this answer </w:t>
            </w:r>
            <w:proofErr w:type="gramStart"/>
            <w:r w:rsidRPr="00D6517C">
              <w:t>is(</w:t>
            </w:r>
            <w:proofErr w:type="gramEnd"/>
            <w:r w:rsidRPr="00D6517C">
              <w:t>behind the Guillotine) is in accordance to the information supplies but is incorrect the correct answer is(away from the Guillotine)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359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Away from the guillotine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5" name="Picture 5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36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40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 xml:space="preserve">What are the 2 components to </w:t>
            </w:r>
            <w:proofErr w:type="spellStart"/>
            <w:r w:rsidRPr="00D6517C">
              <w:t>thr</w:t>
            </w:r>
            <w:proofErr w:type="spellEnd"/>
            <w:r w:rsidRPr="00D6517C">
              <w:t xml:space="preserve"> </w:t>
            </w:r>
            <w:proofErr w:type="spellStart"/>
            <w:r w:rsidRPr="00D6517C">
              <w:t>SawStop</w:t>
            </w:r>
            <w:proofErr w:type="spellEnd"/>
            <w:r w:rsidRPr="00D6517C">
              <w:t xml:space="preserve"> safety </w:t>
            </w:r>
            <w:proofErr w:type="gramStart"/>
            <w:r w:rsidRPr="00D6517C">
              <w:t>system.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4338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Electronic detection unit and fast-acting brake.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4" name="Picture 4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37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41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 xml:space="preserve">What is a </w:t>
            </w:r>
            <w:proofErr w:type="spellStart"/>
            <w:r w:rsidRPr="00D6517C">
              <w:t>SawStop</w:t>
            </w:r>
            <w:proofErr w:type="spellEnd"/>
            <w:r w:rsidRPr="00D6517C">
              <w:t xml:space="preserve"> Wood Saw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4807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 xml:space="preserve">A saw used for </w:t>
                  </w:r>
                  <w:proofErr w:type="spellStart"/>
                  <w:r w:rsidRPr="00D6517C">
                    <w:t>cuttting</w:t>
                  </w:r>
                  <w:proofErr w:type="spellEnd"/>
                  <w:r w:rsidRPr="00D6517C">
                    <w:t xml:space="preserve"> dressed flat wooden boards.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3" name="Picture 3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38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42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 xml:space="preserve">Is the </w:t>
            </w:r>
            <w:proofErr w:type="spellStart"/>
            <w:r w:rsidRPr="00D6517C">
              <w:t>SawStop</w:t>
            </w:r>
            <w:proofErr w:type="spellEnd"/>
            <w:r w:rsidRPr="00D6517C">
              <w:t xml:space="preserve"> </w:t>
            </w:r>
            <w:proofErr w:type="spellStart"/>
            <w:r w:rsidRPr="00D6517C">
              <w:t>equiped</w:t>
            </w:r>
            <w:proofErr w:type="spellEnd"/>
            <w:r w:rsidRPr="00D6517C">
              <w:t xml:space="preserve"> with the </w:t>
            </w:r>
            <w:proofErr w:type="spellStart"/>
            <w:r w:rsidRPr="00D6517C">
              <w:t>SawStop</w:t>
            </w:r>
            <w:proofErr w:type="spellEnd"/>
            <w:r w:rsidRPr="00D6517C">
              <w:t xml:space="preserve"> Safety System.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453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r w:rsidRPr="00D6517C">
                    <w:t>Yes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2" name="Picture 2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39 </w:t>
      </w:r>
    </w:p>
    <w:p w:rsidR="00071820" w:rsidRPr="00D6517C" w:rsidRDefault="00071820" w:rsidP="00071820">
      <w:r w:rsidRPr="00D6517C">
        <w:lastRenderedPageBreak/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43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>What PPE should you wear when using this equipment.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611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proofErr w:type="gramStart"/>
                  <w:r w:rsidRPr="00D6517C">
                    <w:t>All of</w:t>
                  </w:r>
                  <w:proofErr w:type="gramEnd"/>
                  <w:r w:rsidRPr="00D6517C">
                    <w:t xml:space="preserve"> the above.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rPr>
          <w:noProof/>
        </w:rPr>
        <w:drawing>
          <wp:inline distT="0" distB="0" distL="0" distR="0">
            <wp:extent cx="142875" cy="142875"/>
            <wp:effectExtent l="0" t="0" r="0" b="9525"/>
            <wp:docPr id="1" name="Picture 1" descr="https://app.lms.unimelb.edu.a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app.lms.unimelb.edu.a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7C">
        <w:t xml:space="preserve">Question 40 </w:t>
      </w:r>
    </w:p>
    <w:p w:rsidR="00071820" w:rsidRPr="00D6517C" w:rsidRDefault="00071820" w:rsidP="00071820">
      <w:r w:rsidRPr="00D6517C">
        <w:t>10 out of 10 points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"/>
        <w:gridCol w:w="8717"/>
        <w:gridCol w:w="66"/>
        <w:gridCol w:w="66"/>
        <w:gridCol w:w="66"/>
      </w:tblGrid>
      <w:tr w:rsidR="00071820" w:rsidRPr="00D6517C" w:rsidTr="00071820">
        <w:tc>
          <w:tcPr>
            <w:tcW w:w="0" w:type="auto"/>
            <w:noWrap/>
            <w:vAlign w:val="center"/>
            <w:hideMark/>
          </w:tcPr>
          <w:p w:rsidR="00071820" w:rsidRPr="00D6517C" w:rsidRDefault="00071820" w:rsidP="00D6517C">
            <w:hyperlink r:id="rId44" w:history="1">
              <w:r w:rsidRPr="00D6517C">
                <w:t> </w:t>
              </w:r>
            </w:hyperlink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 w:val="restart"/>
            <w:hideMark/>
          </w:tcPr>
          <w:p w:rsidR="00071820" w:rsidRPr="00D6517C" w:rsidRDefault="00071820" w:rsidP="00D6517C"/>
        </w:tc>
        <w:tc>
          <w:tcPr>
            <w:tcW w:w="5000" w:type="pct"/>
            <w:hideMark/>
          </w:tcPr>
          <w:p w:rsidR="00071820" w:rsidRPr="00D6517C" w:rsidRDefault="00071820" w:rsidP="00071820">
            <w:r w:rsidRPr="00D6517C">
              <w:t xml:space="preserve">What are the potential hazards when using the </w:t>
            </w:r>
            <w:proofErr w:type="spellStart"/>
            <w:r w:rsidRPr="00D6517C">
              <w:t>SawStop</w:t>
            </w:r>
            <w:proofErr w:type="spellEnd"/>
            <w:r w:rsidRPr="00D6517C">
              <w:t xml:space="preserve"> saw</w:t>
            </w:r>
          </w:p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  <w:tr w:rsidR="00071820" w:rsidRPr="00D6517C" w:rsidTr="00071820">
        <w:tc>
          <w:tcPr>
            <w:tcW w:w="0" w:type="auto"/>
            <w:vMerge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611"/>
            </w:tblGrid>
            <w:tr w:rsidR="00071820" w:rsidRPr="00D6517C">
              <w:tc>
                <w:tcPr>
                  <w:tcW w:w="0" w:type="auto"/>
                  <w:hideMark/>
                </w:tcPr>
                <w:p w:rsidR="00071820" w:rsidRPr="00D6517C" w:rsidRDefault="00071820" w:rsidP="00D6517C">
                  <w:r w:rsidRPr="00D6517C"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71820" w:rsidRPr="00D6517C" w:rsidRDefault="00071820" w:rsidP="00071820">
                  <w:proofErr w:type="gramStart"/>
                  <w:r w:rsidRPr="00D6517C">
                    <w:t>All of</w:t>
                  </w:r>
                  <w:proofErr w:type="gramEnd"/>
                  <w:r w:rsidRPr="00D6517C">
                    <w:t xml:space="preserve"> the above.</w:t>
                  </w:r>
                </w:p>
              </w:tc>
            </w:tr>
          </w:tbl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  <w:tc>
          <w:tcPr>
            <w:tcW w:w="0" w:type="auto"/>
            <w:vAlign w:val="center"/>
            <w:hideMark/>
          </w:tcPr>
          <w:p w:rsidR="00071820" w:rsidRPr="00D6517C" w:rsidRDefault="00071820" w:rsidP="00D6517C"/>
        </w:tc>
      </w:tr>
    </w:tbl>
    <w:p w:rsidR="00071820" w:rsidRPr="00D6517C" w:rsidRDefault="00071820" w:rsidP="00071820">
      <w:r w:rsidRPr="00D6517C">
        <w:t>Thursday, 2 August 2018 1:51:37 AM AEST</w:t>
      </w:r>
    </w:p>
    <w:p w:rsidR="00956C41" w:rsidRDefault="00956C41"/>
    <w:sectPr w:rsidR="0095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20"/>
    <w:rsid w:val="00071820"/>
    <w:rsid w:val="0095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3D488-217C-4CB5-A880-246BB00E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0175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43956">
                                  <w:marLeft w:val="450"/>
                                  <w:marRight w:val="45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15" w:color="CDCDCD"/>
                                    <w:right w:val="single" w:sz="6" w:space="8" w:color="CDCDCD"/>
                                  </w:divBdr>
                                  <w:divsChild>
                                    <w:div w:id="182250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0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0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23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9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2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54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80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31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5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0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11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4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01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84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74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7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6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21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1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8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54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19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5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5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19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1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3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1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6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41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7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34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6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1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2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15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09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67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7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31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23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8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0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40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26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17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19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2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9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0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70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85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9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9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0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75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3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8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2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18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89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2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25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93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29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20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1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6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5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73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4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1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01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4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90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54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0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1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69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7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4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65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8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0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6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5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47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60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6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0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70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85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95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6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57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7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90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6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15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02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4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29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12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4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8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59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2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34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5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2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76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3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81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22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44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8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2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04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14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66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2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8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4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4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8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1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21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0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30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255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1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8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5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2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0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6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2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6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7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8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3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07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5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1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52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0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6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51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1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4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66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74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4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4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13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18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26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9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4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42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7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12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17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25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3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8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20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29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41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11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24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2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7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40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23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28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6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10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19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1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44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4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9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14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22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27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0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35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Relationship Id="rId43" Type="http://schemas.openxmlformats.org/officeDocument/2006/relationships/hyperlink" Target="https://app.lms.unimelb.edu.au/webapps/assessment/review/review.jsp?attempt_id=_18636573_1&amp;course_id=_370396_1&amp;content_id=_6486441_1&amp;return_content=1&amp;step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2125</Words>
  <Characters>12114</Characters>
  <Application>Microsoft Office Word</Application>
  <DocSecurity>0</DocSecurity>
  <Lines>100</Lines>
  <Paragraphs>28</Paragraphs>
  <ScaleCrop>false</ScaleCrop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Goyal</dc:creator>
  <cp:keywords/>
  <dc:description/>
  <cp:lastModifiedBy>Dennis Goyal</cp:lastModifiedBy>
  <cp:revision>1</cp:revision>
  <dcterms:created xsi:type="dcterms:W3CDTF">2018-08-01T15:52:00Z</dcterms:created>
  <dcterms:modified xsi:type="dcterms:W3CDTF">2018-08-01T15:55:00Z</dcterms:modified>
</cp:coreProperties>
</file>