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shd w:fill="e06666" w:val="clear"/>
        </w:rPr>
      </w:pPr>
      <w:r w:rsidDel="00000000" w:rsidR="00000000" w:rsidRPr="00000000">
        <w:rPr>
          <w:b w:val="1"/>
          <w:sz w:val="36"/>
          <w:szCs w:val="36"/>
          <w:shd w:fill="e06666" w:val="clear"/>
          <w:rtl w:val="0"/>
        </w:rPr>
        <w:t xml:space="preserve">Everything’s been split up. Everyone do one section from ER and SQL please!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 Mapping: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Review isa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Evaluates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Room isa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Room_no: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HotelID: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Price: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Capacity: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Floor_no: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Description: varchar(200),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Type: varchar(10),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key(Room_no),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(Room_no) references Room,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foreign key (HotelID) references Hotel);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Assess(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ReviewID: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bType: varchar(10),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(ReviewID),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(ReviewID) references BreakfastReview,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(bType) references Breakfast);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Reserves(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Room_no: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InvoiceNo: int,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NoOfDays: int,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InDate: varchar(20),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OutDate: varchar(20),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primary key (Room_no, InvoiceNo),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foreign key (Room_no) references Room,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foreign key (InvoiceNo) references Reservation);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Offers(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HotelID: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bType: varchar(10),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key(HotelID, bType),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key(HotelID) references Hotel(HotelID),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key(bType) references Breakfast(bType)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 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Provides(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HotelID: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sType: varchar(10),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key(HotelID, sType),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key(HotelID) references Hotel(HotelID)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key(sType) references Service(sType)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Includes(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InvoiceNo: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bType: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HotelID: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key(HotelID, bType, InvoiceNo),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key(HotelID, bType) references Offers(HotelID, bType)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key(InvoiceNo) references Reservation(InvoiceNo)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Contains(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InvoiceNo: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sType: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HotelID: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key(HotelID, sType, InvoiceNo),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key(HotelID, sType) references Provides(HotelID, sType)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key(InvoiceNo) references Reservation(InvoiceNo)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Makes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 HotelReservationSystem;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=========================SRI============================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Hotel(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HotelID: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Phone: varchar(10),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/*IDK how to do attribute that has attributes for Location*/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Primary key (HotelID)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  <w:t xml:space="preserve">);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Reservation(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InvoiceNo: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ResDate: date,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TotalAmt: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key(InvoiceNo)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Room(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Room_no: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Price: float,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Capacity: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Floor_no: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Description: varchar(100),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varchar(15),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HotelID: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key(HotelID, room_no),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key(HotelID) references Hotel(HotelID)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Offer-Room(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Room_no: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Price: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Capacity: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Floor_no: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Description: varchar(200),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Type: varchar(10),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SDate: varchar(20),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EDate: varchar(20),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Discount: varchar(5),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(Room_no),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(Room_no) references Room on delete cascade);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Breakfast(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bType: varchar(10),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Description: varchar(200),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bPrice: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(bType));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Service(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sType: varchar(10),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sCost: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(sType));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Review();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RoomReview();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BreakfastReview();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ServiceReview(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ReviewID: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Rating: int,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Text Comment: varchar(200),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(ReviewID),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(ReviewID) references Review on delete cascade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Customer(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CID: Int,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 varchar(40),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Address: varchar(100),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Phone_No: varchar(14),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Name: varchar(30),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key(CID)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CreditCard(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