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4472c4" w:space="10" w:sz="4" w:val="single"/>
          <w:bottom w:color="4472c4" w:space="10" w:sz="4" w:val="single"/>
        </w:pBdr>
        <w:spacing w:before="360" w:line="259" w:lineRule="auto"/>
        <w:ind w:left="864" w:right="864" w:firstLine="0"/>
        <w:contextualSpacing w:val="0"/>
        <w:jc w:val="center"/>
        <w:rPr>
          <w:rFonts w:ascii="Calibri" w:cs="Calibri" w:eastAsia="Calibri" w:hAnsi="Calibri"/>
          <w:i w:val="1"/>
          <w:color w:val="4472c4"/>
        </w:rPr>
      </w:pPr>
      <w:r w:rsidDel="00000000" w:rsidR="00000000" w:rsidRPr="00000000">
        <w:rPr>
          <w:rFonts w:ascii="Calibri" w:cs="Calibri" w:eastAsia="Calibri" w:hAnsi="Calibri"/>
          <w:i w:val="1"/>
          <w:color w:val="4472c4"/>
          <w:rtl w:val="0"/>
        </w:rPr>
        <w:t xml:space="preserve">Assembler Samenvatting</w:t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1lv5j2v53t1p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Intro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Onderdelen microprocessor: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Buseenheid: verzorgt de communicatie met de bussen en genereert geheugen‐ en I/O‐adressen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Instructie‐eenheid: decodeert de gegevens, die door de businterface zijn opgehaald, als instructies, die vervolgens worden uitgevoerd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Adreseenheid: voert alle adresberekeningen intern en extern uit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Uitvoeringseenheid: voert de gedecodeerde instructies uit. Sommige instructies bevatten geheugenadressen. Deze instructies worden in de adreseenheid geplaatst voor verdere verwerking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Onderdelen uitvoeringseenheid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rekenkundige‐ en logische eenheid (ALU)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Arithmetic and Logic Unit: eigenlijk rekencircuit van de processor (twee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data‐inputs en één data‐output);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besturingseenheid of Control Unit (CU)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Verantwoordelijk voor de communicatie tussen de ALU en de andere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componenten van het moederbord;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Synchronisatie en de controle van het gehele systeem;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Beschikt over een programcounter (instructieteller).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registers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Von Neumann Cyclus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 Fetch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 Execution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Microprocessor - 8086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algemene registers;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wijzer‐ en indexregisters;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segmentregisters;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instruction pointer;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vlagregister.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Commands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debug</w:t>
        <w:tab/>
        <w:tab/>
        <w:tab/>
        <w:t xml:space="preserve">programmeeromgeving openen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</w:t>
        <w:tab/>
        <w:tab/>
        <w:tab/>
        <w:t xml:space="preserve">assembler openen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0100</w:t>
        <w:tab/>
        <w:tab/>
        <w:tab/>
        <w:t xml:space="preserve">assembler op regel 0100 openen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</w:t>
        <w:tab/>
        <w:tab/>
        <w:tab/>
        <w:t xml:space="preserve">unassembled een programma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mov </w:t>
      </w:r>
      <w:r w:rsidDel="00000000" w:rsidR="00000000" w:rsidRPr="00000000">
        <w:rPr>
          <w:highlight w:val="green"/>
          <w:rtl w:val="0"/>
        </w:rPr>
        <w:t xml:space="preserve">##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##</w:t>
      </w:r>
      <w:r w:rsidDel="00000000" w:rsidR="00000000" w:rsidRPr="00000000">
        <w:rPr>
          <w:rtl w:val="0"/>
        </w:rPr>
        <w:tab/>
        <w:tab/>
        <w:t xml:space="preserve">de inhoud van </w:t>
      </w:r>
      <w:r w:rsidDel="00000000" w:rsidR="00000000" w:rsidRPr="00000000">
        <w:rPr>
          <w:highlight w:val="yellow"/>
          <w:rtl w:val="0"/>
        </w:rPr>
        <w:t xml:space="preserve">##</w:t>
      </w:r>
      <w:r w:rsidDel="00000000" w:rsidR="00000000" w:rsidRPr="00000000">
        <w:rPr>
          <w:rtl w:val="0"/>
        </w:rPr>
        <w:t xml:space="preserve"> naar </w:t>
      </w:r>
      <w:r w:rsidDel="00000000" w:rsidR="00000000" w:rsidRPr="00000000">
        <w:rPr>
          <w:highlight w:val="green"/>
          <w:rtl w:val="0"/>
        </w:rPr>
        <w:t xml:space="preserve">##</w:t>
      </w:r>
      <w:r w:rsidDel="00000000" w:rsidR="00000000" w:rsidRPr="00000000">
        <w:rPr>
          <w:rtl w:val="0"/>
        </w:rPr>
        <w:t xml:space="preserve"> kopiëren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highlight w:val="green"/>
          <w:rtl w:val="0"/>
        </w:rPr>
        <w:t xml:space="preserve">##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##</w:t>
      </w:r>
      <w:r w:rsidDel="00000000" w:rsidR="00000000" w:rsidRPr="00000000">
        <w:rPr>
          <w:rtl w:val="0"/>
        </w:rPr>
        <w:tab/>
        <w:tab/>
        <w:t xml:space="preserve">de inhoud van </w:t>
      </w:r>
      <w:r w:rsidDel="00000000" w:rsidR="00000000" w:rsidRPr="00000000">
        <w:rPr>
          <w:highlight w:val="green"/>
          <w:rtl w:val="0"/>
        </w:rPr>
        <w:t xml:space="preserve">##</w:t>
      </w:r>
      <w:r w:rsidDel="00000000" w:rsidR="00000000" w:rsidRPr="00000000">
        <w:rPr>
          <w:rtl w:val="0"/>
        </w:rPr>
        <w:t xml:space="preserve"> +  </w:t>
      </w:r>
      <w:r w:rsidDel="00000000" w:rsidR="00000000" w:rsidRPr="00000000">
        <w:rPr>
          <w:highlight w:val="yellow"/>
          <w:rtl w:val="0"/>
        </w:rPr>
        <w:t xml:space="preserve">##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highlight w:val="green"/>
          <w:rtl w:val="0"/>
        </w:rPr>
        <w:t xml:space="preserve">##</w:t>
      </w:r>
      <w:r w:rsidDel="00000000" w:rsidR="00000000" w:rsidRPr="00000000">
        <w:rPr>
          <w:rtl w:val="0"/>
        </w:rPr>
        <w:t xml:space="preserve"> plaatsen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 </w:t>
      </w:r>
      <w:r w:rsidDel="00000000" w:rsidR="00000000" w:rsidRPr="00000000">
        <w:rPr>
          <w:highlight w:val="green"/>
          <w:rtl w:val="0"/>
        </w:rPr>
        <w:t xml:space="preserve">##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##</w:t>
      </w:r>
      <w:r w:rsidDel="00000000" w:rsidR="00000000" w:rsidRPr="00000000">
        <w:rPr>
          <w:rtl w:val="0"/>
        </w:rPr>
        <w:tab/>
        <w:tab/>
        <w:t xml:space="preserve">de inhoud van </w:t>
      </w:r>
      <w:r w:rsidDel="00000000" w:rsidR="00000000" w:rsidRPr="00000000">
        <w:rPr>
          <w:highlight w:val="green"/>
          <w:rtl w:val="0"/>
        </w:rPr>
        <w:t xml:space="preserve">##</w:t>
      </w:r>
      <w:r w:rsidDel="00000000" w:rsidR="00000000" w:rsidRPr="00000000">
        <w:rPr>
          <w:rtl w:val="0"/>
        </w:rPr>
        <w:t xml:space="preserve"> -  </w:t>
      </w:r>
      <w:r w:rsidDel="00000000" w:rsidR="00000000" w:rsidRPr="00000000">
        <w:rPr>
          <w:highlight w:val="yellow"/>
          <w:rtl w:val="0"/>
        </w:rPr>
        <w:t xml:space="preserve">##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highlight w:val="green"/>
          <w:rtl w:val="0"/>
        </w:rPr>
        <w:t xml:space="preserve">##</w:t>
      </w:r>
      <w:r w:rsidDel="00000000" w:rsidR="00000000" w:rsidRPr="00000000">
        <w:rPr>
          <w:rtl w:val="0"/>
        </w:rPr>
        <w:t xml:space="preserve"> plaatsen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inc </w:t>
      </w:r>
      <w:r w:rsidDel="00000000" w:rsidR="00000000" w:rsidRPr="00000000">
        <w:rPr>
          <w:highlight w:val="green"/>
          <w:rtl w:val="0"/>
        </w:rPr>
        <w:t xml:space="preserve">##</w:t>
      </w:r>
      <w:r w:rsidDel="00000000" w:rsidR="00000000" w:rsidRPr="00000000">
        <w:rPr>
          <w:rtl w:val="0"/>
        </w:rPr>
        <w:tab/>
        <w:tab/>
        <w:tab/>
        <w:t xml:space="preserve">de inhoud van </w:t>
      </w:r>
      <w:r w:rsidDel="00000000" w:rsidR="00000000" w:rsidRPr="00000000">
        <w:rPr>
          <w:highlight w:val="green"/>
          <w:rtl w:val="0"/>
        </w:rPr>
        <w:t xml:space="preserve">##</w:t>
      </w:r>
      <w:r w:rsidDel="00000000" w:rsidR="00000000" w:rsidRPr="00000000">
        <w:rPr>
          <w:rtl w:val="0"/>
        </w:rPr>
        <w:t xml:space="preserve"> met 1 waarde verhogen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 </w:t>
      </w:r>
      <w:r w:rsidDel="00000000" w:rsidR="00000000" w:rsidRPr="00000000">
        <w:rPr>
          <w:highlight w:val="green"/>
          <w:rtl w:val="0"/>
        </w:rPr>
        <w:t xml:space="preserve">##</w:t>
      </w:r>
      <w:r w:rsidDel="00000000" w:rsidR="00000000" w:rsidRPr="00000000">
        <w:rPr>
          <w:rtl w:val="0"/>
        </w:rPr>
        <w:tab/>
        <w:tab/>
        <w:tab/>
        <w:t xml:space="preserve">de inhoud van </w:t>
      </w:r>
      <w:r w:rsidDel="00000000" w:rsidR="00000000" w:rsidRPr="00000000">
        <w:rPr>
          <w:highlight w:val="green"/>
          <w:rtl w:val="0"/>
        </w:rPr>
        <w:t xml:space="preserve">##</w:t>
      </w:r>
      <w:r w:rsidDel="00000000" w:rsidR="00000000" w:rsidRPr="00000000">
        <w:rPr>
          <w:rtl w:val="0"/>
        </w:rPr>
        <w:t xml:space="preserve"> met 1 waarde verlagen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20</w:t>
        <w:tab/>
        <w:tab/>
        <w:tab/>
        <w:t xml:space="preserve">programma beïndigen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21</w:t>
        <w:tab/>
        <w:tab/>
        <w:tab/>
        <w:t xml:space="preserve">subfunctie:</w:t>
        <w:tab/>
        <w:t xml:space="preserve">01 = Teken inlezen (input)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02 = Karakter op het scherm tonen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09 = String op het scherm tonen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</w:t>
        <w:tab/>
        <w:tab/>
        <w:tab/>
        <w:t xml:space="preserve">registerwaarde opvragen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</w:t>
        <w:tab/>
        <w:tab/>
        <w:tab/>
        <w:t xml:space="preserve">trace = instructie uitvoeren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</w:t>
        <w:tab/>
        <w:tab/>
        <w:tab/>
        <w:t xml:space="preserve">proceed i.p.v een trace bij een interrupt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 0100</w:t>
        <w:tab/>
        <w:t xml:space="preserve"> “</w:t>
      </w:r>
      <w:r w:rsidDel="00000000" w:rsidR="00000000" w:rsidRPr="00000000">
        <w:rPr>
          <w:highlight w:val="yellow"/>
          <w:rtl w:val="0"/>
        </w:rPr>
        <w:t xml:space="preserve">##</w:t>
      </w:r>
      <w:r w:rsidDel="00000000" w:rsidR="00000000" w:rsidRPr="00000000">
        <w:rPr>
          <w:rtl w:val="0"/>
        </w:rPr>
        <w:t xml:space="preserve">$”</w:t>
        <w:tab/>
        <w:tab/>
        <w:t xml:space="preserve">string met waarde </w:t>
      </w:r>
      <w:r w:rsidDel="00000000" w:rsidR="00000000" w:rsidRPr="00000000">
        <w:rPr>
          <w:highlight w:val="yellow"/>
          <w:rtl w:val="0"/>
        </w:rPr>
        <w:t xml:space="preserve">##</w:t>
      </w:r>
      <w:r w:rsidDel="00000000" w:rsidR="00000000" w:rsidRPr="00000000">
        <w:rPr>
          <w:rtl w:val="0"/>
        </w:rPr>
        <w:t xml:space="preserve"> in geheugenslot 0100 zetten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</w:t>
        <w:tab/>
        <w:tab/>
        <w:tab/>
        <w:t xml:space="preserve">toont de waarden in hexadecimale waarde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 0100 0200 00</w:t>
        <w:tab/>
        <w:t xml:space="preserve">fill = vull van geheugenslot 0100 tot 0200 met 00’en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</w:t>
        <w:tab/>
        <w:tab/>
        <w:tab/>
        <w:t xml:space="preserve">go = voert een programma in de programmeeromgeving uit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</w:t>
        <w:tab/>
        <w:tab/>
        <w:tab/>
        <w:t xml:space="preserve">programma een naam geven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 cx</w:t>
        <w:tab/>
        <w:tab/>
        <w:tab/>
        <w:t xml:space="preserve">het aantal bytes die opgeslagen moeten worden aangeven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</w:t>
        <w:tab/>
        <w:tab/>
        <w:tab/>
        <w:t xml:space="preserve">naar de schijf schrijven (opslaan)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</w:t>
        <w:tab/>
        <w:tab/>
        <w:tab/>
        <w:t xml:space="preserve">toont de bestanden in de huidige directory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cls</w:t>
        <w:tab/>
        <w:tab/>
        <w:tab/>
        <w:t xml:space="preserve">clear 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</w:t>
        <w:tab/>
        <w:tab/>
        <w:tab/>
        <w:t xml:space="preserve">change directory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help</w:t>
        <w:tab/>
        <w:tab/>
        <w:tab/>
        <w:t xml:space="preserve">overzicht van commando’s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Ctrl - Alt - F1</w:t>
        <w:tab/>
        <w:tab/>
        <w:t xml:space="preserve">Qwerty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Ctrl - Alt - F2</w:t>
        <w:tab/>
        <w:tab/>
        <w:t xml:space="preserve">Azerty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10</w:t>
        <w:tab/>
        <w:tab/>
        <w:tab/>
        <w:t xml:space="preserve">subfunctie 13: String met kleur en positie afprinten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Push</w:t>
        <w:tab/>
        <w:tab/>
        <w:tab/>
        <w:t xml:space="preserve">een waarde opslagen in het register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Pop</w:t>
        <w:tab/>
        <w:tab/>
        <w:tab/>
        <w:t xml:space="preserve">de opgeslagen waarde terug uit het register halen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JMP XXX</w:t>
        <w:tab/>
        <w:tab/>
        <w:t xml:space="preserve">spring naar XXX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CMP ##,##</w:t>
        <w:tab/>
        <w:tab/>
        <w:t xml:space="preserve">vergelijk waarde van ## met 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J##</w:t>
        <w:tab/>
        <w:tab/>
        <w:tab/>
        <w:t xml:space="preserve">spring als ## waar is met opties: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 = equals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 = not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 = greater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 = less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Z = zero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