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 =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2*4000*100 / (0.01*500)</m:t>
            </m:r>
          </m:e>
        </m:rad>
      </m:oMath>
      <w:r w:rsidDel="00000000" w:rsidR="00000000" w:rsidRPr="00000000">
        <w:rPr>
          <w:rtl w:val="0"/>
        </w:rPr>
        <w:t xml:space="preserve"> = 400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 =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 *10000 * 100 / (0.05*15)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= 1632,99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Oefening: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FIFO: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500 * 30,00</w:t>
        <w:tab/>
        <w:t xml:space="preserve">1500 * 30,00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600 * 32,00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800 * 34,00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1000 * 30,00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300 * 30,00</w:t>
        <w:tab/>
        <w:t xml:space="preserve">200 * 30,00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600 * 32,00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800 * 34,00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700 * 33,00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200 * 30,00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300 * 32,00</w:t>
        <w:tab/>
        <w:t xml:space="preserve">300 * 32,00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800 * 34,00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700 * 33,00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800 * 35,00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300 * 32,00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400 * 34,00</w:t>
        <w:tab/>
        <w:t xml:space="preserve">400 * 34,00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700 * 33,00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800 * 35,00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totaal = 92 800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voorraad = 64 700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LIFO: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500 * 30,00</w:t>
        <w:tab/>
        <w:t xml:space="preserve">1500 * 30,00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600 * 32,00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800 * 34,00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800 * 34,00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200 * 32,00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300 * 32,00</w:t>
        <w:tab/>
        <w:t xml:space="preserve">1500 * 30,00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100 * 32,00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700 * 33,00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500 * 33,00</w:t>
        <w:tab/>
        <w:t xml:space="preserve">1500 * 30,00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100 * 32,00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200 * 33,00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800 * 35,00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700 * 35,00</w:t>
        <w:tab/>
        <w:t xml:space="preserve">1500 * 30,00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100 * 32,00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200 * 33,00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100 * 35,00 in voorraad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totaal verstrekt = 99 200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voorraad = 58 300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Gewogen gemiddelde: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Beginvoorraad</w:t>
        <w:tab/>
        <w:tab/>
        <w:t xml:space="preserve">2000 * 30,00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Aankopen</w:t>
        <w:tab/>
        <w:tab/>
        <w:t xml:space="preserve">600 * 32,00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800 * 34,00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700 * 33,00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800 * 35,00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Totaal</w:t>
        <w:tab/>
        <w:tab/>
        <w:tab/>
        <w:t xml:space="preserve">157 500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Gewogen gemiddelde = 157 500 / 4 900 = 32,14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totaal verstrekt = 3 000 * 32,14 = 96 420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voorraad = 1 900 * 32,14 = 61 066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