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4472c4" w:space="10" w:sz="4" w:val="single"/>
          <w:bottom w:color="4472c4" w:space="10" w:sz="4" w:val="single"/>
        </w:pBdr>
        <w:spacing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i w:val="1"/>
          <w:color w:val="4472c4"/>
        </w:rPr>
      </w:pPr>
      <w:r w:rsidDel="00000000" w:rsidR="00000000" w:rsidRPr="00000000">
        <w:rPr>
          <w:rFonts w:ascii="Calibri" w:cs="Calibri" w:eastAsia="Calibri" w:hAnsi="Calibri"/>
          <w:i w:val="1"/>
          <w:color w:val="4472c4"/>
          <w:rtl w:val="0"/>
        </w:rPr>
        <w:t xml:space="preserve">Programming Basics  Samenvatting</w:t>
      </w:r>
    </w:p>
    <w:p w:rsidR="00000000" w:rsidDel="00000000" w:rsidP="00000000" w:rsidRDefault="00000000" w:rsidRPr="00000000">
      <w:pPr>
        <w:pStyle w:val="Heading1"/>
        <w:contextualSpacing w:val="0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color w:val="3c78d8"/>
          <w:rtl w:val="0"/>
        </w:rPr>
        <w:t xml:space="preserve">Theorie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is ontstaan omdat deze betrouwbaar, objectgeoriënteerd en onafhankelijk van soort CPU was. Java is zowel een programmeertaal als een platform.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Eerste generatie programmeertalen = programmeurs schreven rechtstreeks in binaire code (CPU afhankelijk)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Tweede generatie programmeertalen = Assembler = gebruiksvriendelijker, nadien vertaalt naar binaire code door computer. (geen echte programmeertaal en CPU afhankelijk)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Derde generatie programmeertalen = C, C++, VB, Pascal etc. = gebruiksvriendelijk programmeren in de broncode, nadien omzetten naar objectcode (binair).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6d9eeb"/>
        </w:rPr>
      </w:pPr>
      <w:bookmarkStart w:colFirst="0" w:colLast="0" w:name="_30j0zll" w:id="1"/>
      <w:bookmarkEnd w:id="1"/>
      <w:r w:rsidDel="00000000" w:rsidR="00000000" w:rsidRPr="00000000">
        <w:rPr>
          <w:color w:val="6d9eeb"/>
          <w:rtl w:val="0"/>
        </w:rPr>
        <w:t xml:space="preserve">Gecompileerde programmeertalen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Broncode weggeschreven, nadien vertaald naar objectcode (compileren). Iedere CPU heeft een eigen compiler.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overdraagbaar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snel = reeds omgezet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broncode beschermd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CPU afhankelijk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besturingssysteem afhankelijk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omslachtig en tijdrovende compilatie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6d9eeb"/>
          <w:sz w:val="28"/>
          <w:szCs w:val="28"/>
          <w:rtl w:val="0"/>
        </w:rPr>
        <w:t xml:space="preserve">Geïnterpreteerde programmeertalen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Vertalen gedaan tijdens de uitvoering van het programma (GEEN OBJECTCODE).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snel aanpassen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overdraagbaar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broncode niet beschermd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6d9eeb"/>
          <w:sz w:val="28"/>
          <w:szCs w:val="28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Gecompileerd als geïnterpreteerd, broncode .java -&gt; vertalen naar VM machine (bytecode .class) → nadien interpreteren.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overdraagbaar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gecomprimeerd, handtekening toevoegen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broncode beschermd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CPU onafhankelijk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platformonafhankelijk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Nadelen: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trager door JIT (Just In Time-Compiler)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JVM nodig (Java Virtual Machine)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Kenmerken: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geïnterpreteerd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overdraagbaar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objectgeoriënteerd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gedistribueerd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robuust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multithreaded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veilig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Bibliotheken die de communicatie met het besturingssysteem bezorgen in Windows heet WIN32-API.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Eclipse is een IDE (Integrated Development Environment).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Sequenties zijn opeenvolgingen die worden uitgevoerd in de volgorde dat ze geschreven zijn.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Karakters in Java worden voorgesteld als 16-bits UNICODE-karakters. Als de 9 MSB’s gelijk zijn aan 0, dan komt de UNICODE-codering overeen met de ASCII-codering. ASCII is een subset van UNICODE.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Escapecodes: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\uGETAL</w:t>
        <w:tab/>
        <w:tab/>
        <w:t xml:space="preserve">getal in UNICODE-codering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\n</w:t>
        <w:tab/>
        <w:tab/>
        <w:tab/>
        <w:t xml:space="preserve">nieuwe regel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\r</w:t>
        <w:tab/>
        <w:tab/>
        <w:tab/>
        <w:t xml:space="preserve">wagenterugkeer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\t</w:t>
        <w:tab/>
        <w:tab/>
        <w:tab/>
        <w:t xml:space="preserve">tab-toets (tabulator)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\b</w:t>
        <w:tab/>
        <w:tab/>
        <w:tab/>
        <w:t xml:space="preserve">backspace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\f</w:t>
        <w:tab/>
        <w:tab/>
        <w:tab/>
        <w:t xml:space="preserve">nieuwe pagina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\’</w:t>
        <w:tab/>
        <w:tab/>
        <w:tab/>
        <w:t xml:space="preserve">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\”</w:t>
        <w:tab/>
        <w:tab/>
        <w:tab/>
        <w:t xml:space="preserve">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\\</w:t>
        <w:tab/>
        <w:tab/>
        <w:tab/>
        <w:t xml:space="preserve">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Decimaal</w:t>
        <w:tab/>
        <w:tab/>
        <w:t xml:space="preserve">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Binair</w:t>
        <w:tab/>
        <w:tab/>
        <w:tab/>
        <w:t xml:space="preserve">0BGETAL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0bGETAL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Hexadecimaal</w:t>
        <w:tab/>
        <w:tab/>
        <w:t xml:space="preserve">0xGETAL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0XGETAL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Octaal</w:t>
        <w:tab/>
        <w:tab/>
        <w:tab/>
        <w:t xml:space="preserve">0GETAL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Voordelen van OOP zijn modulariteit (keurige opdeling - indeling in modules) en afscherming van informatie.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Klassenvariabelen: alles van een bepaalde klasse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Instance-variabelen: 1 concreet object in een klasse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 2 strings naar de zelfde geheugenplaats verwijzen zijn het canonieke strings.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STRING VERGELIJKEN ALTIJD MET .EQUALS!! NOOIT MET ==!!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Formatter codes: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</w:t>
        <w:tab/>
        <w:t xml:space="preserve">boolean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  <w:tab/>
        <w:t xml:space="preserve">character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</w:t>
        <w:tab/>
        <w:t xml:space="preserve">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</w:t>
        <w:tab/>
        <w:t xml:space="preserve">floating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  <w:tab/>
        <w:t xml:space="preserve">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</w:t>
        <w:tab/>
        <w:t xml:space="preserve">wetenschappelijke notatie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</w:t>
        <w:tab/>
        <w:t xml:space="preserve">nieuwe regel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waarde links uitlijnen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</w:t>
        <w:tab/>
        <w:t xml:space="preserve">getal voorzien van een + of - teken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  <w:tab/>
        <w:t xml:space="preserve">getal aanvullen met nullen (vooraan)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,</w:t>
        <w:tab/>
        <w:t xml:space="preserve">gebruik scheidingstekens bij duizendtallen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  <w:tab/>
        <w:t xml:space="preserve">plaatst negatieve getallen tussen haakjes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Een anonieme array is een array waarvan de lengte bepaald wordt door het aantal ingegeven elementen, niet door [#].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color w:val="3c78d8"/>
        </w:rPr>
      </w:pPr>
      <w:bookmarkStart w:colFirst="0" w:colLast="0" w:name="_1fob9te" w:id="2"/>
      <w:bookmarkEnd w:id="2"/>
      <w:r w:rsidDel="00000000" w:rsidR="00000000" w:rsidRPr="00000000">
        <w:rPr>
          <w:color w:val="3c78d8"/>
          <w:rtl w:val="0"/>
        </w:rPr>
        <w:t xml:space="preserve">Codes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Commentaar: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/* commentaar */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/** documentatie */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commentaar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Klasse definiëren: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CLASS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methode definiëren: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  <w:tab/>
        <w:tab/>
        <w:t xml:space="preserve">main -&gt; Ctrl + Spatie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Tekst op het scherm laten verschijnen: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System.out.print(“TEKST”);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System.out.println(“TEKST”);</w:t>
        <w:tab/>
        <w:tab/>
        <w:tab/>
        <w:tab/>
        <w:t xml:space="preserve">syso -&gt; Ctrl + Spatie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Variabelen declareren (primitieve datatype):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byte BYTE;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short SHORT;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INTEGER;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 LONG;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FLOAT;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DOUBLE;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BOOLEAN;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‘KARAKTER’;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Variabelen declareren (referentietype):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Button button = new Button();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Toetsenbord activeren, gebruiken en afsluiten: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import java.util.Scanner;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Scanner NAAM = new Scanner(System.in);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VARIABELE = NAAM.nextVARIABELE();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keyboard.close();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Keuzes: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(voorwaarde)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Herhaling: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(initialisatie; voorwaarde; code uit te voeren aan het einde van elke for)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(voorwaarde)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 while (voorwaarde);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Constanten: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final VARIABELE NAAM = WAARDE;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switch(value)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VARIABELE OF void NAAMMETHODE(VARIABELE a, VARIABELE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Variabele oproepen -&gt; VARIABELE NAAM = NAAMMETHODE(a,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oproepen -&gt; NAAMMETHODE(a,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NAAM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Variabele oproepen -&gt; VARIABELE NAAM = NAAM.NAAMMETHODE(a,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oproepen -&gt; NAAM.NAAMMETHODE(a,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Typeconversie: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(variabele naar om te zetten)WAARDE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Objecten maken: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KLASSE NAAM = new KLASSE();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Garbage collection starten (poging tot!):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System.gc();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Formatter: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Formatter formatter = new Formatter();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 tekst = “Hier komt een getal achter %d”;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formatter.format(tekst,20);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System.out.println(formatter.toString());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formatter.close();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Array maken: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DATATYPE[] NAAM = new DATATYPE[lengte];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DATATYPE[] NAAM = {#, #, #, #};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each lus: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(DATATYPE variabele : ARRAYNAAM)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Arrays van Arrays maken: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DATATYPE[] [] NAAM = new DATATYPE [lengteRijen] [lengteKolommen];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DATATYPE[] [] NAAM = {{#, #}, {#, #, #}};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Methode met variabel aantal parameters: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static DATATYPE naam(int… waardes)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